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77C" w:rsidRDefault="00EB5D66">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附件2：</w:t>
      </w:r>
    </w:p>
    <w:p w:rsidR="00E6077C" w:rsidRDefault="00E6077C">
      <w:pPr>
        <w:spacing w:line="540" w:lineRule="exact"/>
        <w:jc w:val="center"/>
        <w:rPr>
          <w:rFonts w:ascii="华文中宋" w:eastAsia="华文中宋" w:hAnsi="华文中宋" w:cs="宋体"/>
          <w:b/>
          <w:kern w:val="0"/>
          <w:sz w:val="52"/>
          <w:szCs w:val="52"/>
        </w:rPr>
      </w:pPr>
    </w:p>
    <w:p w:rsidR="00E6077C" w:rsidRDefault="00E6077C">
      <w:pPr>
        <w:spacing w:line="540" w:lineRule="exact"/>
        <w:jc w:val="center"/>
        <w:rPr>
          <w:rFonts w:ascii="华文中宋" w:eastAsia="华文中宋" w:hAnsi="华文中宋" w:cs="宋体"/>
          <w:b/>
          <w:kern w:val="0"/>
          <w:sz w:val="52"/>
          <w:szCs w:val="52"/>
        </w:rPr>
      </w:pPr>
    </w:p>
    <w:p w:rsidR="00E6077C" w:rsidRDefault="00E6077C">
      <w:pPr>
        <w:spacing w:line="540" w:lineRule="exact"/>
        <w:jc w:val="center"/>
        <w:rPr>
          <w:rFonts w:ascii="华文中宋" w:eastAsia="华文中宋" w:hAnsi="华文中宋" w:cs="宋体"/>
          <w:b/>
          <w:kern w:val="0"/>
          <w:sz w:val="52"/>
          <w:szCs w:val="52"/>
        </w:rPr>
      </w:pPr>
    </w:p>
    <w:p w:rsidR="00E6077C" w:rsidRDefault="00E6077C">
      <w:pPr>
        <w:spacing w:line="540" w:lineRule="exact"/>
        <w:jc w:val="center"/>
        <w:rPr>
          <w:rFonts w:ascii="华文中宋" w:eastAsia="华文中宋" w:hAnsi="华文中宋" w:cs="宋体"/>
          <w:b/>
          <w:kern w:val="0"/>
          <w:sz w:val="52"/>
          <w:szCs w:val="52"/>
        </w:rPr>
      </w:pPr>
    </w:p>
    <w:p w:rsidR="00E6077C" w:rsidRDefault="00E6077C">
      <w:pPr>
        <w:spacing w:line="540" w:lineRule="exact"/>
        <w:jc w:val="center"/>
        <w:rPr>
          <w:rFonts w:ascii="华文中宋" w:eastAsia="华文中宋" w:hAnsi="华文中宋" w:cs="宋体"/>
          <w:b/>
          <w:kern w:val="0"/>
          <w:sz w:val="52"/>
          <w:szCs w:val="52"/>
        </w:rPr>
      </w:pPr>
    </w:p>
    <w:p w:rsidR="00E6077C" w:rsidRDefault="00E6077C">
      <w:pPr>
        <w:spacing w:line="540" w:lineRule="exact"/>
        <w:jc w:val="center"/>
        <w:rPr>
          <w:rFonts w:ascii="华文中宋" w:eastAsia="华文中宋" w:hAnsi="华文中宋" w:cs="宋体"/>
          <w:b/>
          <w:kern w:val="0"/>
          <w:sz w:val="52"/>
          <w:szCs w:val="52"/>
        </w:rPr>
      </w:pPr>
    </w:p>
    <w:p w:rsidR="00E6077C" w:rsidRDefault="00E6077C">
      <w:pPr>
        <w:spacing w:line="540" w:lineRule="exact"/>
        <w:jc w:val="center"/>
        <w:rPr>
          <w:rFonts w:ascii="华文中宋" w:eastAsia="华文中宋" w:hAnsi="华文中宋" w:cs="宋体"/>
          <w:b/>
          <w:kern w:val="0"/>
          <w:sz w:val="52"/>
          <w:szCs w:val="52"/>
        </w:rPr>
      </w:pPr>
    </w:p>
    <w:p w:rsidR="00E6077C" w:rsidRDefault="00E6077C">
      <w:pPr>
        <w:spacing w:line="540" w:lineRule="exact"/>
        <w:jc w:val="center"/>
        <w:rPr>
          <w:rFonts w:ascii="华文中宋" w:eastAsia="华文中宋" w:hAnsi="华文中宋" w:cs="宋体"/>
          <w:b/>
          <w:kern w:val="0"/>
          <w:sz w:val="52"/>
          <w:szCs w:val="52"/>
        </w:rPr>
      </w:pPr>
    </w:p>
    <w:p w:rsidR="00E6077C" w:rsidRDefault="00EB5D66">
      <w:pPr>
        <w:spacing w:line="540" w:lineRule="exact"/>
        <w:jc w:val="center"/>
        <w:rPr>
          <w:rFonts w:ascii="方正小标宋_GBK" w:eastAsia="方正小标宋_GBK" w:hAnsi="华文中宋" w:cs="宋体"/>
          <w:b/>
          <w:kern w:val="0"/>
          <w:sz w:val="48"/>
          <w:szCs w:val="48"/>
        </w:rPr>
      </w:pPr>
      <w:r>
        <w:rPr>
          <w:rFonts w:ascii="方正小标宋_GBK" w:eastAsia="方正小标宋_GBK" w:hAnsi="华文中宋" w:cs="宋体" w:hint="eastAsia"/>
          <w:b/>
          <w:kern w:val="0"/>
          <w:sz w:val="48"/>
          <w:szCs w:val="48"/>
          <w:u w:val="single"/>
        </w:rPr>
        <w:t>巴州地区</w:t>
      </w:r>
      <w:r>
        <w:rPr>
          <w:rFonts w:ascii="方正小标宋_GBK" w:eastAsia="方正小标宋_GBK" w:hAnsi="华文中宋" w:cs="宋体" w:hint="eastAsia"/>
          <w:b/>
          <w:kern w:val="0"/>
          <w:sz w:val="48"/>
          <w:szCs w:val="48"/>
        </w:rPr>
        <w:t>财政项目支出绩效自评报告</w:t>
      </w:r>
    </w:p>
    <w:p w:rsidR="00E6077C" w:rsidRDefault="00E6077C">
      <w:pPr>
        <w:spacing w:line="540" w:lineRule="exact"/>
        <w:jc w:val="center"/>
        <w:rPr>
          <w:rFonts w:ascii="华文中宋" w:eastAsia="华文中宋" w:hAnsi="华文中宋" w:cs="宋体"/>
          <w:b/>
          <w:kern w:val="0"/>
          <w:sz w:val="52"/>
          <w:szCs w:val="52"/>
        </w:rPr>
      </w:pPr>
    </w:p>
    <w:p w:rsidR="00E6077C" w:rsidRDefault="00EB5D66">
      <w:pPr>
        <w:spacing w:line="540" w:lineRule="exact"/>
        <w:jc w:val="center"/>
        <w:rPr>
          <w:rFonts w:eastAsia="仿宋_GB2312" w:hAnsi="宋体" w:cs="宋体"/>
          <w:kern w:val="0"/>
          <w:sz w:val="36"/>
          <w:szCs w:val="36"/>
        </w:rPr>
      </w:pPr>
      <w:r>
        <w:rPr>
          <w:rFonts w:eastAsia="仿宋_GB2312" w:hAnsi="宋体" w:cs="宋体" w:hint="eastAsia"/>
          <w:kern w:val="0"/>
          <w:sz w:val="36"/>
          <w:szCs w:val="36"/>
        </w:rPr>
        <w:t>（</w:t>
      </w:r>
      <w:r>
        <w:rPr>
          <w:rFonts w:eastAsia="仿宋_GB2312" w:hAnsi="宋体" w:cs="宋体" w:hint="eastAsia"/>
          <w:kern w:val="0"/>
          <w:sz w:val="36"/>
          <w:szCs w:val="36"/>
        </w:rPr>
        <w:t>2018</w:t>
      </w:r>
      <w:r>
        <w:rPr>
          <w:rFonts w:eastAsia="仿宋_GB2312" w:hAnsi="宋体" w:cs="宋体" w:hint="eastAsia"/>
          <w:kern w:val="0"/>
          <w:sz w:val="36"/>
          <w:szCs w:val="36"/>
        </w:rPr>
        <w:t>年度）</w:t>
      </w:r>
    </w:p>
    <w:p w:rsidR="00E6077C" w:rsidRDefault="00E6077C">
      <w:pPr>
        <w:spacing w:line="540" w:lineRule="exact"/>
        <w:jc w:val="center"/>
        <w:rPr>
          <w:rFonts w:eastAsia="仿宋_GB2312" w:hAnsi="宋体" w:cs="宋体"/>
          <w:kern w:val="0"/>
          <w:sz w:val="30"/>
          <w:szCs w:val="30"/>
        </w:rPr>
      </w:pPr>
    </w:p>
    <w:p w:rsidR="00E6077C" w:rsidRDefault="00E6077C">
      <w:pPr>
        <w:spacing w:line="540" w:lineRule="exact"/>
        <w:jc w:val="center"/>
        <w:rPr>
          <w:rFonts w:eastAsia="仿宋_GB2312" w:hAnsi="宋体" w:cs="宋体"/>
          <w:kern w:val="0"/>
          <w:sz w:val="30"/>
          <w:szCs w:val="30"/>
        </w:rPr>
      </w:pPr>
    </w:p>
    <w:p w:rsidR="00E6077C" w:rsidRDefault="00E6077C">
      <w:pPr>
        <w:spacing w:line="540" w:lineRule="exact"/>
        <w:jc w:val="center"/>
        <w:rPr>
          <w:rFonts w:eastAsia="仿宋_GB2312" w:hAnsi="宋体" w:cs="宋体"/>
          <w:kern w:val="0"/>
          <w:sz w:val="30"/>
          <w:szCs w:val="30"/>
        </w:rPr>
      </w:pPr>
    </w:p>
    <w:p w:rsidR="00E6077C" w:rsidRDefault="00E6077C">
      <w:pPr>
        <w:spacing w:line="540" w:lineRule="exact"/>
        <w:jc w:val="center"/>
        <w:rPr>
          <w:rFonts w:eastAsia="仿宋_GB2312" w:hAnsi="宋体" w:cs="宋体"/>
          <w:kern w:val="0"/>
          <w:sz w:val="30"/>
          <w:szCs w:val="30"/>
        </w:rPr>
      </w:pPr>
    </w:p>
    <w:p w:rsidR="00E6077C" w:rsidRDefault="00E6077C">
      <w:pPr>
        <w:spacing w:line="540" w:lineRule="exact"/>
        <w:jc w:val="center"/>
        <w:rPr>
          <w:rFonts w:eastAsia="仿宋_GB2312" w:hAnsi="宋体" w:cs="宋体"/>
          <w:kern w:val="0"/>
          <w:sz w:val="30"/>
          <w:szCs w:val="30"/>
        </w:rPr>
      </w:pPr>
    </w:p>
    <w:p w:rsidR="00E6077C" w:rsidRDefault="00EB5D66">
      <w:pPr>
        <w:spacing w:line="700" w:lineRule="exact"/>
        <w:jc w:val="left"/>
        <w:rPr>
          <w:rFonts w:eastAsia="仿宋_GB2312" w:hAnsi="宋体" w:cs="宋体"/>
          <w:kern w:val="0"/>
          <w:sz w:val="36"/>
          <w:szCs w:val="36"/>
        </w:rPr>
      </w:pPr>
      <w:r>
        <w:rPr>
          <w:rFonts w:eastAsia="仿宋_GB2312" w:hAnsi="宋体" w:cs="宋体" w:hint="eastAsia"/>
          <w:kern w:val="0"/>
          <w:sz w:val="36"/>
          <w:szCs w:val="36"/>
        </w:rPr>
        <w:t>项目名称：</w:t>
      </w:r>
      <w:r>
        <w:rPr>
          <w:rFonts w:eastAsia="仿宋_GB2312" w:hAnsi="宋体" w:cs="宋体" w:hint="eastAsia"/>
          <w:kern w:val="0"/>
          <w:sz w:val="36"/>
          <w:szCs w:val="36"/>
        </w:rPr>
        <w:t>2018</w:t>
      </w:r>
      <w:r>
        <w:rPr>
          <w:rFonts w:eastAsia="仿宋_GB2312" w:hAnsi="宋体" w:cs="宋体" w:hint="eastAsia"/>
          <w:kern w:val="0"/>
          <w:sz w:val="36"/>
          <w:szCs w:val="36"/>
        </w:rPr>
        <w:t>年建档立卡脱贫保险费</w:t>
      </w:r>
    </w:p>
    <w:p w:rsidR="00E6077C" w:rsidRDefault="00EB5D66">
      <w:pPr>
        <w:spacing w:line="700" w:lineRule="exact"/>
        <w:jc w:val="left"/>
        <w:rPr>
          <w:rFonts w:eastAsia="仿宋_GB2312" w:hAnsi="宋体" w:cs="宋体"/>
          <w:kern w:val="0"/>
          <w:sz w:val="36"/>
          <w:szCs w:val="36"/>
        </w:rPr>
      </w:pPr>
      <w:r>
        <w:rPr>
          <w:rFonts w:eastAsia="仿宋_GB2312" w:hAnsi="宋体" w:cs="宋体" w:hint="eastAsia"/>
          <w:kern w:val="0"/>
          <w:sz w:val="36"/>
          <w:szCs w:val="36"/>
        </w:rPr>
        <w:t>实施单位（公章）：博湖县才坎诺尔乡人民政府</w:t>
      </w:r>
    </w:p>
    <w:p w:rsidR="00E6077C" w:rsidRDefault="00EB5D66">
      <w:pPr>
        <w:spacing w:line="700" w:lineRule="exact"/>
        <w:jc w:val="left"/>
        <w:rPr>
          <w:rFonts w:eastAsia="仿宋_GB2312" w:hAnsi="宋体" w:cs="宋体"/>
          <w:kern w:val="0"/>
          <w:sz w:val="36"/>
          <w:szCs w:val="36"/>
        </w:rPr>
      </w:pPr>
      <w:r>
        <w:rPr>
          <w:rFonts w:eastAsia="仿宋_GB2312" w:hAnsi="宋体" w:cs="宋体" w:hint="eastAsia"/>
          <w:kern w:val="0"/>
          <w:sz w:val="36"/>
          <w:szCs w:val="36"/>
        </w:rPr>
        <w:t>主管部门（公章）：博湖县才坎诺尔乡人民政府</w:t>
      </w:r>
    </w:p>
    <w:p w:rsidR="00E6077C" w:rsidRDefault="00EB5D66">
      <w:pPr>
        <w:spacing w:line="700" w:lineRule="exact"/>
        <w:jc w:val="left"/>
        <w:rPr>
          <w:rFonts w:eastAsia="仿宋_GB2312" w:hAnsi="宋体" w:cs="宋体"/>
          <w:kern w:val="0"/>
          <w:sz w:val="36"/>
          <w:szCs w:val="36"/>
        </w:rPr>
      </w:pPr>
      <w:r>
        <w:rPr>
          <w:rFonts w:eastAsia="仿宋_GB2312" w:hAnsi="宋体" w:cs="宋体" w:hint="eastAsia"/>
          <w:kern w:val="0"/>
          <w:sz w:val="36"/>
          <w:szCs w:val="36"/>
        </w:rPr>
        <w:t>项目负责人（签章）：韩祖湘</w:t>
      </w:r>
    </w:p>
    <w:p w:rsidR="00E6077C" w:rsidRDefault="00E6077C" w:rsidP="001F2EBA">
      <w:pPr>
        <w:spacing w:line="700" w:lineRule="exact"/>
        <w:ind w:firstLineChars="236" w:firstLine="850"/>
        <w:jc w:val="left"/>
        <w:rPr>
          <w:rFonts w:eastAsia="仿宋_GB2312" w:hAnsi="宋体" w:cs="宋体"/>
          <w:kern w:val="0"/>
          <w:sz w:val="36"/>
          <w:szCs w:val="36"/>
        </w:rPr>
      </w:pPr>
    </w:p>
    <w:p w:rsidR="00E6077C" w:rsidRDefault="00EB5D66" w:rsidP="001F2EBA">
      <w:pPr>
        <w:spacing w:line="700" w:lineRule="exact"/>
        <w:ind w:firstLineChars="236" w:firstLine="850"/>
        <w:jc w:val="left"/>
        <w:rPr>
          <w:rFonts w:eastAsia="仿宋_GB2312" w:hAnsi="宋体" w:cs="宋体"/>
          <w:kern w:val="0"/>
          <w:sz w:val="36"/>
          <w:szCs w:val="36"/>
        </w:rPr>
      </w:pPr>
      <w:r>
        <w:rPr>
          <w:rFonts w:eastAsia="仿宋_GB2312" w:hAnsi="宋体" w:cs="宋体" w:hint="eastAsia"/>
          <w:kern w:val="0"/>
          <w:sz w:val="36"/>
          <w:szCs w:val="36"/>
        </w:rPr>
        <w:t>填报时间：</w:t>
      </w:r>
      <w:r>
        <w:rPr>
          <w:rFonts w:eastAsia="仿宋_GB2312" w:hAnsi="宋体" w:cs="宋体" w:hint="eastAsia"/>
          <w:kern w:val="0"/>
          <w:sz w:val="36"/>
          <w:szCs w:val="36"/>
        </w:rPr>
        <w:t>2018</w:t>
      </w:r>
      <w:r>
        <w:rPr>
          <w:rFonts w:eastAsia="仿宋_GB2312" w:hAnsi="宋体" w:cs="宋体" w:hint="eastAsia"/>
          <w:kern w:val="0"/>
          <w:sz w:val="36"/>
          <w:szCs w:val="36"/>
        </w:rPr>
        <w:t>年</w:t>
      </w:r>
      <w:r>
        <w:rPr>
          <w:rFonts w:eastAsia="仿宋_GB2312" w:hAnsi="宋体" w:cs="宋体" w:hint="eastAsia"/>
          <w:kern w:val="0"/>
          <w:sz w:val="36"/>
          <w:szCs w:val="36"/>
        </w:rPr>
        <w:t>12</w:t>
      </w:r>
      <w:r>
        <w:rPr>
          <w:rFonts w:eastAsia="仿宋_GB2312" w:hAnsi="宋体" w:cs="宋体" w:hint="eastAsia"/>
          <w:kern w:val="0"/>
          <w:sz w:val="36"/>
          <w:szCs w:val="36"/>
        </w:rPr>
        <w:t>月</w:t>
      </w:r>
      <w:r>
        <w:rPr>
          <w:rFonts w:eastAsia="仿宋_GB2312" w:hAnsi="宋体" w:cs="宋体" w:hint="eastAsia"/>
          <w:kern w:val="0"/>
          <w:sz w:val="36"/>
          <w:szCs w:val="36"/>
        </w:rPr>
        <w:t>30</w:t>
      </w:r>
      <w:r>
        <w:rPr>
          <w:rFonts w:eastAsia="仿宋_GB2312" w:hAnsi="宋体" w:cs="宋体" w:hint="eastAsia"/>
          <w:kern w:val="0"/>
          <w:sz w:val="36"/>
          <w:szCs w:val="36"/>
        </w:rPr>
        <w:t>日</w:t>
      </w:r>
    </w:p>
    <w:p w:rsidR="00E6077C" w:rsidRDefault="00E6077C">
      <w:pPr>
        <w:spacing w:line="540" w:lineRule="exact"/>
        <w:jc w:val="center"/>
        <w:rPr>
          <w:rFonts w:eastAsia="仿宋_GB2312" w:hAnsi="宋体" w:cs="宋体"/>
          <w:kern w:val="0"/>
          <w:sz w:val="30"/>
          <w:szCs w:val="30"/>
        </w:rPr>
      </w:pPr>
    </w:p>
    <w:p w:rsidR="00E6077C" w:rsidRDefault="00E6077C">
      <w:pPr>
        <w:spacing w:line="540" w:lineRule="exact"/>
        <w:rPr>
          <w:rStyle w:val="a8"/>
          <w:rFonts w:ascii="黑体" w:eastAsia="黑体" w:hAnsi="黑体"/>
          <w:b w:val="0"/>
          <w:spacing w:val="-4"/>
          <w:sz w:val="32"/>
          <w:szCs w:val="32"/>
        </w:rPr>
      </w:pPr>
    </w:p>
    <w:p w:rsidR="00E6077C" w:rsidRDefault="00EB5D66">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一、项目概况</w:t>
      </w:r>
    </w:p>
    <w:p w:rsidR="00E6077C" w:rsidRDefault="00EB5D66">
      <w:pPr>
        <w:spacing w:line="540" w:lineRule="exact"/>
        <w:ind w:firstLine="567"/>
        <w:rPr>
          <w:rStyle w:val="a8"/>
          <w:rFonts w:ascii="楷体" w:eastAsia="楷体" w:hAnsi="楷体"/>
          <w:spacing w:val="-4"/>
          <w:sz w:val="32"/>
          <w:szCs w:val="32"/>
        </w:rPr>
      </w:pPr>
      <w:r>
        <w:rPr>
          <w:rStyle w:val="a8"/>
          <w:rFonts w:ascii="楷体" w:eastAsia="楷体" w:hAnsi="楷体" w:hint="eastAsia"/>
          <w:spacing w:val="-4"/>
          <w:sz w:val="32"/>
          <w:szCs w:val="32"/>
        </w:rPr>
        <w:t>（一）项目单位基本情况</w:t>
      </w:r>
    </w:p>
    <w:p w:rsidR="00E6077C" w:rsidRDefault="00EB5D66" w:rsidP="005210C8">
      <w:pPr>
        <w:spacing w:line="50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1.单位职能：</w:t>
      </w:r>
      <w:r>
        <w:rPr>
          <w:rFonts w:ascii="仿宋_GB2312" w:eastAsia="仿宋_GB2312" w:hAnsi="仿宋_GB2312" w:cs="仿宋_GB2312" w:hint="eastAsia"/>
          <w:sz w:val="32"/>
          <w:szCs w:val="32"/>
        </w:rPr>
        <w:t>（1</w:t>
      </w:r>
      <w:r>
        <w:rPr>
          <w:rFonts w:ascii="仿宋_GB2312" w:eastAsia="仿宋_GB2312" w:hint="eastAsia"/>
          <w:sz w:val="32"/>
          <w:szCs w:val="32"/>
        </w:rPr>
        <w:t>）执行上级国家行政机关的决定、命令和国家制定的法令、法规，接受同级党委的领导，执行本级人民代表大会的各项决议，并报告执行决议、决定和命令的情况。（2）制定并落实本行政区域的经济计划和措施。（3）承担国有资产、集体资产管理、监督及增值保值责任;保护公民私人所有合法财产，保障集体经济组织应有的自主权。（4）开展社会主义民主和法制的宣传教育，保障公民的权利;制定社会治安综合治理工作规划并组织实施;加强社区管理工作，依法管理外来流动人口，处理人民来信来访，调解民间纠纷，打击违法犯罪，维护社会稳定。（5）制定社会各项事业发展计划，发展教育、卫生、科技、民政、广播电视、文化、体育事业;组织实施义务教育和其他各类教育;加强计划生育工作;推进社会保障、社会福利事业和养老保险工作;做好劳动管理、科普、老龄及宗教、侨务等工作。（6）加强乡级财政的监督和管理，按计划组织、管理财政收入和支出，执行国家有关财经纪律和政策，保证国家财政收入的完成;做好统计工作。（7）指导、支持、帮助村(居)民委员会的组织制度建设和业务建设，促进村(居)民委员会民主自治。（8）制定和组织实施镇村建设规划;加强公用、市政设施、水利建设和管理以及房屋土地管理和环境综合整治工作，保护和改善生活环境和生态环境。（9）协助和支持设置在本行政区域内不隶属于乡的国家机关和企事业单位工作，监督其遵守和执行国家的法律、法规和政策。（10）承办县人民政府交办的其它事项。</w:t>
      </w:r>
    </w:p>
    <w:p w:rsidR="00E6077C" w:rsidRDefault="00E6077C" w:rsidP="001F2EBA">
      <w:pPr>
        <w:spacing w:line="540" w:lineRule="exact"/>
        <w:ind w:firstLineChars="181" w:firstLine="565"/>
        <w:rPr>
          <w:rStyle w:val="a8"/>
          <w:rFonts w:ascii="仿宋" w:eastAsia="仿宋" w:hAnsi="仿宋"/>
          <w:b w:val="0"/>
          <w:spacing w:val="-4"/>
          <w:sz w:val="32"/>
          <w:szCs w:val="32"/>
        </w:rPr>
      </w:pPr>
    </w:p>
    <w:p w:rsidR="00E6077C" w:rsidRDefault="00EB5D66" w:rsidP="005210C8">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lastRenderedPageBreak/>
        <w:t>2、人员情况：</w:t>
      </w:r>
      <w:r>
        <w:rPr>
          <w:rFonts w:ascii="仿宋_GB2312" w:eastAsia="仿宋_GB2312" w:hAnsi="仿宋_GB2312" w:cs="仿宋_GB2312" w:hint="eastAsia"/>
          <w:bCs/>
          <w:sz w:val="32"/>
          <w:szCs w:val="32"/>
        </w:rPr>
        <w:t>核定编制数为127人、其中：行政编制22人、事业编制85人，工勤编制3人，经费自理17人；年末共计实有人数246人，其中：在职人员180人，离退休人员0人，其他人员58人，遗属人员8人。</w:t>
      </w:r>
    </w:p>
    <w:p w:rsidR="005210C8" w:rsidRDefault="00EB5D66" w:rsidP="005210C8">
      <w:pPr>
        <w:spacing w:line="540" w:lineRule="exact"/>
        <w:ind w:firstLineChars="181" w:firstLine="581"/>
        <w:rPr>
          <w:rFonts w:ascii="仿宋_GB2312" w:eastAsia="仿宋_GB2312" w:hAnsi="仿宋_GB2312" w:cs="仿宋_GB2312" w:hint="eastAsia"/>
          <w:color w:val="222222"/>
          <w:kern w:val="0"/>
          <w:sz w:val="32"/>
          <w:szCs w:val="32"/>
          <w:shd w:val="clear" w:color="auto" w:fill="FFFFFF"/>
        </w:rPr>
      </w:pPr>
      <w:r>
        <w:rPr>
          <w:rFonts w:ascii="仿宋_GB2312" w:eastAsia="仿宋_GB2312" w:hAnsi="仿宋_GB2312" w:cs="仿宋_GB2312" w:hint="eastAsia"/>
          <w:b/>
          <w:sz w:val="32"/>
          <w:szCs w:val="32"/>
        </w:rPr>
        <w:t>3、机构设置：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属行政单位，是独立编制和核算机构。</w:t>
      </w:r>
      <w:r>
        <w:rPr>
          <w:rFonts w:ascii="仿宋_GB2312" w:eastAsia="仿宋_GB2312" w:hAnsi="仿宋_GB2312" w:cs="仿宋_GB2312" w:hint="eastAsia"/>
          <w:color w:val="222222"/>
          <w:kern w:val="0"/>
          <w:sz w:val="32"/>
          <w:szCs w:val="32"/>
          <w:shd w:val="clear" w:color="auto" w:fill="FFFFFF"/>
        </w:rPr>
        <w:t>属于一级预算单位，法人代表旦木仁加甫。乡设有6个中心1所1站（才坎诺尔乡农业（畜牧业）发展服务中心、才坎诺尔乡文体广电服务中心、才坎诺尔乡社会保障（民政）服务中心、才坎诺尔乡人口与计划生育生殖健康服务站、才坎诺尔乡村镇规划建设发展中心（环境保护工作站）、才坎诺尔乡综治中心、才坎诺尔乡市场监督管理所、才坎诺尔乡财政所（农村合作经济经营管理服务站））、1所中心小学、4所幼儿园。乡辖4个村、19个村民小组。</w:t>
      </w:r>
    </w:p>
    <w:p w:rsidR="005210C8" w:rsidRPr="005210C8" w:rsidRDefault="005210C8" w:rsidP="005210C8">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4、绩效工作职责分工。按照绩效管理工作要求，我单位绩效管理工作由主要领导负总责，由分管领导重点抓、由项目经办人和财务人员具体执行和开展绩效工作。</w:t>
      </w:r>
    </w:p>
    <w:p w:rsidR="00E6077C" w:rsidRDefault="00EB5D66" w:rsidP="005210C8">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（二）项目预算</w:t>
      </w:r>
      <w:r>
        <w:rPr>
          <w:rStyle w:val="a8"/>
          <w:rFonts w:ascii="楷体" w:eastAsia="楷体" w:hAnsi="楷体"/>
          <w:spacing w:val="-4"/>
          <w:sz w:val="32"/>
          <w:szCs w:val="32"/>
        </w:rPr>
        <w:t>绩效目标</w:t>
      </w:r>
      <w:r>
        <w:rPr>
          <w:rStyle w:val="a8"/>
          <w:rFonts w:ascii="楷体" w:eastAsia="楷体" w:hAnsi="楷体" w:hint="eastAsia"/>
          <w:spacing w:val="-4"/>
          <w:sz w:val="32"/>
          <w:szCs w:val="32"/>
        </w:rPr>
        <w:t>设定情况</w:t>
      </w:r>
    </w:p>
    <w:p w:rsidR="00E6077C" w:rsidRDefault="00EB5D66">
      <w:pPr>
        <w:spacing w:line="540" w:lineRule="exact"/>
        <w:ind w:firstLineChars="181" w:firstLine="579"/>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建立与国家脱贫攻坚战相适应的保险服务体制机制，形成商业性、政策性、合作性等各类机构协调配合、共同参与的保险服务格局。努力实现脱贫保险服务到村到户到人，对贫困人口“愿保尽保”，贫困村保险深度、保险密度接近全国平均水平，贫困人口生产生活得到现代保险全方位保障。</w:t>
      </w:r>
    </w:p>
    <w:p w:rsidR="00E6077C" w:rsidRDefault="00EB5D66">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二、项目资金使用及管理情况</w:t>
      </w:r>
    </w:p>
    <w:p w:rsidR="00E6077C" w:rsidRDefault="00EB5D66" w:rsidP="005210C8">
      <w:pPr>
        <w:spacing w:line="560" w:lineRule="exact"/>
        <w:ind w:firstLineChars="200" w:firstLine="624"/>
        <w:rPr>
          <w:rStyle w:val="a8"/>
          <w:rFonts w:ascii="楷体" w:eastAsia="楷体" w:hAnsi="楷体"/>
          <w:spacing w:val="-4"/>
          <w:sz w:val="32"/>
          <w:szCs w:val="32"/>
        </w:rPr>
      </w:pPr>
      <w:r>
        <w:rPr>
          <w:rStyle w:val="a8"/>
          <w:rFonts w:ascii="楷体" w:eastAsia="楷体" w:hAnsi="楷体" w:hint="eastAsia"/>
          <w:spacing w:val="-4"/>
          <w:sz w:val="32"/>
          <w:szCs w:val="32"/>
        </w:rPr>
        <w:t>（一）项目资金安排落实、总投入等情况分析</w:t>
      </w:r>
    </w:p>
    <w:p w:rsidR="00E6077C" w:rsidRPr="001F2EBA" w:rsidRDefault="00EB5D66" w:rsidP="001F2EBA">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财政资金：县级配套资金总投入10.38万元。该项目总投</w:t>
      </w:r>
      <w:r>
        <w:rPr>
          <w:rFonts w:ascii="仿宋_GB2312" w:eastAsia="仿宋_GB2312" w:hAnsi="仿宋_GB2312" w:cs="仿宋_GB2312" w:hint="eastAsia"/>
          <w:bCs/>
          <w:sz w:val="32"/>
          <w:szCs w:val="32"/>
        </w:rPr>
        <w:lastRenderedPageBreak/>
        <w:t>资10.38万元，其中：2018年总投资10.38万元，县财政安排落实资金10.38万元，已全部到位，到位率100%。</w:t>
      </w:r>
    </w:p>
    <w:p w:rsidR="00E6077C" w:rsidRDefault="00EB5D66" w:rsidP="005210C8">
      <w:pPr>
        <w:numPr>
          <w:ilvl w:val="0"/>
          <w:numId w:val="1"/>
        </w:num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项目资金实际使用情况分析</w:t>
      </w:r>
    </w:p>
    <w:p w:rsidR="00E6077C" w:rsidRDefault="00EB5D66">
      <w:pPr>
        <w:spacing w:line="540" w:lineRule="exact"/>
        <w:ind w:firstLineChars="200" w:firstLine="640"/>
        <w:rPr>
          <w:rStyle w:val="a8"/>
          <w:rFonts w:ascii="仿宋_GB2312" w:eastAsia="仿宋_GB2312" w:hAnsi="仿宋_GB2312" w:cs="仿宋_GB2312"/>
          <w:b w:val="0"/>
          <w:spacing w:val="-4"/>
          <w:sz w:val="32"/>
          <w:szCs w:val="32"/>
        </w:rPr>
      </w:pPr>
      <w:r>
        <w:rPr>
          <w:rFonts w:ascii="仿宋_GB2312" w:eastAsia="仿宋_GB2312" w:hAnsi="仿宋_GB2312" w:cs="仿宋_GB2312" w:hint="eastAsia"/>
          <w:bCs/>
          <w:sz w:val="32"/>
          <w:szCs w:val="32"/>
        </w:rPr>
        <w:t>实际使用资金10.38万元。该项目总投资10.38万元，其中：2018年总投资10.38万元，县财政安排落实资金10.38万元，已使用资金10.38万元，结余资金0万元，资金使用完成率100%。</w:t>
      </w:r>
    </w:p>
    <w:p w:rsidR="00E6077C" w:rsidRDefault="00EB5D66" w:rsidP="005210C8">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（三）项目资金管理情况分析</w:t>
      </w:r>
    </w:p>
    <w:p w:rsidR="00E6077C" w:rsidRPr="001F2EBA" w:rsidRDefault="00EB5D66" w:rsidP="001F2EBA">
      <w:pPr>
        <w:spacing w:line="560" w:lineRule="exact"/>
        <w:ind w:firstLineChars="200" w:firstLine="624"/>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pacing w:val="-4"/>
          <w:sz w:val="32"/>
          <w:szCs w:val="32"/>
        </w:rPr>
        <w:t>项目资金均采取财政直接支付方式。</w:t>
      </w:r>
      <w:r>
        <w:rPr>
          <w:rStyle w:val="a8"/>
          <w:rFonts w:ascii="仿宋_GB2312" w:eastAsia="仿宋_GB2312" w:hAnsi="仿宋_GB2312" w:cs="仿宋_GB2312" w:hint="eastAsia"/>
          <w:b w:val="0"/>
          <w:bCs w:val="0"/>
          <w:sz w:val="32"/>
          <w:szCs w:val="32"/>
        </w:rPr>
        <w:t>该项目由</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w:t>
      </w:r>
      <w:r>
        <w:rPr>
          <w:rStyle w:val="a8"/>
          <w:rFonts w:ascii="仿宋_GB2312" w:eastAsia="仿宋_GB2312" w:hAnsi="仿宋_GB2312" w:cs="仿宋_GB2312" w:hint="eastAsia"/>
          <w:b w:val="0"/>
          <w:bCs w:val="0"/>
          <w:sz w:val="32"/>
          <w:szCs w:val="32"/>
        </w:rPr>
        <w:t>乡人民政府组织实施，在项目实施过程中，一是填写《</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财政专项资金审批表》上报县政府及相关部门审批；二是根据《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财政专项资金审批表》核算项目资金，并按照《</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财政专项资金管理办法》、《</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政府采购资金管理办法》等办法对项目资金实行专款专用，按照谁主管、谁负责的原则，明确项目管理和实施的具体责任；二是</w:t>
      </w:r>
      <w:r>
        <w:rPr>
          <w:rFonts w:ascii="仿宋_GB2312" w:eastAsia="仿宋_GB2312" w:hAnsi="仿宋_GB2312" w:cs="仿宋_GB2312" w:hint="eastAsia"/>
          <w:bCs/>
          <w:sz w:val="32"/>
          <w:szCs w:val="32"/>
        </w:rPr>
        <w:t>是严格执行财务会计各项制度、项目资金使用各项制度、乡政府财务管理制度。三是项目资金严格按照工程进度支付。四是项目资金无截留、滞留、违规抵扣等现象。五是按月向财政上报资金使用进度情况反馈。</w:t>
      </w:r>
    </w:p>
    <w:p w:rsidR="00E6077C" w:rsidRDefault="00EB5D66">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三、项目组织实施情况</w:t>
      </w:r>
    </w:p>
    <w:p w:rsidR="00E6077C" w:rsidRDefault="00EB5D66" w:rsidP="005210C8">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（一）项目组织情况分析</w:t>
      </w:r>
    </w:p>
    <w:p w:rsidR="00E6077C" w:rsidRDefault="00EB5D66">
      <w:pPr>
        <w:spacing w:line="540" w:lineRule="exact"/>
        <w:ind w:firstLineChars="181" w:firstLine="579"/>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该项目由县扶贫办统一办理。项目实施情况列入乡政府政务公开和政务服务内容，完善了项目信息公开专栏，公布投诉咨询方式、资金规模和使用进度等信息，全方位接受社会监督。</w:t>
      </w:r>
    </w:p>
    <w:p w:rsidR="00E6077C" w:rsidRDefault="00EB5D66" w:rsidP="005210C8">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（二）项目管理情况分析</w:t>
      </w:r>
    </w:p>
    <w:p w:rsidR="00E6077C" w:rsidRDefault="00EB5D66">
      <w:pPr>
        <w:widowControl/>
        <w:spacing w:before="135" w:after="135" w:line="336" w:lineRule="auto"/>
        <w:ind w:left="168" w:firstLineChars="200"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lastRenderedPageBreak/>
        <w:t>为确保项目顺利实施，县扶贫办认真履行职责，在县分管领导的领导下，研究确定资金使用、项目的选用等事宜，联合对项目实施监管。为进一步落实工作责任，强化内部约束，才坎诺尔乡成立项目建设领导小组，对项目实施监督检查。还确定专干负责项目政策的宣传和资料审查、整理上报等工作。村级严格按照“四议两公开”程序实施，对项目进行公示公开。</w:t>
      </w:r>
    </w:p>
    <w:p w:rsidR="00E6077C" w:rsidRDefault="00EB5D66">
      <w:pPr>
        <w:spacing w:line="540" w:lineRule="exact"/>
        <w:ind w:firstLine="640"/>
        <w:rPr>
          <w:rStyle w:val="a8"/>
          <w:rFonts w:ascii="黑体" w:eastAsia="黑体" w:hAnsi="黑体"/>
        </w:rPr>
      </w:pPr>
      <w:r>
        <w:rPr>
          <w:rStyle w:val="a8"/>
          <w:rFonts w:ascii="黑体" w:eastAsia="黑体" w:hAnsi="黑体" w:hint="eastAsia"/>
          <w:b w:val="0"/>
          <w:spacing w:val="-4"/>
          <w:sz w:val="32"/>
          <w:szCs w:val="32"/>
        </w:rPr>
        <w:t>四、项目绩效情况</w:t>
      </w:r>
    </w:p>
    <w:p w:rsidR="00E6077C" w:rsidRDefault="00EB5D66" w:rsidP="005210C8">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（一）项目绩效目标完成情况分析</w:t>
      </w:r>
    </w:p>
    <w:p w:rsidR="00E6077C" w:rsidRDefault="00EB5D66">
      <w:pPr>
        <w:spacing w:line="560" w:lineRule="exact"/>
        <w:ind w:firstLineChars="200" w:firstLine="640"/>
        <w:rPr>
          <w:rFonts w:ascii="仿宋_GB2312" w:eastAsia="仿宋_GB2312" w:hAnsi="仿宋_GB2312" w:cs="仿宋_GB2312"/>
          <w:bCs/>
          <w:sz w:val="32"/>
          <w:szCs w:val="32"/>
        </w:rPr>
      </w:pPr>
      <w:r>
        <w:rPr>
          <w:rFonts w:ascii="仿宋_GB2312" w:eastAsia="仿宋_GB2312" w:hAnsi="微软雅黑" w:cs="仿宋_GB2312"/>
          <w:color w:val="222222"/>
          <w:kern w:val="0"/>
          <w:sz w:val="32"/>
          <w:szCs w:val="32"/>
          <w:shd w:val="clear" w:color="auto" w:fill="FFFFFF"/>
        </w:rPr>
        <w:t>由</w:t>
      </w:r>
      <w:r>
        <w:rPr>
          <w:rFonts w:ascii="仿宋_GB2312" w:eastAsia="仿宋_GB2312" w:hAnsi="微软雅黑" w:cs="仿宋_GB2312" w:hint="eastAsia"/>
          <w:color w:val="222222"/>
          <w:kern w:val="0"/>
          <w:sz w:val="32"/>
          <w:szCs w:val="32"/>
          <w:shd w:val="clear" w:color="auto" w:fill="FFFFFF"/>
        </w:rPr>
        <w:t>县扶贫办</w:t>
      </w:r>
      <w:r>
        <w:rPr>
          <w:rFonts w:ascii="仿宋_GB2312" w:eastAsia="仿宋_GB2312" w:hAnsi="微软雅黑" w:cs="仿宋_GB2312"/>
          <w:color w:val="222222"/>
          <w:kern w:val="0"/>
          <w:sz w:val="32"/>
          <w:szCs w:val="32"/>
          <w:shd w:val="clear" w:color="auto" w:fill="FFFFFF"/>
        </w:rPr>
        <w:t>根据当年的实施方案和</w:t>
      </w:r>
      <w:r>
        <w:rPr>
          <w:rFonts w:ascii="仿宋_GB2312" w:eastAsia="仿宋_GB2312" w:hAnsi="微软雅黑" w:cs="仿宋_GB2312" w:hint="eastAsia"/>
          <w:color w:val="222222"/>
          <w:kern w:val="0"/>
          <w:sz w:val="32"/>
          <w:szCs w:val="32"/>
          <w:shd w:val="clear" w:color="auto" w:fill="FFFFFF"/>
        </w:rPr>
        <w:t>项目目标</w:t>
      </w:r>
      <w:r>
        <w:rPr>
          <w:rFonts w:ascii="仿宋_GB2312" w:eastAsia="仿宋_GB2312" w:hAnsi="微软雅黑" w:cs="仿宋_GB2312"/>
          <w:color w:val="222222"/>
          <w:kern w:val="0"/>
          <w:sz w:val="32"/>
          <w:szCs w:val="32"/>
          <w:shd w:val="clear" w:color="auto" w:fill="FFFFFF"/>
        </w:rPr>
        <w:t>予以实施。</w:t>
      </w:r>
      <w:r>
        <w:rPr>
          <w:rFonts w:ascii="仿宋_GB2312" w:eastAsia="仿宋_GB2312" w:hAnsi="微软雅黑" w:cs="仿宋_GB2312" w:hint="eastAsia"/>
          <w:color w:val="222222"/>
          <w:kern w:val="0"/>
          <w:sz w:val="32"/>
          <w:szCs w:val="32"/>
          <w:shd w:val="clear" w:color="auto" w:fill="FFFFFF"/>
        </w:rPr>
        <w:t>通过项目的实施，建立与国家脱贫攻坚战相适应的保险服务体制机制，形成商业性、政策性、合作性等各类机构协调配合、共同参与的保险服务格局。努力实现脱贫保险服务到村到户到人，对贫困人口“愿保尽保”，贫困村保险深度、保险密度接近全国平均水平，贫困人口生产生活得到现代保险全方位保障。</w:t>
      </w:r>
      <w:r>
        <w:rPr>
          <w:rFonts w:ascii="仿宋_GB2312" w:eastAsia="仿宋_GB2312" w:hint="eastAsia"/>
          <w:sz w:val="32"/>
          <w:szCs w:val="32"/>
        </w:rPr>
        <w:t>受益户247户694人。</w:t>
      </w:r>
      <w:r>
        <w:rPr>
          <w:rFonts w:ascii="仿宋_GB2312" w:eastAsia="仿宋_GB2312" w:hAnsi="仿宋_GB2312" w:cs="仿宋_GB2312" w:hint="eastAsia"/>
          <w:bCs/>
          <w:sz w:val="32"/>
          <w:szCs w:val="32"/>
        </w:rPr>
        <w:t>本项目共设置一级指标3个、二级指标9个、三级指标7个。其中已完成三级指标7个，指标完成率为100%。</w:t>
      </w:r>
    </w:p>
    <w:p w:rsidR="00E6077C" w:rsidRDefault="00EB5D66" w:rsidP="005210C8">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1、产出指标完成情况分析。</w:t>
      </w:r>
    </w:p>
    <w:p w:rsidR="00E6077C" w:rsidRDefault="00EB5D66">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（1）项目完成数量。按项目绩效目标申报设定数量全部完成，完成率100%。</w:t>
      </w:r>
    </w:p>
    <w:p w:rsidR="00E6077C" w:rsidRDefault="00EB5D66">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（2）项目完成质量。项目已全部验收，验收合格率100%。</w:t>
      </w:r>
    </w:p>
    <w:p w:rsidR="00E6077C" w:rsidRDefault="00EB5D66">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（3）项目实施进度。已在项目规定期限内完成，完工率</w:t>
      </w:r>
      <w:r>
        <w:rPr>
          <w:rFonts w:ascii="仿宋_GB2312" w:eastAsia="仿宋_GB2312" w:hAnsi="仿宋_GB2312" w:cs="仿宋_GB2312" w:hint="eastAsia"/>
          <w:bCs/>
          <w:sz w:val="32"/>
          <w:szCs w:val="32"/>
        </w:rPr>
        <w:lastRenderedPageBreak/>
        <w:t>100%。</w:t>
      </w:r>
    </w:p>
    <w:p w:rsidR="00E6077C" w:rsidRDefault="00EB5D66" w:rsidP="005210C8">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2、效益指标完成情况分析</w:t>
      </w:r>
    </w:p>
    <w:p w:rsidR="00E6077C" w:rsidRDefault="00EB5D66">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（1）项目实施的经济效益分析。通过本项目的实施，实现全乡247户694人贫困户应保尽保，贫困户减少人均支出165元。</w:t>
      </w:r>
    </w:p>
    <w:p w:rsidR="00E6077C" w:rsidRDefault="00EB5D66">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（2）项目实施的可持续影响分析。可使受益农户户长期受益。</w:t>
      </w:r>
    </w:p>
    <w:p w:rsidR="001F2EBA" w:rsidRDefault="00EB5D66" w:rsidP="001F2EBA">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（3）项目实施的生态效益分析。</w:t>
      </w:r>
      <w:r>
        <w:rPr>
          <w:rStyle w:val="a8"/>
          <w:rFonts w:ascii="仿宋_GB2312" w:eastAsia="仿宋_GB2312" w:hAnsi="仿宋_GB2312" w:cs="仿宋_GB2312" w:hint="eastAsia"/>
          <w:b w:val="0"/>
          <w:bCs w:val="0"/>
          <w:sz w:val="32"/>
          <w:szCs w:val="32"/>
        </w:rPr>
        <w:t>该项目无产生</w:t>
      </w:r>
      <w:r>
        <w:rPr>
          <w:rFonts w:ascii="仿宋_GB2312" w:eastAsia="仿宋_GB2312" w:hAnsi="仿宋_GB2312" w:cs="仿宋_GB2312" w:hint="eastAsia"/>
          <w:bCs/>
          <w:sz w:val="32"/>
          <w:szCs w:val="32"/>
        </w:rPr>
        <w:t>对环境的影响。</w:t>
      </w:r>
    </w:p>
    <w:p w:rsidR="00E6077C" w:rsidRPr="001F2EBA" w:rsidRDefault="00EB5D66" w:rsidP="001F2EBA">
      <w:pPr>
        <w:spacing w:line="560" w:lineRule="exact"/>
        <w:ind w:firstLineChars="200" w:firstLine="640"/>
        <w:rPr>
          <w:rFonts w:ascii="仿宋_GB2312" w:eastAsia="仿宋_GB2312" w:hAnsi="仿宋_GB2312" w:cs="仿宋_GB2312"/>
          <w:bCs/>
          <w:sz w:val="32"/>
          <w:szCs w:val="32"/>
        </w:rPr>
      </w:pPr>
      <w:r>
        <w:rPr>
          <w:rStyle w:val="a8"/>
          <w:rFonts w:ascii="仿宋_GB2312" w:eastAsia="仿宋_GB2312" w:hAnsi="仿宋_GB2312" w:cs="仿宋_GB2312" w:hint="eastAsia"/>
          <w:b w:val="0"/>
          <w:bCs w:val="0"/>
          <w:sz w:val="32"/>
          <w:szCs w:val="32"/>
        </w:rPr>
        <w:t>（4）项目实施的可持续影响分析。根据该项目属性确定，该项目无法产生可持续影响。</w:t>
      </w:r>
    </w:p>
    <w:p w:rsidR="00E6077C" w:rsidRDefault="00EB5D66" w:rsidP="005210C8">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3、满意度指标完成情况分析</w:t>
      </w:r>
    </w:p>
    <w:p w:rsidR="00E6077C" w:rsidRPr="001F2EBA" w:rsidRDefault="00EB5D66" w:rsidP="001F2EBA">
      <w:pPr>
        <w:spacing w:line="560" w:lineRule="exact"/>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bCs/>
          <w:sz w:val="32"/>
          <w:szCs w:val="32"/>
        </w:rPr>
        <w:t>该项目指标全部完成，按项目绩效目标申报设定的受益户满意度达到95%。</w:t>
      </w:r>
    </w:p>
    <w:p w:rsidR="00E6077C" w:rsidRDefault="00EB5D66" w:rsidP="005210C8">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（二）项目绩效目标未完成原因分析</w:t>
      </w:r>
    </w:p>
    <w:p w:rsidR="00E6077C" w:rsidRDefault="00EB5D66">
      <w:pPr>
        <w:adjustRightInd w:val="0"/>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该项目已完成所有设定的绩效目标任务，完成率100%</w:t>
      </w:r>
    </w:p>
    <w:p w:rsidR="00E6077C" w:rsidRDefault="00EB5D66" w:rsidP="005210C8">
      <w:pPr>
        <w:numPr>
          <w:ilvl w:val="0"/>
          <w:numId w:val="2"/>
        </w:numPr>
        <w:adjustRightIn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预算执行进度与绩效指标偏差分析。</w:t>
      </w:r>
    </w:p>
    <w:p w:rsidR="00E6077C" w:rsidRPr="001F2EBA" w:rsidRDefault="00EB5D66" w:rsidP="001F2EBA">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该项目预算执行进度与绩效指标总体完成率无偏差。</w:t>
      </w:r>
    </w:p>
    <w:p w:rsidR="00E6077C" w:rsidRDefault="00EB5D66">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五、其他需要说明的问题</w:t>
      </w:r>
    </w:p>
    <w:p w:rsidR="00E6077C" w:rsidRDefault="00EB5D66" w:rsidP="005210C8">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t>（一）后续工作计划</w:t>
      </w:r>
    </w:p>
    <w:p w:rsidR="00E6077C" w:rsidRDefault="00EB5D66" w:rsidP="001F2EBA">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制定完善的项目管理制度，有效保障项目高效运行；二是加强对项目执行的考核，包括实时跟踪监控机制、验收机制。</w:t>
      </w:r>
    </w:p>
    <w:p w:rsidR="00E6077C" w:rsidRDefault="00EB5D66" w:rsidP="005210C8">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t>（二）主要经验及做法、存在问题和建议</w:t>
      </w:r>
    </w:p>
    <w:p w:rsidR="00E6077C" w:rsidRDefault="00EB5D66">
      <w:pPr>
        <w:spacing w:line="540" w:lineRule="exact"/>
        <w:ind w:firstLineChars="200" w:firstLine="624"/>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spacing w:val="-4"/>
          <w:sz w:val="32"/>
          <w:szCs w:val="32"/>
        </w:rPr>
        <w:lastRenderedPageBreak/>
        <w:t>1</w:t>
      </w:r>
      <w:r>
        <w:rPr>
          <w:rFonts w:ascii="仿宋_GB2312" w:eastAsia="仿宋_GB2312" w:hAnsi="仿宋_GB2312" w:cs="仿宋_GB2312" w:hint="eastAsia"/>
          <w:color w:val="222222"/>
          <w:kern w:val="0"/>
          <w:sz w:val="32"/>
          <w:szCs w:val="32"/>
          <w:shd w:val="clear" w:color="auto" w:fill="FFFFFF"/>
        </w:rPr>
        <w:t>、加大宣传力度、丰富宣传形式。利用干部民族团结一家亲联谊、周一升国旗、入户宣传、发放宣传册等多种形式对扶贫保险政策进行大力宣传。</w:t>
      </w:r>
    </w:p>
    <w:p w:rsidR="00E6077C" w:rsidRDefault="00EB5D66">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2、加大项目后期监管。对全乡惠民生项目加大后期监管力度，确保惠民生项目发挥作用。确保政策实施，阳光操作，提升了党和政府形象。</w:t>
      </w:r>
    </w:p>
    <w:p w:rsidR="00E6077C" w:rsidRDefault="00EB5D66">
      <w:pPr>
        <w:spacing w:line="540" w:lineRule="exact"/>
        <w:ind w:firstLineChars="181" w:firstLine="579"/>
        <w:rPr>
          <w:rFonts w:ascii="仿宋_GB2312" w:eastAsia="仿宋_GB2312" w:hAnsi="仿宋_GB2312" w:cs="仿宋_GB2312"/>
          <w:b/>
          <w:spacing w:val="-4"/>
          <w:sz w:val="32"/>
          <w:szCs w:val="32"/>
        </w:rPr>
      </w:pP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对该项目在资金管理使用上，严格执行项目资金管理办法，实行专帐管理、单独核算、专款专用。一是项目资金支付采取报帐制，先建设后报帐。在项目的具体实施过程中，严格按照项目资金预算进行实施。做到专款专用，严格按照项目要求投入资金，无截留、滞留、违规抵扣等现象。二是资金使用情况由乡财经领导小组、财政局严格把关。无转移、转存资金、帐外设帐、私设小金库等问题。三是在项目实施过程中，严格按规定的开支范围使用资金，严格做到专款专用。无挤占、串用、挪用资金现象。在具体的项目资金使用中确保项目资金使用安全。</w:t>
      </w:r>
    </w:p>
    <w:p w:rsidR="00E6077C" w:rsidRDefault="00EB5D66" w:rsidP="005210C8">
      <w:pPr>
        <w:spacing w:line="540" w:lineRule="exact"/>
        <w:ind w:firstLineChars="181" w:firstLine="567"/>
        <w:rPr>
          <w:rFonts w:ascii="楷体" w:eastAsia="楷体" w:hAnsi="楷体"/>
          <w:b/>
          <w:spacing w:val="-4"/>
          <w:sz w:val="32"/>
          <w:szCs w:val="32"/>
        </w:rPr>
      </w:pPr>
      <w:r>
        <w:rPr>
          <w:rFonts w:ascii="仿宋_GB2312" w:eastAsia="仿宋_GB2312" w:hAnsi="仿宋_GB2312" w:cs="仿宋_GB2312" w:hint="eastAsia"/>
          <w:b/>
          <w:spacing w:val="-4"/>
          <w:sz w:val="32"/>
          <w:szCs w:val="32"/>
        </w:rPr>
        <w:t>（三）</w:t>
      </w:r>
      <w:r>
        <w:rPr>
          <w:rFonts w:ascii="楷体" w:eastAsia="楷体" w:hAnsi="楷体" w:hint="eastAsia"/>
          <w:b/>
          <w:spacing w:val="-4"/>
          <w:sz w:val="32"/>
          <w:szCs w:val="32"/>
        </w:rPr>
        <w:t>其他</w:t>
      </w:r>
    </w:p>
    <w:p w:rsidR="00E6077C" w:rsidRPr="001F2EBA" w:rsidRDefault="00EB5D66" w:rsidP="001F2EBA">
      <w:pPr>
        <w:spacing w:line="560" w:lineRule="exact"/>
        <w:ind w:firstLineChars="200" w:firstLine="624"/>
        <w:rPr>
          <w:rFonts w:ascii="仿宋_GB2312" w:eastAsia="仿宋_GB2312" w:hAnsi="仿宋_GB2312" w:cs="仿宋_GB2312"/>
          <w:bCs/>
          <w:sz w:val="32"/>
          <w:szCs w:val="32"/>
        </w:rPr>
      </w:pPr>
      <w:r>
        <w:rPr>
          <w:rFonts w:ascii="仿宋_GB2312" w:eastAsia="仿宋_GB2312" w:hint="eastAsia"/>
          <w:spacing w:val="-4"/>
          <w:sz w:val="32"/>
          <w:szCs w:val="32"/>
        </w:rPr>
        <w:t>无</w:t>
      </w:r>
      <w:r>
        <w:rPr>
          <w:rFonts w:ascii="仿宋_GB2312" w:eastAsia="仿宋_GB2312" w:hAnsi="仿宋_GB2312" w:cs="仿宋_GB2312" w:hint="eastAsia"/>
          <w:bCs/>
          <w:sz w:val="32"/>
          <w:szCs w:val="32"/>
        </w:rPr>
        <w:t>。</w:t>
      </w:r>
    </w:p>
    <w:p w:rsidR="00E6077C" w:rsidRDefault="00EB5D66">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六、项目评价工作情况</w:t>
      </w:r>
    </w:p>
    <w:p w:rsidR="00E6077C" w:rsidRDefault="00EB5D66">
      <w:pPr>
        <w:spacing w:line="540" w:lineRule="exact"/>
        <w:ind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才坎诺尔乡</w:t>
      </w:r>
      <w:r>
        <w:rPr>
          <w:rFonts w:ascii="仿宋_GB2312" w:eastAsia="仿宋_GB2312" w:hAnsi="微软雅黑" w:cs="仿宋_GB2312"/>
          <w:color w:val="222222"/>
          <w:kern w:val="0"/>
          <w:sz w:val="32"/>
          <w:szCs w:val="32"/>
          <w:shd w:val="clear" w:color="auto" w:fill="FFFFFF"/>
        </w:rPr>
        <w:t>对照</w:t>
      </w:r>
      <w:r>
        <w:rPr>
          <w:rFonts w:ascii="仿宋_GB2312" w:eastAsia="仿宋_GB2312" w:hAnsi="微软雅黑" w:cs="仿宋_GB2312" w:hint="eastAsia"/>
          <w:color w:val="222222"/>
          <w:kern w:val="0"/>
          <w:sz w:val="32"/>
          <w:szCs w:val="32"/>
          <w:shd w:val="clear" w:color="auto" w:fill="FFFFFF"/>
        </w:rPr>
        <w:t>项目</w:t>
      </w:r>
      <w:r>
        <w:rPr>
          <w:rFonts w:ascii="仿宋_GB2312" w:eastAsia="仿宋_GB2312" w:hAnsi="微软雅黑" w:cs="仿宋_GB2312"/>
          <w:color w:val="222222"/>
          <w:kern w:val="0"/>
          <w:sz w:val="32"/>
          <w:szCs w:val="32"/>
          <w:shd w:val="clear" w:color="auto" w:fill="FFFFFF"/>
        </w:rPr>
        <w:t>政策落实延伸绩效管理指标体系，本着实事求是、客观公正的原则，从制度健全、宏观引导、关键环节实施工作规范优化、信息公开、</w:t>
      </w:r>
      <w:r>
        <w:rPr>
          <w:rFonts w:ascii="仿宋_GB2312" w:eastAsia="仿宋_GB2312" w:hAnsi="微软雅黑" w:cs="仿宋_GB2312" w:hint="eastAsia"/>
          <w:color w:val="222222"/>
          <w:kern w:val="0"/>
          <w:sz w:val="32"/>
          <w:szCs w:val="32"/>
          <w:shd w:val="clear" w:color="auto" w:fill="FFFFFF"/>
        </w:rPr>
        <w:t>程序合法、</w:t>
      </w:r>
      <w:r>
        <w:rPr>
          <w:rFonts w:ascii="仿宋_GB2312" w:eastAsia="仿宋_GB2312" w:hAnsi="微软雅黑" w:cs="仿宋_GB2312"/>
          <w:color w:val="222222"/>
          <w:kern w:val="0"/>
          <w:sz w:val="32"/>
          <w:szCs w:val="32"/>
          <w:shd w:val="clear" w:color="auto" w:fill="FFFFFF"/>
        </w:rPr>
        <w:t>系统应用、投诉处理、问题整改、实现年度绩效目标等方面进行了自我评估，全年也没有出现弄虚作假和重大违法违纪行为。</w:t>
      </w:r>
    </w:p>
    <w:p w:rsidR="00E6077C" w:rsidRDefault="00EB5D66">
      <w:pPr>
        <w:spacing w:line="540" w:lineRule="exact"/>
        <w:ind w:firstLine="640"/>
        <w:rPr>
          <w:rFonts w:ascii="黑体" w:eastAsia="黑体" w:hAnsi="黑体" w:cs="黑体"/>
          <w:b/>
          <w:bCs/>
          <w:color w:val="222222"/>
          <w:kern w:val="0"/>
          <w:sz w:val="32"/>
          <w:szCs w:val="32"/>
          <w:shd w:val="clear" w:color="auto" w:fill="FFFFFF"/>
        </w:rPr>
      </w:pPr>
      <w:r>
        <w:rPr>
          <w:rFonts w:ascii="黑体" w:eastAsia="黑体" w:hAnsi="黑体" w:cs="黑体" w:hint="eastAsia"/>
          <w:b/>
          <w:bCs/>
          <w:color w:val="222222"/>
          <w:kern w:val="0"/>
          <w:sz w:val="32"/>
          <w:szCs w:val="32"/>
          <w:shd w:val="clear" w:color="auto" w:fill="FFFFFF"/>
        </w:rPr>
        <w:t>七、附表</w:t>
      </w:r>
    </w:p>
    <w:p w:rsidR="00E6077C" w:rsidRDefault="00EB5D66">
      <w:pPr>
        <w:spacing w:line="540" w:lineRule="exact"/>
        <w:ind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lastRenderedPageBreak/>
        <w:t>《巴州地区财政项目支出绩效自评表》</w:t>
      </w:r>
    </w:p>
    <w:p w:rsidR="00E6077C" w:rsidRDefault="00E6077C">
      <w:pPr>
        <w:spacing w:line="540" w:lineRule="exact"/>
        <w:ind w:firstLine="567"/>
        <w:rPr>
          <w:rStyle w:val="a8"/>
          <w:rFonts w:ascii="仿宋" w:eastAsia="仿宋" w:hAnsi="仿宋"/>
          <w:b w:val="0"/>
          <w:spacing w:val="-4"/>
          <w:sz w:val="32"/>
          <w:szCs w:val="32"/>
        </w:rPr>
      </w:pPr>
    </w:p>
    <w:p w:rsidR="00E6077C" w:rsidRDefault="00E6077C">
      <w:pPr>
        <w:spacing w:line="540" w:lineRule="exact"/>
        <w:ind w:firstLine="567"/>
        <w:rPr>
          <w:rStyle w:val="a8"/>
          <w:rFonts w:ascii="仿宋" w:eastAsia="仿宋" w:hAnsi="仿宋"/>
          <w:b w:val="0"/>
          <w:spacing w:val="-4"/>
          <w:sz w:val="32"/>
          <w:szCs w:val="32"/>
        </w:rPr>
      </w:pPr>
    </w:p>
    <w:p w:rsidR="00E6077C" w:rsidRDefault="00E6077C" w:rsidP="001F2EBA">
      <w:pPr>
        <w:spacing w:line="540" w:lineRule="exact"/>
        <w:rPr>
          <w:rStyle w:val="a8"/>
          <w:rFonts w:ascii="仿宋" w:eastAsia="仿宋" w:hAnsi="仿宋"/>
          <w:b w:val="0"/>
          <w:spacing w:val="-4"/>
          <w:sz w:val="32"/>
          <w:szCs w:val="32"/>
        </w:rPr>
      </w:pPr>
    </w:p>
    <w:tbl>
      <w:tblPr>
        <w:tblW w:w="9020" w:type="dxa"/>
        <w:tblInd w:w="93" w:type="dxa"/>
        <w:tblLayout w:type="fixed"/>
        <w:tblLook w:val="04A0"/>
      </w:tblPr>
      <w:tblGrid>
        <w:gridCol w:w="720"/>
        <w:gridCol w:w="1140"/>
        <w:gridCol w:w="1360"/>
        <w:gridCol w:w="1080"/>
        <w:gridCol w:w="880"/>
        <w:gridCol w:w="2060"/>
        <w:gridCol w:w="1780"/>
      </w:tblGrid>
      <w:tr w:rsidR="00E6077C">
        <w:trPr>
          <w:trHeight w:val="405"/>
        </w:trPr>
        <w:tc>
          <w:tcPr>
            <w:tcW w:w="9020" w:type="dxa"/>
            <w:gridSpan w:val="7"/>
            <w:tcBorders>
              <w:top w:val="nil"/>
              <w:left w:val="nil"/>
              <w:bottom w:val="nil"/>
              <w:right w:val="nil"/>
            </w:tcBorders>
            <w:shd w:val="clear" w:color="auto" w:fill="auto"/>
            <w:vAlign w:val="center"/>
          </w:tcPr>
          <w:p w:rsidR="00E6077C" w:rsidRDefault="00EB5D66">
            <w:pPr>
              <w:widowControl/>
              <w:jc w:val="center"/>
              <w:rPr>
                <w:rFonts w:ascii="宋体" w:hAnsi="宋体" w:cs="宋体"/>
                <w:b/>
                <w:bCs/>
                <w:kern w:val="0"/>
                <w:sz w:val="32"/>
                <w:szCs w:val="32"/>
              </w:rPr>
            </w:pPr>
            <w:r>
              <w:rPr>
                <w:rFonts w:ascii="宋体" w:hAnsi="宋体" w:cs="宋体" w:hint="eastAsia"/>
                <w:b/>
                <w:bCs/>
                <w:kern w:val="0"/>
                <w:sz w:val="32"/>
                <w:szCs w:val="32"/>
                <w:u w:val="single"/>
              </w:rPr>
              <w:t>巴州地区</w:t>
            </w:r>
            <w:r>
              <w:rPr>
                <w:rFonts w:ascii="宋体" w:hAnsi="宋体" w:cs="宋体" w:hint="eastAsia"/>
                <w:b/>
                <w:bCs/>
                <w:kern w:val="0"/>
                <w:sz w:val="32"/>
                <w:szCs w:val="32"/>
              </w:rPr>
              <w:t>财政项目支出绩效自评表</w:t>
            </w:r>
          </w:p>
        </w:tc>
      </w:tr>
      <w:tr w:rsidR="00E6077C">
        <w:trPr>
          <w:trHeight w:val="285"/>
        </w:trPr>
        <w:tc>
          <w:tcPr>
            <w:tcW w:w="9020" w:type="dxa"/>
            <w:gridSpan w:val="7"/>
            <w:tcBorders>
              <w:top w:val="nil"/>
              <w:left w:val="nil"/>
              <w:bottom w:val="nil"/>
              <w:right w:val="nil"/>
            </w:tcBorders>
            <w:shd w:val="clear" w:color="auto" w:fill="auto"/>
            <w:vAlign w:val="center"/>
          </w:tcPr>
          <w:p w:rsidR="00E6077C" w:rsidRDefault="00EB5D66">
            <w:pPr>
              <w:widowControl/>
              <w:jc w:val="center"/>
              <w:rPr>
                <w:rFonts w:ascii="宋体" w:hAnsi="宋体" w:cs="宋体"/>
                <w:kern w:val="0"/>
                <w:sz w:val="24"/>
              </w:rPr>
            </w:pPr>
            <w:r>
              <w:rPr>
                <w:rFonts w:ascii="宋体" w:hAnsi="宋体" w:cs="宋体" w:hint="eastAsia"/>
                <w:kern w:val="0"/>
                <w:sz w:val="24"/>
              </w:rPr>
              <w:t>（2018年度）</w:t>
            </w:r>
          </w:p>
        </w:tc>
      </w:tr>
      <w:tr w:rsidR="00E6077C">
        <w:trPr>
          <w:trHeight w:val="285"/>
        </w:trPr>
        <w:tc>
          <w:tcPr>
            <w:tcW w:w="720" w:type="dxa"/>
            <w:tcBorders>
              <w:top w:val="nil"/>
              <w:left w:val="nil"/>
              <w:bottom w:val="nil"/>
              <w:right w:val="nil"/>
            </w:tcBorders>
            <w:shd w:val="clear" w:color="auto" w:fill="auto"/>
            <w:vAlign w:val="center"/>
          </w:tcPr>
          <w:p w:rsidR="00E6077C" w:rsidRDefault="00E6077C">
            <w:pPr>
              <w:widowControl/>
              <w:jc w:val="center"/>
              <w:rPr>
                <w:rFonts w:ascii="宋体" w:hAnsi="宋体" w:cs="宋体"/>
                <w:kern w:val="0"/>
                <w:sz w:val="24"/>
              </w:rPr>
            </w:pPr>
          </w:p>
        </w:tc>
        <w:tc>
          <w:tcPr>
            <w:tcW w:w="1140" w:type="dxa"/>
            <w:tcBorders>
              <w:top w:val="nil"/>
              <w:left w:val="nil"/>
              <w:bottom w:val="nil"/>
              <w:right w:val="nil"/>
            </w:tcBorders>
            <w:shd w:val="clear" w:color="auto" w:fill="auto"/>
            <w:vAlign w:val="center"/>
          </w:tcPr>
          <w:p w:rsidR="00E6077C" w:rsidRDefault="00E6077C">
            <w:pPr>
              <w:widowControl/>
              <w:jc w:val="center"/>
              <w:rPr>
                <w:rFonts w:ascii="宋体" w:hAnsi="宋体" w:cs="宋体"/>
                <w:kern w:val="0"/>
                <w:sz w:val="24"/>
              </w:rPr>
            </w:pPr>
          </w:p>
        </w:tc>
        <w:tc>
          <w:tcPr>
            <w:tcW w:w="1360" w:type="dxa"/>
            <w:tcBorders>
              <w:top w:val="nil"/>
              <w:left w:val="nil"/>
              <w:bottom w:val="nil"/>
              <w:right w:val="nil"/>
            </w:tcBorders>
            <w:shd w:val="clear" w:color="auto" w:fill="auto"/>
            <w:vAlign w:val="center"/>
          </w:tcPr>
          <w:p w:rsidR="00E6077C" w:rsidRDefault="00E6077C">
            <w:pPr>
              <w:widowControl/>
              <w:jc w:val="center"/>
              <w:rPr>
                <w:rFonts w:ascii="宋体" w:hAnsi="宋体" w:cs="宋体"/>
                <w:kern w:val="0"/>
                <w:sz w:val="24"/>
              </w:rPr>
            </w:pPr>
          </w:p>
        </w:tc>
        <w:tc>
          <w:tcPr>
            <w:tcW w:w="1080" w:type="dxa"/>
            <w:tcBorders>
              <w:top w:val="nil"/>
              <w:left w:val="nil"/>
              <w:bottom w:val="nil"/>
              <w:right w:val="nil"/>
            </w:tcBorders>
            <w:shd w:val="clear" w:color="auto" w:fill="auto"/>
            <w:vAlign w:val="center"/>
          </w:tcPr>
          <w:p w:rsidR="00E6077C" w:rsidRDefault="00E6077C">
            <w:pPr>
              <w:widowControl/>
              <w:jc w:val="center"/>
              <w:rPr>
                <w:rFonts w:ascii="宋体" w:hAnsi="宋体" w:cs="宋体"/>
                <w:kern w:val="0"/>
                <w:sz w:val="24"/>
              </w:rPr>
            </w:pPr>
          </w:p>
        </w:tc>
        <w:tc>
          <w:tcPr>
            <w:tcW w:w="880" w:type="dxa"/>
            <w:tcBorders>
              <w:top w:val="nil"/>
              <w:left w:val="nil"/>
              <w:bottom w:val="nil"/>
              <w:right w:val="nil"/>
            </w:tcBorders>
            <w:shd w:val="clear" w:color="auto" w:fill="auto"/>
            <w:vAlign w:val="center"/>
          </w:tcPr>
          <w:p w:rsidR="00E6077C" w:rsidRDefault="00E6077C">
            <w:pPr>
              <w:widowControl/>
              <w:jc w:val="center"/>
              <w:rPr>
                <w:rFonts w:ascii="宋体" w:hAnsi="宋体" w:cs="宋体"/>
                <w:kern w:val="0"/>
                <w:sz w:val="24"/>
              </w:rPr>
            </w:pPr>
          </w:p>
        </w:tc>
        <w:tc>
          <w:tcPr>
            <w:tcW w:w="2060" w:type="dxa"/>
            <w:tcBorders>
              <w:top w:val="nil"/>
              <w:left w:val="nil"/>
              <w:bottom w:val="nil"/>
              <w:right w:val="nil"/>
            </w:tcBorders>
            <w:shd w:val="clear" w:color="auto" w:fill="auto"/>
            <w:vAlign w:val="center"/>
          </w:tcPr>
          <w:p w:rsidR="00E6077C" w:rsidRDefault="00E6077C">
            <w:pPr>
              <w:widowControl/>
              <w:jc w:val="center"/>
              <w:rPr>
                <w:rFonts w:ascii="宋体" w:hAnsi="宋体" w:cs="宋体"/>
                <w:kern w:val="0"/>
                <w:sz w:val="24"/>
              </w:rPr>
            </w:pPr>
          </w:p>
        </w:tc>
        <w:tc>
          <w:tcPr>
            <w:tcW w:w="1780" w:type="dxa"/>
            <w:tcBorders>
              <w:top w:val="nil"/>
              <w:left w:val="nil"/>
              <w:bottom w:val="nil"/>
              <w:right w:val="nil"/>
            </w:tcBorders>
            <w:shd w:val="clear" w:color="auto" w:fill="auto"/>
            <w:vAlign w:val="center"/>
          </w:tcPr>
          <w:p w:rsidR="00E6077C" w:rsidRDefault="00E6077C">
            <w:pPr>
              <w:widowControl/>
              <w:jc w:val="center"/>
              <w:rPr>
                <w:rFonts w:ascii="宋体" w:hAnsi="宋体" w:cs="宋体"/>
                <w:kern w:val="0"/>
                <w:sz w:val="24"/>
              </w:rPr>
            </w:pPr>
          </w:p>
        </w:tc>
      </w:tr>
      <w:tr w:rsidR="00E6077C">
        <w:trPr>
          <w:trHeight w:val="420"/>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项目名称</w:t>
            </w:r>
          </w:p>
        </w:tc>
        <w:tc>
          <w:tcPr>
            <w:tcW w:w="5800" w:type="dxa"/>
            <w:gridSpan w:val="4"/>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2018年建档立卡脱贫保险费</w:t>
            </w:r>
          </w:p>
        </w:tc>
      </w:tr>
      <w:tr w:rsidR="00E6077C">
        <w:trPr>
          <w:trHeight w:val="435"/>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预算单位</w:t>
            </w:r>
          </w:p>
        </w:tc>
        <w:tc>
          <w:tcPr>
            <w:tcW w:w="5800" w:type="dxa"/>
            <w:gridSpan w:val="4"/>
            <w:tcBorders>
              <w:top w:val="single" w:sz="4" w:space="0" w:color="auto"/>
              <w:left w:val="nil"/>
              <w:bottom w:val="single" w:sz="4" w:space="0" w:color="auto"/>
              <w:right w:val="single" w:sz="4" w:space="0" w:color="000000"/>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 xml:space="preserve">博湖县才坎诺尔乡人民政府(本级)　</w:t>
            </w:r>
          </w:p>
        </w:tc>
      </w:tr>
      <w:tr w:rsidR="00E6077C">
        <w:trPr>
          <w:trHeight w:val="465"/>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预算</w:t>
            </w:r>
            <w:r>
              <w:rPr>
                <w:rFonts w:ascii="宋体" w:hAnsi="宋体" w:cs="宋体" w:hint="eastAsia"/>
                <w:kern w:val="0"/>
                <w:sz w:val="20"/>
                <w:szCs w:val="20"/>
              </w:rPr>
              <w:br/>
              <w:t>执行</w:t>
            </w:r>
            <w:r>
              <w:rPr>
                <w:rFonts w:ascii="宋体" w:hAnsi="宋体" w:cs="宋体" w:hint="eastAsia"/>
                <w:kern w:val="0"/>
                <w:sz w:val="20"/>
                <w:szCs w:val="20"/>
              </w:rPr>
              <w:br/>
              <w:t>情况</w:t>
            </w:r>
            <w:r>
              <w:rPr>
                <w:rFonts w:ascii="宋体" w:hAnsi="宋体" w:cs="宋体" w:hint="eastAsia"/>
                <w:kern w:val="0"/>
                <w:sz w:val="20"/>
                <w:szCs w:val="20"/>
              </w:rPr>
              <w:br/>
              <w:t>（万元）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 xml:space="preserve"> 预算数：</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10.38</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 xml:space="preserve"> 执行数：</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right"/>
              <w:rPr>
                <w:rFonts w:ascii="宋体" w:hAnsi="宋体" w:cs="宋体"/>
                <w:kern w:val="0"/>
                <w:sz w:val="20"/>
                <w:szCs w:val="20"/>
              </w:rPr>
            </w:pPr>
            <w:r>
              <w:rPr>
                <w:rFonts w:ascii="宋体" w:hAnsi="宋体" w:cs="宋体" w:hint="eastAsia"/>
                <w:kern w:val="0"/>
                <w:sz w:val="20"/>
                <w:szCs w:val="20"/>
              </w:rPr>
              <w:t>10.38</w:t>
            </w:r>
          </w:p>
        </w:tc>
      </w:tr>
      <w:tr w:rsidR="00E6077C">
        <w:trPr>
          <w:trHeight w:val="509"/>
        </w:trPr>
        <w:tc>
          <w:tcPr>
            <w:tcW w:w="720" w:type="dxa"/>
            <w:vMerge/>
            <w:tcBorders>
              <w:top w:val="nil"/>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10.38</w:t>
            </w:r>
          </w:p>
        </w:tc>
        <w:tc>
          <w:tcPr>
            <w:tcW w:w="2060" w:type="dxa"/>
            <w:tcBorders>
              <w:top w:val="nil"/>
              <w:left w:val="nil"/>
              <w:bottom w:val="nil"/>
              <w:right w:val="single" w:sz="4" w:space="0" w:color="auto"/>
            </w:tcBorders>
            <w:shd w:val="clear" w:color="auto" w:fill="auto"/>
            <w:vAlign w:val="center"/>
          </w:tcPr>
          <w:p w:rsidR="00E6077C" w:rsidRDefault="00EB5D66">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right"/>
              <w:rPr>
                <w:rFonts w:ascii="宋体" w:hAnsi="宋体" w:cs="宋体"/>
                <w:kern w:val="0"/>
                <w:sz w:val="20"/>
                <w:szCs w:val="20"/>
              </w:rPr>
            </w:pPr>
            <w:r>
              <w:rPr>
                <w:rFonts w:ascii="宋体" w:hAnsi="宋体" w:cs="宋体" w:hint="eastAsia"/>
                <w:kern w:val="0"/>
                <w:sz w:val="20"/>
                <w:szCs w:val="20"/>
              </w:rPr>
              <w:t>10.38</w:t>
            </w:r>
          </w:p>
        </w:tc>
      </w:tr>
      <w:tr w:rsidR="00E6077C">
        <w:trPr>
          <w:trHeight w:val="433"/>
        </w:trPr>
        <w:tc>
          <w:tcPr>
            <w:tcW w:w="720" w:type="dxa"/>
            <w:vMerge/>
            <w:tcBorders>
              <w:top w:val="nil"/>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960" w:type="dxa"/>
            <w:gridSpan w:val="2"/>
            <w:tcBorders>
              <w:top w:val="single" w:sz="4" w:space="0" w:color="auto"/>
              <w:left w:val="nil"/>
              <w:bottom w:val="single" w:sz="4" w:space="0" w:color="auto"/>
              <w:right w:val="single" w:sz="4" w:space="0" w:color="000000"/>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060" w:type="dxa"/>
            <w:tcBorders>
              <w:top w:val="single" w:sz="4" w:space="0" w:color="auto"/>
              <w:left w:val="nil"/>
              <w:bottom w:val="nil"/>
              <w:right w:val="single" w:sz="4" w:space="0" w:color="auto"/>
            </w:tcBorders>
            <w:shd w:val="clear" w:color="auto" w:fill="auto"/>
            <w:vAlign w:val="center"/>
          </w:tcPr>
          <w:p w:rsidR="00E6077C" w:rsidRDefault="00EB5D66">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E6077C">
        <w:trPr>
          <w:trHeight w:val="450"/>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目标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4460" w:type="dxa"/>
            <w:gridSpan w:val="4"/>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预期目标</w:t>
            </w:r>
          </w:p>
        </w:tc>
        <w:tc>
          <w:tcPr>
            <w:tcW w:w="384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实际完成目标</w:t>
            </w:r>
          </w:p>
        </w:tc>
      </w:tr>
      <w:tr w:rsidR="00E6077C">
        <w:trPr>
          <w:trHeight w:val="1425"/>
        </w:trPr>
        <w:tc>
          <w:tcPr>
            <w:tcW w:w="720" w:type="dxa"/>
            <w:vMerge/>
            <w:tcBorders>
              <w:top w:val="nil"/>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4460" w:type="dxa"/>
            <w:gridSpan w:val="4"/>
            <w:tcBorders>
              <w:top w:val="single" w:sz="4" w:space="0" w:color="auto"/>
              <w:left w:val="nil"/>
              <w:bottom w:val="single" w:sz="4" w:space="0" w:color="auto"/>
              <w:right w:val="single" w:sz="4" w:space="0" w:color="000000"/>
            </w:tcBorders>
            <w:shd w:val="clear" w:color="auto" w:fill="auto"/>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努力实现脱贫保险服务到村到户到人，对贫困人口“愿保尽保”，贫困村保险深度、保险密度接近全国平均水平，贫困人口生产生活得到现代保险全方位保障。</w:t>
            </w:r>
          </w:p>
        </w:tc>
        <w:tc>
          <w:tcPr>
            <w:tcW w:w="3840" w:type="dxa"/>
            <w:gridSpan w:val="2"/>
            <w:tcBorders>
              <w:top w:val="single" w:sz="4" w:space="0" w:color="auto"/>
              <w:left w:val="nil"/>
              <w:bottom w:val="single" w:sz="4" w:space="0" w:color="auto"/>
              <w:right w:val="single" w:sz="4" w:space="0" w:color="000000"/>
            </w:tcBorders>
            <w:shd w:val="clear" w:color="auto" w:fill="auto"/>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努力实现脱贫保险服务到村到户到人，对贫困人口“愿保尽保”，贫困村保险深度、保险密度接近全国平均水平，贫困人口生产生活得到现代保险全方位保障。</w:t>
            </w:r>
          </w:p>
        </w:tc>
      </w:tr>
      <w:tr w:rsidR="00E6077C">
        <w:trPr>
          <w:trHeight w:val="720"/>
        </w:trPr>
        <w:tc>
          <w:tcPr>
            <w:tcW w:w="720" w:type="dxa"/>
            <w:vMerge w:val="restart"/>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绩效</w:t>
            </w:r>
            <w:r>
              <w:rPr>
                <w:rFonts w:ascii="宋体" w:hAnsi="宋体" w:cs="宋体" w:hint="eastAsia"/>
                <w:kern w:val="0"/>
                <w:sz w:val="20"/>
                <w:szCs w:val="20"/>
              </w:rPr>
              <w:br/>
              <w:t>指标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1140" w:type="dxa"/>
            <w:tcBorders>
              <w:top w:val="nil"/>
              <w:left w:val="nil"/>
              <w:bottom w:val="nil"/>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一级指标</w:t>
            </w:r>
          </w:p>
        </w:tc>
        <w:tc>
          <w:tcPr>
            <w:tcW w:w="13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二级指标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三级指标</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预期指标值（包含数字及文字描述）</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实际完成指标值（包含数字及文字描述）</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项目完成指标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数量指标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脱贫保险贫困户</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247户694人</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100%</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质量指标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贫困户减少人均支出</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textAlignment w:val="center"/>
              <w:rPr>
                <w:rFonts w:ascii="宋体" w:hAnsi="宋体" w:cs="宋体"/>
                <w:kern w:val="0"/>
                <w:sz w:val="20"/>
                <w:szCs w:val="20"/>
              </w:rPr>
            </w:pPr>
            <w:r>
              <w:rPr>
                <w:rFonts w:ascii="宋体" w:hAnsi="宋体" w:cs="宋体" w:hint="eastAsia"/>
                <w:kern w:val="0"/>
                <w:sz w:val="20"/>
                <w:szCs w:val="20"/>
              </w:rPr>
              <w:t>165元</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textAlignment w:val="center"/>
              <w:rPr>
                <w:rFonts w:ascii="宋体" w:hAnsi="宋体" w:cs="宋体"/>
                <w:kern w:val="0"/>
                <w:sz w:val="20"/>
                <w:szCs w:val="20"/>
              </w:rPr>
            </w:pPr>
            <w:r>
              <w:rPr>
                <w:rFonts w:ascii="宋体" w:hAnsi="宋体" w:cs="宋体" w:hint="eastAsia"/>
                <w:kern w:val="0"/>
                <w:sz w:val="20"/>
                <w:szCs w:val="20"/>
              </w:rPr>
              <w:t>100%</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1360" w:type="dxa"/>
            <w:vMerge w:val="restart"/>
            <w:tcBorders>
              <w:top w:val="nil"/>
              <w:left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时效指标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开工时间</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2018.1.1</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2018.1.1</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1360" w:type="dxa"/>
            <w:vMerge/>
            <w:tcBorders>
              <w:left w:val="single" w:sz="4" w:space="0" w:color="auto"/>
              <w:bottom w:val="single" w:sz="4" w:space="0" w:color="000000"/>
              <w:right w:val="single" w:sz="4" w:space="0" w:color="auto"/>
            </w:tcBorders>
            <w:shd w:val="clear" w:color="auto" w:fill="auto"/>
            <w:vAlign w:val="center"/>
          </w:tcPr>
          <w:p w:rsidR="00E6077C" w:rsidRDefault="00E6077C">
            <w:pPr>
              <w:widowControl/>
              <w:jc w:val="center"/>
              <w:rPr>
                <w:rFonts w:ascii="宋体" w:hAnsi="宋体" w:cs="宋体"/>
                <w:kern w:val="0"/>
                <w:sz w:val="20"/>
                <w:szCs w:val="20"/>
              </w:rPr>
            </w:pP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完成时间</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2018.12.31</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2018.12.31</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成本指标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成本</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无</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无</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val="restart"/>
            <w:tcBorders>
              <w:top w:val="nil"/>
              <w:left w:val="single" w:sz="4" w:space="0" w:color="auto"/>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项目效果指标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经济效益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贫困户减少人均支出</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165元</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100%</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社会效益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直接受益农户</w:t>
            </w:r>
            <w:bookmarkStart w:id="0" w:name="_GoBack"/>
            <w:bookmarkEnd w:id="0"/>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247户694人</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100%</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生态效益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生态效益</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实现全面小康</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实现全面小康</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E6077C" w:rsidRDefault="00E607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可持续影响</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可持续影响力</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增加农牧民收入，提高生活水平和质量，</w:t>
            </w:r>
            <w:r>
              <w:rPr>
                <w:rFonts w:ascii="宋体" w:hAnsi="宋体" w:cs="宋体" w:hint="eastAsia"/>
                <w:kern w:val="0"/>
                <w:sz w:val="20"/>
                <w:szCs w:val="20"/>
              </w:rPr>
              <w:lastRenderedPageBreak/>
              <w:t>实现全面小康。</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lastRenderedPageBreak/>
              <w:t>增加农牧民收入，提高生活水平和</w:t>
            </w:r>
            <w:r>
              <w:rPr>
                <w:rFonts w:ascii="宋体" w:hAnsi="宋体" w:cs="宋体" w:hint="eastAsia"/>
                <w:kern w:val="0"/>
                <w:sz w:val="20"/>
                <w:szCs w:val="20"/>
              </w:rPr>
              <w:lastRenderedPageBreak/>
              <w:t>质量，实现全面小康。</w:t>
            </w:r>
          </w:p>
        </w:tc>
      </w:tr>
      <w:tr w:rsidR="00E6077C">
        <w:trPr>
          <w:trHeight w:val="480"/>
        </w:trPr>
        <w:tc>
          <w:tcPr>
            <w:tcW w:w="720" w:type="dxa"/>
            <w:vMerge/>
            <w:tcBorders>
              <w:top w:val="nil"/>
              <w:left w:val="single" w:sz="4" w:space="0" w:color="auto"/>
              <w:bottom w:val="single" w:sz="4" w:space="0" w:color="000000"/>
              <w:right w:val="single" w:sz="4" w:space="0" w:color="auto"/>
            </w:tcBorders>
            <w:vAlign w:val="center"/>
          </w:tcPr>
          <w:p w:rsidR="00E6077C" w:rsidRDefault="00E6077C">
            <w:pPr>
              <w:widowControl/>
              <w:jc w:val="left"/>
              <w:rPr>
                <w:rFonts w:ascii="宋体" w:hAnsi="宋体" w:cs="宋体"/>
                <w:kern w:val="0"/>
                <w:sz w:val="20"/>
                <w:szCs w:val="20"/>
              </w:rPr>
            </w:pPr>
          </w:p>
        </w:tc>
        <w:tc>
          <w:tcPr>
            <w:tcW w:w="114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满意度</w:t>
            </w:r>
            <w:r>
              <w:rPr>
                <w:rFonts w:ascii="宋体" w:hAnsi="宋体" w:cs="宋体" w:hint="eastAsia"/>
                <w:kern w:val="0"/>
                <w:sz w:val="20"/>
                <w:szCs w:val="20"/>
              </w:rPr>
              <w:br/>
              <w:t>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满意度指标</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rsidR="00E6077C" w:rsidRDefault="00EB5D66">
            <w:pPr>
              <w:widowControl/>
              <w:jc w:val="left"/>
              <w:rPr>
                <w:rFonts w:ascii="宋体" w:hAnsi="宋体" w:cs="宋体"/>
                <w:kern w:val="0"/>
                <w:sz w:val="20"/>
                <w:szCs w:val="20"/>
              </w:rPr>
            </w:pPr>
            <w:r>
              <w:rPr>
                <w:rFonts w:ascii="宋体" w:hAnsi="宋体" w:cs="宋体" w:hint="eastAsia"/>
                <w:kern w:val="0"/>
                <w:sz w:val="20"/>
                <w:szCs w:val="20"/>
              </w:rPr>
              <w:t>服务对象满意度</w:t>
            </w:r>
          </w:p>
        </w:tc>
        <w:tc>
          <w:tcPr>
            <w:tcW w:w="206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群众满意率90%以上</w:t>
            </w:r>
          </w:p>
        </w:tc>
        <w:tc>
          <w:tcPr>
            <w:tcW w:w="1780" w:type="dxa"/>
            <w:tcBorders>
              <w:top w:val="nil"/>
              <w:left w:val="nil"/>
              <w:bottom w:val="single" w:sz="4" w:space="0" w:color="auto"/>
              <w:right w:val="single" w:sz="4" w:space="0" w:color="auto"/>
            </w:tcBorders>
            <w:shd w:val="clear" w:color="auto" w:fill="auto"/>
            <w:vAlign w:val="center"/>
          </w:tcPr>
          <w:p w:rsidR="00E6077C" w:rsidRDefault="00EB5D66">
            <w:pPr>
              <w:widowControl/>
              <w:jc w:val="center"/>
              <w:rPr>
                <w:rFonts w:ascii="宋体" w:hAnsi="宋体" w:cs="宋体"/>
                <w:kern w:val="0"/>
                <w:sz w:val="20"/>
                <w:szCs w:val="20"/>
              </w:rPr>
            </w:pPr>
            <w:r>
              <w:rPr>
                <w:rFonts w:ascii="宋体" w:hAnsi="宋体" w:cs="宋体" w:hint="eastAsia"/>
                <w:kern w:val="0"/>
                <w:sz w:val="20"/>
                <w:szCs w:val="20"/>
              </w:rPr>
              <w:t>100%</w:t>
            </w:r>
          </w:p>
        </w:tc>
      </w:tr>
    </w:tbl>
    <w:p w:rsidR="00E6077C" w:rsidRDefault="00E6077C" w:rsidP="001F2EBA">
      <w:pPr>
        <w:spacing w:line="540" w:lineRule="exact"/>
        <w:rPr>
          <w:rStyle w:val="a8"/>
          <w:rFonts w:ascii="仿宋" w:eastAsia="仿宋" w:hAnsi="仿宋"/>
          <w:b w:val="0"/>
          <w:spacing w:val="-4"/>
          <w:sz w:val="32"/>
          <w:szCs w:val="32"/>
        </w:rPr>
      </w:pPr>
    </w:p>
    <w:sectPr w:rsidR="00E6077C" w:rsidSect="00E6077C">
      <w:foot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D93" w:rsidRDefault="009C0D93" w:rsidP="00E6077C">
      <w:r>
        <w:separator/>
      </w:r>
    </w:p>
  </w:endnote>
  <w:endnote w:type="continuationSeparator" w:id="0">
    <w:p w:rsidR="009C0D93" w:rsidRDefault="009C0D93" w:rsidP="00E60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
    <w:altName w:val="微软雅黑"/>
    <w:charset w:val="86"/>
    <w:family w:val="modern"/>
    <w:pitch w:val="fixed"/>
    <w:sig w:usb0="00000000"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方正小标宋_GBK">
    <w:altName w:val="微软雅黑"/>
    <w:charset w:val="86"/>
    <w:family w:val="script"/>
    <w:pitch w:val="default"/>
    <w:sig w:usb0="00000000" w:usb1="0000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0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003363"/>
    </w:sdtPr>
    <w:sdtContent>
      <w:p w:rsidR="00E6077C" w:rsidRDefault="004A3B03">
        <w:pPr>
          <w:pStyle w:val="a4"/>
          <w:jc w:val="center"/>
        </w:pPr>
        <w:r>
          <w:fldChar w:fldCharType="begin"/>
        </w:r>
        <w:r w:rsidR="00EB5D66">
          <w:instrText>PAGE   \* MERGEFORMAT</w:instrText>
        </w:r>
        <w:r>
          <w:fldChar w:fldCharType="separate"/>
        </w:r>
        <w:r w:rsidR="005210C8" w:rsidRPr="005210C8">
          <w:rPr>
            <w:noProof/>
            <w:lang w:val="zh-CN"/>
          </w:rPr>
          <w:t>3</w:t>
        </w:r>
        <w:r>
          <w:fldChar w:fldCharType="end"/>
        </w:r>
      </w:p>
    </w:sdtContent>
  </w:sdt>
  <w:p w:rsidR="00E6077C" w:rsidRDefault="00E607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D93" w:rsidRDefault="009C0D93" w:rsidP="00E6077C">
      <w:r>
        <w:separator/>
      </w:r>
    </w:p>
  </w:footnote>
  <w:footnote w:type="continuationSeparator" w:id="0">
    <w:p w:rsidR="009C0D93" w:rsidRDefault="009C0D93" w:rsidP="00E607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B5E1"/>
    <w:multiLevelType w:val="singleLevel"/>
    <w:tmpl w:val="0264B5E1"/>
    <w:lvl w:ilvl="0">
      <w:start w:val="3"/>
      <w:numFmt w:val="chineseCounting"/>
      <w:suff w:val="nothing"/>
      <w:lvlText w:val="（%1）"/>
      <w:lvlJc w:val="left"/>
      <w:rPr>
        <w:rFonts w:hint="eastAsia"/>
      </w:rPr>
    </w:lvl>
  </w:abstractNum>
  <w:abstractNum w:abstractNumId="1">
    <w:nsid w:val="5C3B1E15"/>
    <w:multiLevelType w:val="singleLevel"/>
    <w:tmpl w:val="5C3B1E15"/>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6457"/>
    <w:rsid w:val="00056465"/>
    <w:rsid w:val="00121AE4"/>
    <w:rsid w:val="00146AAD"/>
    <w:rsid w:val="001B3A40"/>
    <w:rsid w:val="001F2EBA"/>
    <w:rsid w:val="002574E5"/>
    <w:rsid w:val="003908B7"/>
    <w:rsid w:val="004366A8"/>
    <w:rsid w:val="004A3B03"/>
    <w:rsid w:val="00502BA7"/>
    <w:rsid w:val="005162F1"/>
    <w:rsid w:val="005210C8"/>
    <w:rsid w:val="00535153"/>
    <w:rsid w:val="00554F82"/>
    <w:rsid w:val="0056390D"/>
    <w:rsid w:val="005719B0"/>
    <w:rsid w:val="005D10D6"/>
    <w:rsid w:val="006E6BB4"/>
    <w:rsid w:val="00855E3A"/>
    <w:rsid w:val="00922CB9"/>
    <w:rsid w:val="009C0D93"/>
    <w:rsid w:val="009E5CD9"/>
    <w:rsid w:val="00A26421"/>
    <w:rsid w:val="00A4293B"/>
    <w:rsid w:val="00A67D50"/>
    <w:rsid w:val="00A8691A"/>
    <w:rsid w:val="00AC1946"/>
    <w:rsid w:val="00B40063"/>
    <w:rsid w:val="00B41F61"/>
    <w:rsid w:val="00BA46E6"/>
    <w:rsid w:val="00C56C72"/>
    <w:rsid w:val="00CA6457"/>
    <w:rsid w:val="00D17F2E"/>
    <w:rsid w:val="00D30354"/>
    <w:rsid w:val="00DF42A0"/>
    <w:rsid w:val="00E6077C"/>
    <w:rsid w:val="00E769FE"/>
    <w:rsid w:val="00EA2CBE"/>
    <w:rsid w:val="00EB5D66"/>
    <w:rsid w:val="00F32FEE"/>
    <w:rsid w:val="00FB10BB"/>
    <w:rsid w:val="0A1A5958"/>
    <w:rsid w:val="0AB422C0"/>
    <w:rsid w:val="0D531477"/>
    <w:rsid w:val="10C6134A"/>
    <w:rsid w:val="10D72C77"/>
    <w:rsid w:val="13574436"/>
    <w:rsid w:val="1757198C"/>
    <w:rsid w:val="17C602D3"/>
    <w:rsid w:val="1A837EC3"/>
    <w:rsid w:val="1B616976"/>
    <w:rsid w:val="201953E4"/>
    <w:rsid w:val="20246DFD"/>
    <w:rsid w:val="206E0F39"/>
    <w:rsid w:val="21582CFE"/>
    <w:rsid w:val="24734421"/>
    <w:rsid w:val="26833174"/>
    <w:rsid w:val="2A440C77"/>
    <w:rsid w:val="2B106031"/>
    <w:rsid w:val="2DA1084A"/>
    <w:rsid w:val="2EB70575"/>
    <w:rsid w:val="2EDB76FD"/>
    <w:rsid w:val="377E4F73"/>
    <w:rsid w:val="37D72D8C"/>
    <w:rsid w:val="3E4C29BF"/>
    <w:rsid w:val="3EC44CD7"/>
    <w:rsid w:val="403C336F"/>
    <w:rsid w:val="432A68A2"/>
    <w:rsid w:val="43410A7C"/>
    <w:rsid w:val="4AC3205A"/>
    <w:rsid w:val="4D422FB2"/>
    <w:rsid w:val="4F221E1C"/>
    <w:rsid w:val="51BA4915"/>
    <w:rsid w:val="5370369F"/>
    <w:rsid w:val="545829CD"/>
    <w:rsid w:val="56181005"/>
    <w:rsid w:val="577B14D8"/>
    <w:rsid w:val="6DEB4614"/>
    <w:rsid w:val="6F2A6909"/>
    <w:rsid w:val="74C6490B"/>
    <w:rsid w:val="75401B8B"/>
    <w:rsid w:val="7BF70A0C"/>
    <w:rsid w:val="7F541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6077C"/>
    <w:pPr>
      <w:widowControl w:val="0"/>
      <w:jc w:val="both"/>
    </w:pPr>
    <w:rPr>
      <w:kern w:val="2"/>
      <w:sz w:val="21"/>
      <w:szCs w:val="24"/>
    </w:rPr>
  </w:style>
  <w:style w:type="paragraph" w:styleId="1">
    <w:name w:val="heading 1"/>
    <w:basedOn w:val="a"/>
    <w:next w:val="a"/>
    <w:link w:val="1Char"/>
    <w:uiPriority w:val="9"/>
    <w:qFormat/>
    <w:rsid w:val="00E6077C"/>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E6077C"/>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Char"/>
    <w:uiPriority w:val="9"/>
    <w:semiHidden/>
    <w:unhideWhenUsed/>
    <w:qFormat/>
    <w:rsid w:val="00E6077C"/>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E6077C"/>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E6077C"/>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E6077C"/>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E6077C"/>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Char"/>
    <w:uiPriority w:val="9"/>
    <w:semiHidden/>
    <w:unhideWhenUsed/>
    <w:qFormat/>
    <w:rsid w:val="00E6077C"/>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Char"/>
    <w:uiPriority w:val="9"/>
    <w:semiHidden/>
    <w:unhideWhenUsed/>
    <w:qFormat/>
    <w:rsid w:val="00E6077C"/>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6077C"/>
    <w:rPr>
      <w:sz w:val="18"/>
      <w:szCs w:val="18"/>
    </w:rPr>
  </w:style>
  <w:style w:type="paragraph" w:styleId="a4">
    <w:name w:val="footer"/>
    <w:basedOn w:val="a"/>
    <w:link w:val="Char0"/>
    <w:uiPriority w:val="99"/>
    <w:unhideWhenUsed/>
    <w:qFormat/>
    <w:rsid w:val="00E6077C"/>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unhideWhenUsed/>
    <w:qFormat/>
    <w:rsid w:val="00E6077C"/>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11"/>
    <w:qFormat/>
    <w:rsid w:val="00E6077C"/>
    <w:pPr>
      <w:widowControl/>
      <w:spacing w:after="60"/>
      <w:jc w:val="center"/>
      <w:outlineLvl w:val="1"/>
    </w:pPr>
    <w:rPr>
      <w:rFonts w:asciiTheme="majorHAnsi" w:eastAsiaTheme="majorEastAsia" w:hAnsiTheme="majorHAnsi"/>
      <w:kern w:val="0"/>
      <w:sz w:val="24"/>
    </w:rPr>
  </w:style>
  <w:style w:type="paragraph" w:styleId="a7">
    <w:name w:val="Title"/>
    <w:basedOn w:val="a"/>
    <w:next w:val="a"/>
    <w:link w:val="Char3"/>
    <w:uiPriority w:val="10"/>
    <w:qFormat/>
    <w:rsid w:val="00E6077C"/>
    <w:pPr>
      <w:widowControl/>
      <w:spacing w:before="240" w:after="60"/>
      <w:jc w:val="center"/>
      <w:outlineLvl w:val="0"/>
    </w:pPr>
    <w:rPr>
      <w:rFonts w:asciiTheme="majorHAnsi" w:eastAsiaTheme="majorEastAsia" w:hAnsiTheme="majorHAnsi"/>
      <w:b/>
      <w:bCs/>
      <w:kern w:val="28"/>
      <w:sz w:val="32"/>
      <w:szCs w:val="32"/>
    </w:rPr>
  </w:style>
  <w:style w:type="character" w:styleId="a8">
    <w:name w:val="Strong"/>
    <w:basedOn w:val="a0"/>
    <w:qFormat/>
    <w:rsid w:val="00E6077C"/>
    <w:rPr>
      <w:b/>
      <w:bCs/>
    </w:rPr>
  </w:style>
  <w:style w:type="character" w:styleId="a9">
    <w:name w:val="Emphasis"/>
    <w:basedOn w:val="a0"/>
    <w:uiPriority w:val="20"/>
    <w:qFormat/>
    <w:rsid w:val="00E6077C"/>
    <w:rPr>
      <w:rFonts w:asciiTheme="minorHAnsi" w:hAnsiTheme="minorHAnsi"/>
      <w:b/>
      <w:i/>
      <w:iCs/>
    </w:rPr>
  </w:style>
  <w:style w:type="character" w:customStyle="1" w:styleId="1Char">
    <w:name w:val="标题 1 Char"/>
    <w:basedOn w:val="a0"/>
    <w:link w:val="1"/>
    <w:uiPriority w:val="9"/>
    <w:qFormat/>
    <w:rsid w:val="00E6077C"/>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sid w:val="00E6077C"/>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sid w:val="00E6077C"/>
    <w:rPr>
      <w:rFonts w:asciiTheme="majorHAnsi" w:eastAsiaTheme="majorEastAsia" w:hAnsiTheme="majorHAnsi"/>
      <w:b/>
      <w:bCs/>
      <w:sz w:val="26"/>
      <w:szCs w:val="26"/>
    </w:rPr>
  </w:style>
  <w:style w:type="character" w:customStyle="1" w:styleId="4Char">
    <w:name w:val="标题 4 Char"/>
    <w:basedOn w:val="a0"/>
    <w:link w:val="4"/>
    <w:uiPriority w:val="9"/>
    <w:semiHidden/>
    <w:qFormat/>
    <w:rsid w:val="00E6077C"/>
    <w:rPr>
      <w:b/>
      <w:bCs/>
      <w:sz w:val="28"/>
      <w:szCs w:val="28"/>
    </w:rPr>
  </w:style>
  <w:style w:type="character" w:customStyle="1" w:styleId="5Char">
    <w:name w:val="标题 5 Char"/>
    <w:basedOn w:val="a0"/>
    <w:link w:val="5"/>
    <w:uiPriority w:val="9"/>
    <w:semiHidden/>
    <w:qFormat/>
    <w:rsid w:val="00E6077C"/>
    <w:rPr>
      <w:b/>
      <w:bCs/>
      <w:i/>
      <w:iCs/>
      <w:sz w:val="26"/>
      <w:szCs w:val="26"/>
    </w:rPr>
  </w:style>
  <w:style w:type="character" w:customStyle="1" w:styleId="6Char">
    <w:name w:val="标题 6 Char"/>
    <w:basedOn w:val="a0"/>
    <w:link w:val="6"/>
    <w:uiPriority w:val="9"/>
    <w:semiHidden/>
    <w:qFormat/>
    <w:rsid w:val="00E6077C"/>
    <w:rPr>
      <w:b/>
      <w:bCs/>
    </w:rPr>
  </w:style>
  <w:style w:type="character" w:customStyle="1" w:styleId="7Char">
    <w:name w:val="标题 7 Char"/>
    <w:basedOn w:val="a0"/>
    <w:link w:val="7"/>
    <w:uiPriority w:val="9"/>
    <w:semiHidden/>
    <w:qFormat/>
    <w:rsid w:val="00E6077C"/>
    <w:rPr>
      <w:sz w:val="24"/>
      <w:szCs w:val="24"/>
    </w:rPr>
  </w:style>
  <w:style w:type="character" w:customStyle="1" w:styleId="8Char">
    <w:name w:val="标题 8 Char"/>
    <w:basedOn w:val="a0"/>
    <w:link w:val="8"/>
    <w:uiPriority w:val="9"/>
    <w:semiHidden/>
    <w:qFormat/>
    <w:rsid w:val="00E6077C"/>
    <w:rPr>
      <w:i/>
      <w:iCs/>
      <w:sz w:val="24"/>
      <w:szCs w:val="24"/>
    </w:rPr>
  </w:style>
  <w:style w:type="character" w:customStyle="1" w:styleId="9Char">
    <w:name w:val="标题 9 Char"/>
    <w:basedOn w:val="a0"/>
    <w:link w:val="9"/>
    <w:uiPriority w:val="9"/>
    <w:semiHidden/>
    <w:qFormat/>
    <w:rsid w:val="00E6077C"/>
    <w:rPr>
      <w:rFonts w:asciiTheme="majorHAnsi" w:eastAsiaTheme="majorEastAsia" w:hAnsiTheme="majorHAnsi"/>
    </w:rPr>
  </w:style>
  <w:style w:type="character" w:customStyle="1" w:styleId="Char3">
    <w:name w:val="标题 Char"/>
    <w:basedOn w:val="a0"/>
    <w:link w:val="a7"/>
    <w:uiPriority w:val="10"/>
    <w:qFormat/>
    <w:rsid w:val="00E6077C"/>
    <w:rPr>
      <w:rFonts w:asciiTheme="majorHAnsi" w:eastAsiaTheme="majorEastAsia" w:hAnsiTheme="majorHAnsi"/>
      <w:b/>
      <w:bCs/>
      <w:kern w:val="28"/>
      <w:sz w:val="32"/>
      <w:szCs w:val="32"/>
    </w:rPr>
  </w:style>
  <w:style w:type="character" w:customStyle="1" w:styleId="Char2">
    <w:name w:val="副标题 Char"/>
    <w:basedOn w:val="a0"/>
    <w:link w:val="a6"/>
    <w:uiPriority w:val="11"/>
    <w:qFormat/>
    <w:rsid w:val="00E6077C"/>
    <w:rPr>
      <w:rFonts w:asciiTheme="majorHAnsi" w:eastAsiaTheme="majorEastAsia" w:hAnsiTheme="majorHAnsi"/>
      <w:sz w:val="24"/>
      <w:szCs w:val="24"/>
    </w:rPr>
  </w:style>
  <w:style w:type="paragraph" w:styleId="aa">
    <w:name w:val="No Spacing"/>
    <w:basedOn w:val="a"/>
    <w:uiPriority w:val="1"/>
    <w:qFormat/>
    <w:rsid w:val="00E6077C"/>
    <w:pPr>
      <w:widowControl/>
      <w:jc w:val="left"/>
    </w:pPr>
    <w:rPr>
      <w:rFonts w:asciiTheme="minorHAnsi" w:eastAsiaTheme="minorEastAsia" w:hAnsiTheme="minorHAnsi"/>
      <w:kern w:val="0"/>
      <w:sz w:val="24"/>
      <w:szCs w:val="32"/>
      <w:lang w:eastAsia="en-US" w:bidi="en-US"/>
    </w:rPr>
  </w:style>
  <w:style w:type="paragraph" w:styleId="ab">
    <w:name w:val="List Paragraph"/>
    <w:basedOn w:val="a"/>
    <w:uiPriority w:val="34"/>
    <w:qFormat/>
    <w:rsid w:val="00E6077C"/>
    <w:pPr>
      <w:widowControl/>
      <w:ind w:left="720"/>
      <w:contextualSpacing/>
      <w:jc w:val="left"/>
    </w:pPr>
    <w:rPr>
      <w:rFonts w:asciiTheme="minorHAnsi" w:eastAsiaTheme="minorEastAsia" w:hAnsiTheme="minorHAnsi"/>
      <w:kern w:val="0"/>
      <w:sz w:val="24"/>
      <w:lang w:eastAsia="en-US" w:bidi="en-US"/>
    </w:rPr>
  </w:style>
  <w:style w:type="paragraph" w:styleId="ac">
    <w:name w:val="Quote"/>
    <w:basedOn w:val="a"/>
    <w:next w:val="a"/>
    <w:link w:val="Char4"/>
    <w:uiPriority w:val="29"/>
    <w:qFormat/>
    <w:rsid w:val="00E6077C"/>
    <w:pPr>
      <w:widowControl/>
      <w:jc w:val="left"/>
    </w:pPr>
    <w:rPr>
      <w:rFonts w:asciiTheme="minorHAnsi" w:eastAsiaTheme="minorEastAsia" w:hAnsiTheme="minorHAnsi"/>
      <w:i/>
      <w:kern w:val="0"/>
      <w:sz w:val="24"/>
    </w:rPr>
  </w:style>
  <w:style w:type="character" w:customStyle="1" w:styleId="Char4">
    <w:name w:val="引用 Char"/>
    <w:basedOn w:val="a0"/>
    <w:link w:val="ac"/>
    <w:uiPriority w:val="29"/>
    <w:qFormat/>
    <w:rsid w:val="00E6077C"/>
    <w:rPr>
      <w:i/>
      <w:sz w:val="24"/>
      <w:szCs w:val="24"/>
    </w:rPr>
  </w:style>
  <w:style w:type="paragraph" w:styleId="ad">
    <w:name w:val="Intense Quote"/>
    <w:basedOn w:val="a"/>
    <w:next w:val="a"/>
    <w:link w:val="Char5"/>
    <w:uiPriority w:val="30"/>
    <w:qFormat/>
    <w:rsid w:val="00E6077C"/>
    <w:pPr>
      <w:widowControl/>
      <w:ind w:left="720" w:right="720"/>
      <w:jc w:val="left"/>
    </w:pPr>
    <w:rPr>
      <w:rFonts w:asciiTheme="minorHAnsi" w:eastAsiaTheme="minorEastAsia" w:hAnsiTheme="minorHAnsi"/>
      <w:b/>
      <w:i/>
      <w:kern w:val="0"/>
      <w:sz w:val="24"/>
      <w:szCs w:val="22"/>
    </w:rPr>
  </w:style>
  <w:style w:type="character" w:customStyle="1" w:styleId="Char5">
    <w:name w:val="明显引用 Char"/>
    <w:basedOn w:val="a0"/>
    <w:link w:val="ad"/>
    <w:uiPriority w:val="30"/>
    <w:qFormat/>
    <w:rsid w:val="00E6077C"/>
    <w:rPr>
      <w:b/>
      <w:i/>
      <w:sz w:val="24"/>
    </w:rPr>
  </w:style>
  <w:style w:type="character" w:customStyle="1" w:styleId="10">
    <w:name w:val="不明显强调1"/>
    <w:uiPriority w:val="19"/>
    <w:qFormat/>
    <w:rsid w:val="00E6077C"/>
    <w:rPr>
      <w:i/>
      <w:color w:val="5A5A5A" w:themeColor="text1" w:themeTint="A5"/>
    </w:rPr>
  </w:style>
  <w:style w:type="character" w:customStyle="1" w:styleId="11">
    <w:name w:val="明显强调1"/>
    <w:basedOn w:val="a0"/>
    <w:uiPriority w:val="21"/>
    <w:qFormat/>
    <w:rsid w:val="00E6077C"/>
    <w:rPr>
      <w:b/>
      <w:i/>
      <w:sz w:val="24"/>
      <w:szCs w:val="24"/>
      <w:u w:val="single"/>
    </w:rPr>
  </w:style>
  <w:style w:type="character" w:customStyle="1" w:styleId="12">
    <w:name w:val="不明显参考1"/>
    <w:basedOn w:val="a0"/>
    <w:uiPriority w:val="31"/>
    <w:qFormat/>
    <w:rsid w:val="00E6077C"/>
    <w:rPr>
      <w:sz w:val="24"/>
      <w:szCs w:val="24"/>
      <w:u w:val="single"/>
    </w:rPr>
  </w:style>
  <w:style w:type="character" w:customStyle="1" w:styleId="13">
    <w:name w:val="明显参考1"/>
    <w:basedOn w:val="a0"/>
    <w:uiPriority w:val="32"/>
    <w:qFormat/>
    <w:rsid w:val="00E6077C"/>
    <w:rPr>
      <w:b/>
      <w:sz w:val="24"/>
      <w:u w:val="single"/>
    </w:rPr>
  </w:style>
  <w:style w:type="character" w:customStyle="1" w:styleId="14">
    <w:name w:val="书籍标题1"/>
    <w:basedOn w:val="a0"/>
    <w:uiPriority w:val="33"/>
    <w:qFormat/>
    <w:rsid w:val="00E6077C"/>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E6077C"/>
    <w:pPr>
      <w:outlineLvl w:val="9"/>
    </w:pPr>
    <w:rPr>
      <w:lang w:eastAsia="en-US" w:bidi="en-US"/>
    </w:rPr>
  </w:style>
  <w:style w:type="character" w:customStyle="1" w:styleId="Char1">
    <w:name w:val="页眉 Char"/>
    <w:basedOn w:val="a0"/>
    <w:link w:val="a5"/>
    <w:uiPriority w:val="99"/>
    <w:qFormat/>
    <w:rsid w:val="00E6077C"/>
    <w:rPr>
      <w:rFonts w:ascii="Calibri" w:eastAsia="宋体" w:hAnsi="Calibri"/>
      <w:kern w:val="2"/>
      <w:sz w:val="18"/>
      <w:szCs w:val="18"/>
    </w:rPr>
  </w:style>
  <w:style w:type="character" w:customStyle="1" w:styleId="Char0">
    <w:name w:val="页脚 Char"/>
    <w:basedOn w:val="a0"/>
    <w:link w:val="a4"/>
    <w:uiPriority w:val="99"/>
    <w:qFormat/>
    <w:rsid w:val="00E6077C"/>
    <w:rPr>
      <w:rFonts w:ascii="Calibri" w:eastAsia="宋体" w:hAnsi="Calibri"/>
      <w:kern w:val="2"/>
      <w:sz w:val="18"/>
      <w:szCs w:val="18"/>
    </w:rPr>
  </w:style>
  <w:style w:type="character" w:customStyle="1" w:styleId="Char">
    <w:name w:val="批注框文本 Char"/>
    <w:basedOn w:val="a0"/>
    <w:link w:val="a3"/>
    <w:uiPriority w:val="99"/>
    <w:semiHidden/>
    <w:qFormat/>
    <w:rsid w:val="00E6077C"/>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71051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恺（预算处）</dc:creator>
  <cp:lastModifiedBy>china</cp:lastModifiedBy>
  <cp:revision>22</cp:revision>
  <cp:lastPrinted>2018-12-31T10:56:00Z</cp:lastPrinted>
  <dcterms:created xsi:type="dcterms:W3CDTF">2018-08-15T02:06:00Z</dcterms:created>
  <dcterms:modified xsi:type="dcterms:W3CDTF">2019-10-28T10:51:00Z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