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A2" w:rsidRDefault="00ED60A2" w:rsidP="00ED60A2">
      <w:pPr>
        <w:spacing w:line="540" w:lineRule="exact"/>
        <w:rPr>
          <w:rFonts w:ascii="方正小标宋_GBK" w:eastAsia="方正小标宋_GBK" w:hAnsi="宋体"/>
          <w:sz w:val="44"/>
          <w:szCs w:val="44"/>
        </w:rPr>
      </w:pPr>
      <w:r>
        <w:rPr>
          <w:rFonts w:ascii="方正小标宋_GBK" w:eastAsia="方正小标宋_GBK" w:hAnsi="宋体" w:hint="eastAsia"/>
          <w:sz w:val="44"/>
          <w:szCs w:val="44"/>
        </w:rPr>
        <w:t>附件</w:t>
      </w:r>
      <w:r w:rsidR="00316247">
        <w:rPr>
          <w:rFonts w:ascii="方正小标宋_GBK" w:eastAsia="方正小标宋_GBK" w:hAnsi="宋体" w:hint="eastAsia"/>
          <w:sz w:val="44"/>
          <w:szCs w:val="44"/>
        </w:rPr>
        <w:t>1</w:t>
      </w:r>
      <w:r>
        <w:rPr>
          <w:rFonts w:ascii="方正小标宋_GBK" w:eastAsia="方正小标宋_GBK" w:hAnsi="宋体" w:hint="eastAsia"/>
          <w:sz w:val="44"/>
          <w:szCs w:val="44"/>
        </w:rPr>
        <w:t>:</w:t>
      </w:r>
    </w:p>
    <w:p w:rsidR="00ED60A2" w:rsidRDefault="00ED60A2">
      <w:pPr>
        <w:spacing w:line="540" w:lineRule="exact"/>
        <w:jc w:val="center"/>
        <w:rPr>
          <w:rFonts w:ascii="方正小标宋_GBK" w:eastAsia="方正小标宋_GBK" w:hAnsi="宋体"/>
          <w:sz w:val="44"/>
          <w:szCs w:val="44"/>
        </w:rPr>
      </w:pPr>
    </w:p>
    <w:p w:rsidR="008A0E1A" w:rsidRDefault="008A0E1A" w:rsidP="00875ADD">
      <w:pPr>
        <w:spacing w:line="540" w:lineRule="exact"/>
        <w:jc w:val="center"/>
        <w:rPr>
          <w:rFonts w:ascii="方正小标宋_GBK" w:eastAsia="方正小标宋_GBK" w:hAnsi="宋体"/>
          <w:sz w:val="44"/>
          <w:szCs w:val="44"/>
        </w:rPr>
      </w:pPr>
      <w:r>
        <w:rPr>
          <w:rFonts w:ascii="方正小标宋_GBK" w:eastAsia="方正小标宋_GBK" w:hAnsi="宋体" w:hint="eastAsia"/>
          <w:sz w:val="44"/>
          <w:szCs w:val="44"/>
        </w:rPr>
        <w:t>2018年度</w:t>
      </w:r>
      <w:r w:rsidR="00ED60A2">
        <w:rPr>
          <w:rFonts w:ascii="方正小标宋_GBK" w:eastAsia="方正小标宋_GBK" w:hAnsi="方正小标宋_GBK" w:cs="方正小标宋_GBK"/>
          <w:sz w:val="44"/>
          <w:szCs w:val="44"/>
        </w:rPr>
        <w:t>新疆巴音</w:t>
      </w:r>
      <w:proofErr w:type="gramStart"/>
      <w:r w:rsidR="00ED60A2">
        <w:rPr>
          <w:rFonts w:ascii="方正小标宋_GBK" w:eastAsia="方正小标宋_GBK" w:hAnsi="方正小标宋_GBK" w:cs="方正小标宋_GBK"/>
          <w:sz w:val="44"/>
          <w:szCs w:val="44"/>
        </w:rPr>
        <w:t>郭</w:t>
      </w:r>
      <w:proofErr w:type="gramEnd"/>
      <w:r w:rsidR="00ED60A2">
        <w:rPr>
          <w:rFonts w:ascii="方正小标宋_GBK" w:eastAsia="方正小标宋_GBK" w:hAnsi="方正小标宋_GBK" w:cs="方正小标宋_GBK"/>
          <w:sz w:val="44"/>
          <w:szCs w:val="44"/>
        </w:rPr>
        <w:t>楞蒙古自治州</w:t>
      </w:r>
      <w:r w:rsidR="00316247">
        <w:rPr>
          <w:rFonts w:ascii="方正小标宋_GBK" w:eastAsia="方正小标宋_GBK" w:hAnsi="宋体" w:hint="eastAsia"/>
          <w:sz w:val="44"/>
          <w:szCs w:val="44"/>
        </w:rPr>
        <w:t>博湖县查干诺尔乡卫生院</w:t>
      </w:r>
      <w:r>
        <w:rPr>
          <w:rFonts w:ascii="方正小标宋_GBK" w:eastAsia="方正小标宋_GBK" w:hAnsi="宋体" w:hint="eastAsia"/>
          <w:sz w:val="44"/>
          <w:szCs w:val="44"/>
        </w:rPr>
        <w:t>决算公开说明</w:t>
      </w:r>
    </w:p>
    <w:p w:rsidR="008A0E1A" w:rsidRDefault="008A0E1A">
      <w:pPr>
        <w:spacing w:line="540" w:lineRule="exact"/>
        <w:rPr>
          <w:rFonts w:ascii="仿宋_GB2312" w:eastAsia="仿宋_GB2312" w:hAnsi="宋体"/>
          <w:sz w:val="32"/>
          <w:szCs w:val="32"/>
        </w:rPr>
      </w:pPr>
    </w:p>
    <w:p w:rsidR="008A0E1A" w:rsidRDefault="008A0E1A">
      <w:pPr>
        <w:spacing w:line="540" w:lineRule="exact"/>
        <w:jc w:val="center"/>
        <w:rPr>
          <w:rFonts w:ascii="黑体" w:eastAsia="黑体" w:hAnsi="黑体"/>
          <w:bCs/>
          <w:kern w:val="0"/>
          <w:sz w:val="32"/>
          <w:szCs w:val="32"/>
        </w:rPr>
      </w:pPr>
      <w:r>
        <w:rPr>
          <w:rFonts w:ascii="黑体" w:eastAsia="黑体" w:hAnsi="黑体" w:hint="eastAsia"/>
          <w:bCs/>
          <w:kern w:val="0"/>
          <w:sz w:val="32"/>
          <w:szCs w:val="32"/>
        </w:rPr>
        <w:t>目  录</w:t>
      </w:r>
    </w:p>
    <w:p w:rsidR="008A0E1A" w:rsidRDefault="008A0E1A">
      <w:pPr>
        <w:spacing w:line="540" w:lineRule="exact"/>
        <w:rPr>
          <w:rFonts w:ascii="仿宋_GB2312" w:eastAsia="仿宋_GB2312" w:hAnsi="宋体"/>
          <w:b/>
          <w:kern w:val="0"/>
          <w:sz w:val="32"/>
          <w:szCs w:val="32"/>
        </w:rPr>
      </w:pPr>
    </w:p>
    <w:p w:rsidR="008A0E1A" w:rsidRDefault="008A0E1A">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第一部分 部门单位概况</w:t>
      </w:r>
    </w:p>
    <w:p w:rsidR="008A0E1A" w:rsidRDefault="008A0E1A">
      <w:pPr>
        <w:spacing w:line="54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8A0E1A" w:rsidRDefault="008A0E1A">
      <w:pPr>
        <w:spacing w:line="54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w:t>
      </w:r>
      <w:r>
        <w:rPr>
          <w:rFonts w:ascii="仿宋_GB2312" w:eastAsia="仿宋_GB2312" w:hint="eastAsia"/>
          <w:sz w:val="32"/>
          <w:szCs w:val="32"/>
        </w:rPr>
        <w:t>机构设置情况</w:t>
      </w:r>
    </w:p>
    <w:p w:rsidR="008A0E1A" w:rsidRDefault="008A0E1A">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第二部分 部门决算情况说明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一、部门收支总体情况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二、部门财政拨款收支情况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（二）一般公共预算收支决算情况说明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（三）政府性基金预算收支决算情况说明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三、部门结转结余情况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四、一般公共预算“三公”经费支出情况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五、机关运行经费支出情况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六、政府采购情况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七、其他重要事项的情况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（一）国有资产占用情况说明</w:t>
      </w:r>
    </w:p>
    <w:p w:rsidR="008A0E1A" w:rsidRPr="00711571" w:rsidRDefault="008A0E1A">
      <w:pPr>
        <w:spacing w:line="540" w:lineRule="exact"/>
        <w:ind w:firstLineChars="200" w:firstLine="640"/>
        <w:rPr>
          <w:rFonts w:ascii="仿宋_GB2312" w:eastAsia="仿宋_GB2312"/>
          <w:color w:val="000000"/>
          <w:sz w:val="32"/>
          <w:szCs w:val="32"/>
        </w:rPr>
      </w:pPr>
      <w:r w:rsidRPr="00711571">
        <w:rPr>
          <w:rFonts w:ascii="仿宋_GB2312" w:eastAsia="仿宋_GB2312" w:hint="eastAsia"/>
          <w:color w:val="000000"/>
          <w:sz w:val="32"/>
          <w:szCs w:val="32"/>
        </w:rPr>
        <w:lastRenderedPageBreak/>
        <w:t>（二）预算绩效情况的说明</w:t>
      </w:r>
    </w:p>
    <w:p w:rsidR="008A0E1A" w:rsidRPr="00711571" w:rsidRDefault="008A0E1A">
      <w:pPr>
        <w:spacing w:line="540" w:lineRule="exact"/>
        <w:ind w:firstLineChars="200" w:firstLine="640"/>
        <w:rPr>
          <w:rFonts w:ascii="仿宋_GB2312" w:eastAsia="仿宋_GB2312"/>
          <w:color w:val="000000"/>
          <w:sz w:val="32"/>
          <w:szCs w:val="32"/>
        </w:rPr>
      </w:pPr>
      <w:r w:rsidRPr="00711571">
        <w:rPr>
          <w:rFonts w:ascii="仿宋_GB2312" w:eastAsia="仿宋_GB2312" w:hint="eastAsia"/>
          <w:color w:val="000000"/>
          <w:sz w:val="32"/>
          <w:szCs w:val="32"/>
        </w:rPr>
        <w:t>（三）无业务数据空表</w:t>
      </w:r>
    </w:p>
    <w:p w:rsidR="008A0E1A" w:rsidRDefault="008A0E1A">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第三部分 专业名词解释</w:t>
      </w:r>
    </w:p>
    <w:p w:rsidR="008A0E1A" w:rsidRDefault="008A0E1A">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第四部分 部</w:t>
      </w:r>
      <w:r>
        <w:rPr>
          <w:rFonts w:ascii="黑体" w:eastAsia="黑体" w:hAnsi="黑体" w:hint="eastAsia"/>
          <w:sz w:val="32"/>
          <w:szCs w:val="32"/>
        </w:rPr>
        <w:t>门决算公开的8张报表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《收入支出决算总表》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《收入决算表》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《支出决算表》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《财政拨款收入支出决算总表》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《一般公共预算财政拨款支出决算表》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《一般公共预算财政拨款基本支出决算表》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《一般公共预算财政拨款“三公”经费支出决算表》</w:t>
      </w:r>
    </w:p>
    <w:p w:rsidR="008A0E1A" w:rsidRDefault="008A0E1A">
      <w:pPr>
        <w:spacing w:line="540" w:lineRule="exact"/>
        <w:ind w:firstLineChars="200" w:firstLine="640"/>
        <w:rPr>
          <w:rFonts w:ascii="仿宋_GB2312" w:eastAsia="仿宋_GB2312" w:hAnsi="宋体"/>
          <w:sz w:val="32"/>
          <w:szCs w:val="32"/>
        </w:rPr>
      </w:pPr>
      <w:r>
        <w:rPr>
          <w:rFonts w:ascii="仿宋_GB2312" w:eastAsia="仿宋_GB2312" w:hint="eastAsia"/>
          <w:sz w:val="32"/>
          <w:szCs w:val="32"/>
        </w:rPr>
        <w:t>《政府性基金预算财政拨款收入支出决算表》</w:t>
      </w:r>
    </w:p>
    <w:p w:rsidR="008A0E1A" w:rsidRDefault="008A0E1A">
      <w:pPr>
        <w:spacing w:line="540" w:lineRule="exact"/>
        <w:ind w:firstLineChars="200" w:firstLine="640"/>
        <w:rPr>
          <w:rFonts w:ascii="黑体" w:eastAsia="黑体" w:hAnsi="黑体"/>
          <w:sz w:val="32"/>
          <w:szCs w:val="32"/>
        </w:rPr>
      </w:pPr>
    </w:p>
    <w:p w:rsidR="008A0E1A" w:rsidRDefault="008A0E1A">
      <w:pPr>
        <w:spacing w:line="540" w:lineRule="exact"/>
        <w:jc w:val="center"/>
        <w:rPr>
          <w:rFonts w:ascii="黑体" w:eastAsia="黑体" w:hAnsi="黑体"/>
          <w:sz w:val="32"/>
          <w:szCs w:val="32"/>
        </w:rPr>
      </w:pPr>
      <w:r>
        <w:rPr>
          <w:rFonts w:ascii="黑体" w:eastAsia="黑体" w:hAnsi="黑体" w:hint="eastAsia"/>
          <w:sz w:val="32"/>
          <w:szCs w:val="32"/>
        </w:rPr>
        <w:t>第一部分 部门单位概况</w:t>
      </w:r>
    </w:p>
    <w:p w:rsidR="008A0E1A" w:rsidRDefault="008A0E1A">
      <w:pPr>
        <w:spacing w:line="5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一、主要职能</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为人民身体健康提供基本医疗和基本公共卫生服务。主要有常见病多发病的诊治护理，居民健康档案的建立，老年人及慢性病患者的体检随访，孕产妇及儿童的管理，精神障碍患者的管理，结核病的管理等职责 </w:t>
      </w:r>
    </w:p>
    <w:p w:rsidR="008A0E1A" w:rsidRDefault="008A0E1A">
      <w:pPr>
        <w:spacing w:line="5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二、机构设置情况</w:t>
      </w:r>
    </w:p>
    <w:p w:rsidR="008A0E1A" w:rsidRDefault="008A0E1A">
      <w:pPr>
        <w:spacing w:line="54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从决算单位构成看，博湖县查干诺尔乡卫生院部门决算包括：博湖县查干诺尔乡卫生院部门本级决算、所属单位决算等。</w:t>
      </w:r>
    </w:p>
    <w:p w:rsidR="008A0E1A" w:rsidRDefault="008A0E1A">
      <w:pPr>
        <w:spacing w:line="540" w:lineRule="exact"/>
        <w:ind w:firstLineChars="200" w:firstLine="640"/>
        <w:rPr>
          <w:rFonts w:ascii="仿宋_GB2312" w:eastAsia="仿宋_GB2312"/>
          <w:spacing w:val="-6"/>
          <w:sz w:val="32"/>
          <w:szCs w:val="32"/>
        </w:rPr>
      </w:pPr>
      <w:r>
        <w:rPr>
          <w:rFonts w:ascii="仿宋_GB2312" w:eastAsia="仿宋_GB2312" w:hint="eastAsia"/>
          <w:sz w:val="32"/>
          <w:szCs w:val="32"/>
        </w:rPr>
        <w:t>纳入</w:t>
      </w:r>
      <w:r w:rsidR="00316247">
        <w:rPr>
          <w:rFonts w:ascii="仿宋_GB2312" w:eastAsia="仿宋_GB2312" w:hint="eastAsia"/>
          <w:sz w:val="32"/>
          <w:szCs w:val="32"/>
        </w:rPr>
        <w:t>编制单位:新疆巴音</w:t>
      </w:r>
      <w:proofErr w:type="gramStart"/>
      <w:r w:rsidR="00316247">
        <w:rPr>
          <w:rFonts w:ascii="仿宋_GB2312" w:eastAsia="仿宋_GB2312" w:hint="eastAsia"/>
          <w:sz w:val="32"/>
          <w:szCs w:val="32"/>
        </w:rPr>
        <w:t>郭</w:t>
      </w:r>
      <w:proofErr w:type="gramEnd"/>
      <w:r w:rsidR="00316247">
        <w:rPr>
          <w:rFonts w:ascii="仿宋_GB2312" w:eastAsia="仿宋_GB2312" w:hint="eastAsia"/>
          <w:sz w:val="32"/>
          <w:szCs w:val="32"/>
        </w:rPr>
        <w:t>楞蒙古自治州</w:t>
      </w:r>
      <w:r>
        <w:rPr>
          <w:rFonts w:ascii="仿宋_GB2312" w:eastAsia="仿宋_GB2312" w:hint="eastAsia"/>
          <w:sz w:val="32"/>
          <w:szCs w:val="32"/>
        </w:rPr>
        <w:t>博湖县查干诺尔乡卫生院2018年</w:t>
      </w:r>
      <w:r w:rsidR="00316247">
        <w:rPr>
          <w:rFonts w:ascii="仿宋_GB2312" w:eastAsia="仿宋_GB2312" w:hint="eastAsia"/>
          <w:sz w:val="32"/>
          <w:szCs w:val="32"/>
        </w:rPr>
        <w:t>度</w:t>
      </w:r>
      <w:r>
        <w:rPr>
          <w:rFonts w:ascii="仿宋_GB2312" w:eastAsia="仿宋_GB2312" w:hint="eastAsia"/>
          <w:sz w:val="32"/>
          <w:szCs w:val="32"/>
        </w:rPr>
        <w:t>部门决算编制范围的单位名单见下表</w:t>
      </w:r>
      <w:r>
        <w:rPr>
          <w:rFonts w:ascii="仿宋_GB2312" w:eastAsia="仿宋_GB2312" w:hint="eastAsia"/>
          <w:spacing w:val="-6"/>
          <w:sz w:val="32"/>
          <w:szCs w:val="32"/>
        </w:rPr>
        <w:t>：</w:t>
      </w:r>
    </w:p>
    <w:p w:rsidR="008A0E1A" w:rsidRDefault="008A0E1A">
      <w:pPr>
        <w:spacing w:line="500" w:lineRule="exact"/>
        <w:ind w:firstLineChars="200" w:firstLine="616"/>
        <w:rPr>
          <w:rFonts w:ascii="仿宋_GB2312" w:eastAsia="仿宋_GB2312"/>
          <w:spacing w:val="-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580"/>
        <w:gridCol w:w="1756"/>
      </w:tblGrid>
      <w:tr w:rsidR="008A0E1A">
        <w:trPr>
          <w:trHeight w:hRule="exact" w:val="510"/>
        </w:trPr>
        <w:tc>
          <w:tcPr>
            <w:tcW w:w="1186" w:type="dxa"/>
            <w:vAlign w:val="center"/>
          </w:tcPr>
          <w:p w:rsidR="008A0E1A" w:rsidRDefault="008A0E1A">
            <w:pPr>
              <w:spacing w:line="500" w:lineRule="exact"/>
              <w:jc w:val="center"/>
              <w:rPr>
                <w:rFonts w:ascii="仿宋_GB2312" w:eastAsia="仿宋_GB2312"/>
                <w:sz w:val="32"/>
                <w:szCs w:val="32"/>
              </w:rPr>
            </w:pPr>
            <w:r>
              <w:rPr>
                <w:rFonts w:ascii="仿宋_GB2312" w:eastAsia="仿宋_GB2312" w:hint="eastAsia"/>
                <w:sz w:val="32"/>
                <w:szCs w:val="32"/>
              </w:rPr>
              <w:t>序号</w:t>
            </w:r>
          </w:p>
        </w:tc>
        <w:tc>
          <w:tcPr>
            <w:tcW w:w="5580" w:type="dxa"/>
            <w:vAlign w:val="center"/>
          </w:tcPr>
          <w:p w:rsidR="008A0E1A" w:rsidRDefault="008A0E1A">
            <w:pPr>
              <w:spacing w:line="500" w:lineRule="exact"/>
              <w:jc w:val="center"/>
              <w:rPr>
                <w:rFonts w:ascii="仿宋_GB2312" w:eastAsia="仿宋_GB2312"/>
                <w:sz w:val="32"/>
                <w:szCs w:val="32"/>
              </w:rPr>
            </w:pPr>
            <w:r>
              <w:rPr>
                <w:rFonts w:ascii="仿宋_GB2312" w:eastAsia="仿宋_GB2312" w:hint="eastAsia"/>
                <w:sz w:val="32"/>
                <w:szCs w:val="32"/>
              </w:rPr>
              <w:t>单位名称</w:t>
            </w:r>
          </w:p>
        </w:tc>
        <w:tc>
          <w:tcPr>
            <w:tcW w:w="1756" w:type="dxa"/>
            <w:vAlign w:val="center"/>
          </w:tcPr>
          <w:p w:rsidR="008A0E1A" w:rsidRDefault="008A0E1A">
            <w:pPr>
              <w:spacing w:line="500" w:lineRule="exact"/>
              <w:jc w:val="center"/>
              <w:rPr>
                <w:rFonts w:ascii="仿宋_GB2312" w:eastAsia="仿宋_GB2312"/>
                <w:sz w:val="32"/>
                <w:szCs w:val="32"/>
              </w:rPr>
            </w:pPr>
            <w:r>
              <w:rPr>
                <w:rFonts w:ascii="仿宋_GB2312" w:eastAsia="仿宋_GB2312" w:hint="eastAsia"/>
                <w:sz w:val="32"/>
                <w:szCs w:val="32"/>
              </w:rPr>
              <w:t>备注</w:t>
            </w:r>
          </w:p>
        </w:tc>
      </w:tr>
      <w:tr w:rsidR="008A0E1A">
        <w:trPr>
          <w:trHeight w:hRule="exact" w:val="510"/>
        </w:trPr>
        <w:tc>
          <w:tcPr>
            <w:tcW w:w="1186" w:type="dxa"/>
            <w:vAlign w:val="center"/>
          </w:tcPr>
          <w:p w:rsidR="008A0E1A" w:rsidRDefault="008A0E1A">
            <w:pPr>
              <w:spacing w:line="500" w:lineRule="exact"/>
              <w:jc w:val="center"/>
              <w:rPr>
                <w:rFonts w:ascii="仿宋_GB2312" w:eastAsia="仿宋_GB2312"/>
                <w:sz w:val="32"/>
                <w:szCs w:val="32"/>
              </w:rPr>
            </w:pPr>
            <w:r>
              <w:rPr>
                <w:rFonts w:ascii="仿宋_GB2312" w:eastAsia="仿宋_GB2312" w:hint="eastAsia"/>
                <w:sz w:val="32"/>
                <w:szCs w:val="32"/>
              </w:rPr>
              <w:t>1</w:t>
            </w:r>
          </w:p>
        </w:tc>
        <w:tc>
          <w:tcPr>
            <w:tcW w:w="5580" w:type="dxa"/>
            <w:vAlign w:val="center"/>
          </w:tcPr>
          <w:p w:rsidR="008A0E1A" w:rsidRDefault="008A0E1A">
            <w:pPr>
              <w:spacing w:line="500" w:lineRule="exact"/>
              <w:jc w:val="center"/>
              <w:rPr>
                <w:rFonts w:ascii="仿宋_GB2312" w:eastAsia="仿宋_GB2312"/>
                <w:sz w:val="32"/>
                <w:szCs w:val="32"/>
              </w:rPr>
            </w:pPr>
            <w:r>
              <w:rPr>
                <w:rFonts w:ascii="仿宋_GB2312" w:eastAsia="仿宋_GB2312" w:hint="eastAsia"/>
                <w:sz w:val="32"/>
                <w:szCs w:val="32"/>
              </w:rPr>
              <w:t>博湖县查干诺尔乡卫生院</w:t>
            </w:r>
          </w:p>
        </w:tc>
        <w:tc>
          <w:tcPr>
            <w:tcW w:w="1756" w:type="dxa"/>
            <w:vAlign w:val="center"/>
          </w:tcPr>
          <w:p w:rsidR="008A0E1A" w:rsidRDefault="008A0E1A">
            <w:pPr>
              <w:spacing w:line="500" w:lineRule="exact"/>
              <w:ind w:firstLineChars="200" w:firstLine="640"/>
              <w:jc w:val="center"/>
              <w:rPr>
                <w:rFonts w:ascii="仿宋_GB2312" w:eastAsia="仿宋_GB2312"/>
                <w:sz w:val="32"/>
                <w:szCs w:val="32"/>
              </w:rPr>
            </w:pPr>
          </w:p>
        </w:tc>
      </w:tr>
    </w:tbl>
    <w:p w:rsidR="008A0E1A" w:rsidRDefault="008A0E1A">
      <w:pPr>
        <w:spacing w:line="500" w:lineRule="exact"/>
        <w:ind w:firstLine="627"/>
        <w:jc w:val="center"/>
        <w:rPr>
          <w:rFonts w:ascii="仿宋_GB2312" w:eastAsia="仿宋_GB2312" w:hAnsi="宋体" w:cs="宋体"/>
          <w:kern w:val="0"/>
          <w:sz w:val="32"/>
          <w:szCs w:val="32"/>
        </w:rPr>
      </w:pPr>
    </w:p>
    <w:p w:rsidR="008A0E1A" w:rsidRDefault="008A0E1A">
      <w:pPr>
        <w:spacing w:line="540" w:lineRule="exact"/>
        <w:jc w:val="center"/>
        <w:rPr>
          <w:rFonts w:ascii="黑体" w:eastAsia="黑体" w:hAnsi="黑体"/>
          <w:sz w:val="32"/>
          <w:szCs w:val="32"/>
        </w:rPr>
      </w:pPr>
      <w:r>
        <w:rPr>
          <w:rFonts w:ascii="黑体" w:eastAsia="黑体" w:hAnsi="黑体" w:hint="eastAsia"/>
          <w:sz w:val="32"/>
          <w:szCs w:val="32"/>
        </w:rPr>
        <w:t>第二部分 部门决算情况说明</w:t>
      </w:r>
    </w:p>
    <w:p w:rsidR="008A0E1A" w:rsidRDefault="008A0E1A">
      <w:pPr>
        <w:spacing w:line="540" w:lineRule="exact"/>
        <w:ind w:firstLineChars="200" w:firstLine="640"/>
        <w:rPr>
          <w:rFonts w:ascii="黑体" w:eastAsia="黑体" w:hAnsi="黑体"/>
          <w:sz w:val="32"/>
          <w:szCs w:val="32"/>
        </w:rPr>
      </w:pPr>
      <w:r>
        <w:rPr>
          <w:rFonts w:ascii="黑体" w:eastAsia="黑体" w:hAnsi="黑体" w:hint="eastAsia"/>
          <w:sz w:val="32"/>
          <w:szCs w:val="32"/>
        </w:rPr>
        <w:t>一、部门收支总体情况</w:t>
      </w:r>
    </w:p>
    <w:p w:rsidR="008A0E1A" w:rsidRDefault="008A0E1A" w:rsidP="00316247">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（一）部门收入支出决算总体情况说明</w:t>
      </w:r>
    </w:p>
    <w:p w:rsidR="008A0E1A" w:rsidRDefault="008A0E1A">
      <w:pPr>
        <w:spacing w:line="540" w:lineRule="exact"/>
        <w:ind w:firstLineChars="200" w:firstLine="640"/>
        <w:rPr>
          <w:rFonts w:ascii="仿宋_GB2312" w:eastAsia="仿宋_GB2312" w:hAnsi="Calibri"/>
          <w:sz w:val="32"/>
          <w:szCs w:val="32"/>
          <w:lang w:val="en-GB"/>
        </w:rPr>
      </w:pPr>
      <w:r>
        <w:rPr>
          <w:rFonts w:ascii="仿宋_GB2312" w:eastAsia="仿宋_GB2312" w:hint="eastAsia"/>
          <w:sz w:val="32"/>
          <w:szCs w:val="32"/>
        </w:rPr>
        <w:t>2018年度收入317.04万元,与上年相比，减少145.57万元，降低31%，增减变化主要原因是：2018年为财政全额公共预算拨款收入，无事业收入和其他收入；支出313.94万元,与上年相比，减少146.46万元，降低32%，增减变化主要原因是：2018年临时工人员减少，本年无大型项目支出；结余7.90万元，与上年相比，增加5.69万元，增长258%。增减变化主要原因是：为全额公共预算拨款，预算拨款有所增加。</w:t>
      </w:r>
    </w:p>
    <w:p w:rsidR="008A0E1A" w:rsidRDefault="008A0E1A" w:rsidP="00316247">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（二）部门收入总体情况说明</w:t>
      </w:r>
    </w:p>
    <w:p w:rsidR="008A0E1A" w:rsidRDefault="008A0E1A">
      <w:pPr>
        <w:spacing w:line="540" w:lineRule="exact"/>
        <w:ind w:firstLineChars="200" w:firstLine="640"/>
        <w:rPr>
          <w:rFonts w:ascii="仿宋_GB2312" w:eastAsia="仿宋_GB2312"/>
          <w:sz w:val="32"/>
          <w:szCs w:val="32"/>
        </w:rPr>
      </w:pPr>
      <w:r w:rsidRPr="007707A5">
        <w:rPr>
          <w:rFonts w:ascii="仿宋_GB2312" w:eastAsia="仿宋_GB2312" w:hint="eastAsia"/>
          <w:color w:val="000000"/>
          <w:sz w:val="32"/>
          <w:szCs w:val="32"/>
        </w:rPr>
        <w:t>本年收入合计317.04万元，其中：财政拨款收入317.04万元，占</w:t>
      </w:r>
      <w:r w:rsidRPr="007707A5">
        <w:rPr>
          <w:rFonts w:ascii="仿宋_GB2312" w:eastAsia="仿宋_GB2312" w:hint="eastAsia"/>
          <w:sz w:val="32"/>
          <w:szCs w:val="32"/>
        </w:rPr>
        <w:t>100%；上级补助收入0万元，占0%；事业收入0万元，占</w:t>
      </w:r>
      <w:r>
        <w:rPr>
          <w:rFonts w:ascii="仿宋_GB2312" w:eastAsia="仿宋_GB2312" w:hint="eastAsia"/>
          <w:sz w:val="32"/>
          <w:szCs w:val="32"/>
        </w:rPr>
        <w:t>0%；经营收入0万元，占0%；附属单位缴款0万元，占0%；其他收入0万元，占0%。</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与年初预算数相比情况：本年收入年初预算数196.18万元，决算数317.04万元，预决算差异率62%，差异主要原因为财政全额公共预算拨款收入，新增3人同工同酬人员。</w:t>
      </w:r>
    </w:p>
    <w:p w:rsidR="008A0E1A" w:rsidRDefault="008A0E1A" w:rsidP="00316247">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（三）部门支出总体情况说明</w:t>
      </w:r>
    </w:p>
    <w:p w:rsidR="008A0E1A" w:rsidRDefault="008A0E1A">
      <w:pPr>
        <w:spacing w:line="540" w:lineRule="exact"/>
        <w:ind w:firstLineChars="200" w:firstLine="640"/>
        <w:rPr>
          <w:rFonts w:ascii="仿宋_GB2312" w:eastAsia="仿宋_GB2312"/>
          <w:spacing w:val="-6"/>
          <w:sz w:val="32"/>
          <w:szCs w:val="32"/>
        </w:rPr>
      </w:pPr>
      <w:r>
        <w:rPr>
          <w:rFonts w:ascii="仿宋_GB2312" w:eastAsia="仿宋_GB2312" w:hint="eastAsia"/>
          <w:sz w:val="32"/>
          <w:szCs w:val="32"/>
        </w:rPr>
        <w:t>本年支出合计313.94万元，其中：基本支出265.68万元，占85%；项目支出48.26万元，占15%；上缴上级支出0</w:t>
      </w:r>
      <w:r>
        <w:rPr>
          <w:rFonts w:ascii="仿宋_GB2312" w:eastAsia="仿宋_GB2312" w:hint="eastAsia"/>
          <w:sz w:val="32"/>
          <w:szCs w:val="32"/>
        </w:rPr>
        <w:lastRenderedPageBreak/>
        <w:t>万元，占0%；</w:t>
      </w:r>
      <w:r>
        <w:rPr>
          <w:rFonts w:ascii="仿宋_GB2312" w:eastAsia="仿宋_GB2312" w:hint="eastAsia"/>
          <w:spacing w:val="-6"/>
          <w:sz w:val="32"/>
          <w:szCs w:val="32"/>
        </w:rPr>
        <w:t>经营支出0万元，占0%；对附属单位补助支出0万元，占0%。</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与年初预算数相比情况：本年支出年初预算数198.39万元，决算数313.4万元，预决算差异率58%，差异主要原因为财政全额公共预算拨款收入，新增3人同工同酬人员，更新办公设备，增加全民体检支出。</w:t>
      </w:r>
    </w:p>
    <w:p w:rsidR="008A0E1A" w:rsidRDefault="008A0E1A">
      <w:pPr>
        <w:spacing w:line="540" w:lineRule="exact"/>
        <w:ind w:firstLineChars="200" w:firstLine="640"/>
        <w:rPr>
          <w:rFonts w:ascii="黑体" w:eastAsia="黑体" w:hAnsi="黑体"/>
          <w:sz w:val="32"/>
          <w:szCs w:val="32"/>
        </w:rPr>
      </w:pPr>
      <w:r>
        <w:rPr>
          <w:rFonts w:ascii="黑体" w:eastAsia="黑体" w:hAnsi="黑体" w:hint="eastAsia"/>
          <w:sz w:val="32"/>
          <w:szCs w:val="32"/>
        </w:rPr>
        <w:t>二、部门财政拨款收支情况</w:t>
      </w:r>
    </w:p>
    <w:p w:rsidR="008A0E1A" w:rsidRDefault="008A0E1A" w:rsidP="00316247">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（一）财政拨款收支总体情况说明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2018年度财政拨款收入317.04万元，与上年相比，减少47.83万元，降低13%。增减变化的主要原因是：2018年为财政全额拨款收入，无事业收入和其他收入，临时工有所减少。财政拨款支出313.94万元，与上年相比，减少48.72万元，降低13%，增减变化的主要原因是：2018年为财政全额拨款收入，无事业收入和其他收入，临时工有所减少。其中：基本支出265.68万元，项目支出48.26万元。财政拨款结转结余7.9万元，与上年相比，增加5.69万元，增长258%。增减变化的主要原因是：为全额公共预算拨款，预算拨款有所增加。</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财政拨款收入年初预算数196.18万元，决算数317.04万元，预决算差异率62%，差异主要原因为财政全额公共预算拨款收入，新增3人同工同酬人员，更换办公设备，加大药品购买量。财政拨款支出年初预算数198.39万元，决算数313.94万元，预决算差异率58%，差异主要原因2018年为财政全额公共预算拨款收入，无事业收入和其他收入，新增3人同工同酬人员，更新办公</w:t>
      </w:r>
      <w:r>
        <w:rPr>
          <w:rFonts w:ascii="仿宋_GB2312" w:eastAsia="仿宋_GB2312" w:hint="eastAsia"/>
          <w:sz w:val="32"/>
          <w:szCs w:val="32"/>
        </w:rPr>
        <w:lastRenderedPageBreak/>
        <w:t>设备，增加全民体检支出。</w:t>
      </w:r>
    </w:p>
    <w:p w:rsidR="008A0E1A" w:rsidRPr="00711571" w:rsidRDefault="008A0E1A">
      <w:pPr>
        <w:spacing w:line="500" w:lineRule="exact"/>
        <w:ind w:firstLineChars="200" w:firstLine="640"/>
        <w:rPr>
          <w:rFonts w:ascii="仿宋_GB2312" w:eastAsia="仿宋_GB2312"/>
          <w:color w:val="000000"/>
          <w:sz w:val="32"/>
          <w:szCs w:val="32"/>
        </w:rPr>
      </w:pPr>
      <w:r w:rsidRPr="00711571">
        <w:rPr>
          <w:rFonts w:ascii="仿宋_GB2312" w:eastAsia="仿宋_GB2312" w:hint="eastAsia"/>
          <w:color w:val="000000"/>
          <w:sz w:val="32"/>
          <w:szCs w:val="32"/>
        </w:rPr>
        <w:t>其他有关说明内容：无</w:t>
      </w:r>
      <w:r w:rsidRPr="00711571">
        <w:rPr>
          <w:rFonts w:ascii="仿宋_GB2312" w:eastAsia="仿宋_GB2312" w:hAnsi="Calibri" w:hint="eastAsia"/>
          <w:color w:val="000000"/>
          <w:sz w:val="32"/>
          <w:szCs w:val="32"/>
          <w:lang w:val="en-GB"/>
        </w:rPr>
        <w:t>。</w:t>
      </w:r>
    </w:p>
    <w:p w:rsidR="008A0E1A" w:rsidRDefault="008A0E1A" w:rsidP="00316247">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（二）一般公共预算收支决算情况说明</w:t>
      </w:r>
    </w:p>
    <w:p w:rsidR="00603B60" w:rsidRDefault="008A0E1A">
      <w:pPr>
        <w:spacing w:line="5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2018年度一般公共预算财政拨款收入317.04万元。与上年相比，减少47.83万元，降低13%。增减变化的主要原因是：本年度临时工人员减少，乡镇卫生院无大型项目支出。一般公共预算财政拨款支出313.94万元。与上年相比，减少48.72万元，降低13%。增减变化的主要原因是：2018年为财政全额公共预算拨款收入，临时工人员减少。其中：</w:t>
      </w:r>
      <w:r w:rsidR="00603B60">
        <w:rPr>
          <w:rFonts w:ascii="仿宋_GB2312" w:eastAsia="仿宋_GB2312" w:hAnsi="仿宋_GB2312" w:cs="仿宋_GB2312"/>
          <w:sz w:val="32"/>
          <w:szCs w:val="32"/>
        </w:rPr>
        <w:t>按功能分类科目（按类级科目公开）208</w:t>
      </w:r>
      <w:r w:rsidR="004A772F">
        <w:rPr>
          <w:rFonts w:ascii="仿宋_GB2312" w:eastAsia="仿宋_GB2312" w:hAnsi="仿宋_GB2312" w:cs="仿宋_GB2312"/>
          <w:sz w:val="32"/>
          <w:szCs w:val="32"/>
        </w:rPr>
        <w:t>社会保障和就业支出</w:t>
      </w:r>
      <w:r w:rsidR="00603B60">
        <w:rPr>
          <w:rFonts w:ascii="仿宋_GB2312" w:eastAsia="仿宋_GB2312" w:hAnsi="仿宋_GB2312" w:cs="仿宋_GB2312"/>
          <w:sz w:val="32"/>
          <w:szCs w:val="32"/>
        </w:rPr>
        <w:t>26.01万元，210</w:t>
      </w:r>
      <w:r w:rsidR="004A772F">
        <w:rPr>
          <w:rFonts w:ascii="仿宋_GB2312" w:eastAsia="仿宋_GB2312" w:hAnsi="仿宋_GB2312" w:cs="仿宋_GB2312"/>
          <w:sz w:val="32"/>
          <w:szCs w:val="32"/>
        </w:rPr>
        <w:t>医疗卫生与计划生育</w:t>
      </w:r>
      <w:r w:rsidR="00603B60">
        <w:rPr>
          <w:rFonts w:ascii="仿宋_GB2312" w:eastAsia="仿宋_GB2312" w:hAnsi="仿宋_GB2312" w:cs="仿宋_GB2312"/>
          <w:sz w:val="32"/>
          <w:szCs w:val="32"/>
        </w:rPr>
        <w:t>支出274.46万元，213</w:t>
      </w:r>
      <w:r w:rsidR="004A772F">
        <w:rPr>
          <w:rFonts w:ascii="仿宋_GB2312" w:eastAsia="仿宋_GB2312" w:hAnsi="仿宋_GB2312" w:cs="仿宋_GB2312"/>
          <w:sz w:val="32"/>
          <w:szCs w:val="32"/>
        </w:rPr>
        <w:t>农林水</w:t>
      </w:r>
      <w:r w:rsidR="00603B60">
        <w:rPr>
          <w:rFonts w:ascii="仿宋_GB2312" w:eastAsia="仿宋_GB2312" w:hAnsi="仿宋_GB2312" w:cs="仿宋_GB2312"/>
          <w:sz w:val="32"/>
          <w:szCs w:val="32"/>
        </w:rPr>
        <w:t>支出0.95万元，221</w:t>
      </w:r>
      <w:r w:rsidR="004A772F">
        <w:rPr>
          <w:rFonts w:ascii="仿宋_GB2312" w:eastAsia="仿宋_GB2312" w:hAnsi="仿宋_GB2312" w:cs="仿宋_GB2312"/>
          <w:sz w:val="32"/>
          <w:szCs w:val="32"/>
        </w:rPr>
        <w:t>住房保障</w:t>
      </w:r>
      <w:r w:rsidR="00603B60">
        <w:rPr>
          <w:rFonts w:ascii="仿宋_GB2312" w:eastAsia="仿宋_GB2312" w:hAnsi="仿宋_GB2312" w:cs="仿宋_GB2312"/>
          <w:sz w:val="32"/>
          <w:szCs w:val="32"/>
        </w:rPr>
        <w:t>支出12.52万元，按经济分类科目（按类级科目公开）301工资福利支出149.76万元；302商品和服务支出119.35万元；303对个人和家庭的补助7.80万元；310资本性支出37.03万元</w:t>
      </w:r>
      <w:r w:rsidR="00603B60">
        <w:rPr>
          <w:rFonts w:ascii="仿宋_GB2312" w:eastAsia="仿宋_GB2312" w:hint="eastAsia"/>
          <w:sz w:val="32"/>
          <w:szCs w:val="32"/>
        </w:rPr>
        <w:t>。</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一般公共预算财政拨款收入年初预算数196.18万元，决算数317.04万元，预决算差异率62%，差异主要原因为财政全额公共预算拨款收入，新增3人同工同酬人员，更换办公设备，加大药品购买量。一般公共预算财政拨款支出年初预算数198.39万元，决算数313.94万元，预决算差异率58%，差异主要原因2018年为财政全额公共预算拨款收入，无事业收入和其他收入，新增3人同工同酬人员，更新办公设备，增加全民体检支出。</w:t>
      </w:r>
    </w:p>
    <w:p w:rsidR="008A0E1A" w:rsidRDefault="008A0E1A" w:rsidP="00316247">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（三）政府性基金预算收支决算情况说明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2018年度政府性基金预算财政拨款收入0万元，与上年</w:t>
      </w:r>
      <w:r>
        <w:rPr>
          <w:rFonts w:ascii="仿宋_GB2312" w:eastAsia="仿宋_GB2312" w:hint="eastAsia"/>
          <w:sz w:val="32"/>
          <w:szCs w:val="32"/>
        </w:rPr>
        <w:lastRenderedPageBreak/>
        <w:t>相比，增加0万元，增长0%。增减变化的主要原因是：无</w:t>
      </w:r>
      <w:r w:rsidR="006C2A23">
        <w:rPr>
          <w:rFonts w:ascii="仿宋_GB2312" w:eastAsia="仿宋_GB2312" w:hint="eastAsia"/>
          <w:sz w:val="32"/>
          <w:szCs w:val="32"/>
        </w:rPr>
        <w:t>此项</w:t>
      </w:r>
      <w:r w:rsidR="0023171E">
        <w:rPr>
          <w:rFonts w:ascii="仿宋_GB2312" w:eastAsia="仿宋_GB2312" w:hint="eastAsia"/>
          <w:sz w:val="32"/>
          <w:szCs w:val="32"/>
        </w:rPr>
        <w:t>收入</w:t>
      </w:r>
      <w:r>
        <w:rPr>
          <w:rFonts w:ascii="仿宋_GB2312" w:eastAsia="仿宋_GB2312" w:hint="eastAsia"/>
          <w:sz w:val="32"/>
          <w:szCs w:val="32"/>
        </w:rPr>
        <w:t>。政府性基金预算支出0万元。与上年相比，增加0万元，增长0%</w:t>
      </w:r>
      <w:r w:rsidR="006C2A23">
        <w:rPr>
          <w:rFonts w:ascii="仿宋_GB2312" w:eastAsia="仿宋_GB2312" w:hint="eastAsia"/>
          <w:sz w:val="32"/>
          <w:szCs w:val="32"/>
        </w:rPr>
        <w:t>。增减变化</w:t>
      </w:r>
      <w:r w:rsidR="00577835">
        <w:rPr>
          <w:rFonts w:ascii="仿宋_GB2312" w:eastAsia="仿宋_GB2312" w:hint="eastAsia"/>
          <w:sz w:val="32"/>
          <w:szCs w:val="32"/>
        </w:rPr>
        <w:t>的主要原因是：无此项支出。其中：按功能分类科目</w:t>
      </w:r>
      <w:r w:rsidR="006C2A23">
        <w:rPr>
          <w:rFonts w:ascii="仿宋_GB2312" w:eastAsia="仿宋_GB2312" w:hint="eastAsia"/>
          <w:sz w:val="32"/>
          <w:szCs w:val="32"/>
        </w:rPr>
        <w:t>，</w:t>
      </w:r>
      <w:r w:rsidR="0023171E">
        <w:rPr>
          <w:rFonts w:ascii="仿宋_GB2312" w:eastAsia="仿宋_GB2312" w:hint="eastAsia"/>
          <w:sz w:val="32"/>
          <w:szCs w:val="32"/>
        </w:rPr>
        <w:t>支出0万元</w:t>
      </w:r>
      <w:r w:rsidR="00577835">
        <w:rPr>
          <w:rFonts w:ascii="仿宋_GB2312" w:eastAsia="仿宋_GB2312" w:hint="eastAsia"/>
          <w:sz w:val="32"/>
          <w:szCs w:val="32"/>
        </w:rPr>
        <w:t>。按经济分类科目</w:t>
      </w:r>
      <w:r w:rsidR="0023171E">
        <w:rPr>
          <w:rFonts w:ascii="仿宋_GB2312" w:eastAsia="仿宋_GB2312" w:hint="eastAsia"/>
          <w:sz w:val="32"/>
          <w:szCs w:val="32"/>
        </w:rPr>
        <w:t>支出0万元</w:t>
      </w:r>
      <w:r>
        <w:rPr>
          <w:rFonts w:ascii="仿宋_GB2312" w:eastAsia="仿宋_GB2312" w:hint="eastAsia"/>
          <w:sz w:val="32"/>
          <w:szCs w:val="32"/>
        </w:rPr>
        <w:t>。</w:t>
      </w:r>
    </w:p>
    <w:p w:rsidR="008A0E1A" w:rsidRDefault="008A0E1A">
      <w:pPr>
        <w:spacing w:line="500" w:lineRule="exact"/>
        <w:ind w:firstLineChars="200" w:firstLine="640"/>
        <w:rPr>
          <w:rFonts w:ascii="仿宋_GB2312" w:eastAsia="仿宋_GB2312"/>
          <w:sz w:val="32"/>
          <w:szCs w:val="32"/>
        </w:rPr>
      </w:pPr>
      <w:r>
        <w:rPr>
          <w:rFonts w:ascii="仿宋_GB2312" w:eastAsia="仿宋_GB2312" w:hint="eastAsia"/>
          <w:sz w:val="32"/>
          <w:szCs w:val="32"/>
        </w:rPr>
        <w:t>与年初预算数相比情况：政府性基金预算财政拨款收入年初预算数0万元，决算数0万元，预决算差异率0%，差异主要原因无</w:t>
      </w:r>
      <w:r w:rsidR="006C2A23">
        <w:rPr>
          <w:rFonts w:ascii="仿宋_GB2312" w:eastAsia="仿宋_GB2312" w:hint="eastAsia"/>
          <w:sz w:val="32"/>
          <w:szCs w:val="32"/>
        </w:rPr>
        <w:t>差异</w:t>
      </w:r>
      <w:r>
        <w:rPr>
          <w:rFonts w:ascii="仿宋_GB2312" w:eastAsia="仿宋_GB2312" w:hint="eastAsia"/>
          <w:sz w:val="32"/>
          <w:szCs w:val="32"/>
        </w:rPr>
        <w:t>。政府性基金预算财政拨款支出年初预算数0万元，决算数0万元，预决算差异率0%，差异主要原因无</w:t>
      </w:r>
      <w:r w:rsidR="006C2A23">
        <w:rPr>
          <w:rFonts w:ascii="仿宋_GB2312" w:eastAsia="仿宋_GB2312" w:hint="eastAsia"/>
          <w:sz w:val="32"/>
          <w:szCs w:val="32"/>
        </w:rPr>
        <w:t>差异</w:t>
      </w:r>
      <w:r>
        <w:rPr>
          <w:rFonts w:ascii="仿宋_GB2312" w:eastAsia="仿宋_GB2312" w:hint="eastAsia"/>
          <w:sz w:val="32"/>
          <w:szCs w:val="32"/>
        </w:rPr>
        <w:t>。</w:t>
      </w:r>
    </w:p>
    <w:p w:rsidR="008A0E1A" w:rsidRPr="00711571" w:rsidRDefault="008A0E1A">
      <w:pPr>
        <w:spacing w:line="500" w:lineRule="exact"/>
        <w:ind w:firstLineChars="200" w:firstLine="640"/>
        <w:rPr>
          <w:rFonts w:ascii="仿宋_GB2312" w:eastAsia="仿宋_GB2312" w:hAnsi="Calibri"/>
          <w:color w:val="000000"/>
          <w:sz w:val="32"/>
          <w:szCs w:val="32"/>
          <w:lang w:val="en-GB"/>
        </w:rPr>
      </w:pPr>
      <w:r w:rsidRPr="00711571">
        <w:rPr>
          <w:rFonts w:ascii="仿宋_GB2312" w:eastAsia="仿宋_GB2312" w:hint="eastAsia"/>
          <w:color w:val="000000"/>
          <w:sz w:val="32"/>
          <w:szCs w:val="32"/>
        </w:rPr>
        <w:t>其他有关说明内容：无</w:t>
      </w:r>
      <w:r w:rsidRPr="00711571">
        <w:rPr>
          <w:rFonts w:ascii="仿宋_GB2312" w:eastAsia="仿宋_GB2312" w:hAnsi="Calibri" w:hint="eastAsia"/>
          <w:color w:val="000000"/>
          <w:sz w:val="32"/>
          <w:szCs w:val="32"/>
          <w:lang w:val="en-GB"/>
        </w:rPr>
        <w:t>。</w:t>
      </w:r>
    </w:p>
    <w:p w:rsidR="008A0E1A" w:rsidRDefault="008A0E1A">
      <w:pPr>
        <w:spacing w:line="540" w:lineRule="exact"/>
        <w:ind w:firstLineChars="200" w:firstLine="640"/>
        <w:rPr>
          <w:rFonts w:ascii="黑体" w:eastAsia="黑体" w:hAnsi="黑体"/>
          <w:sz w:val="32"/>
          <w:szCs w:val="32"/>
        </w:rPr>
      </w:pPr>
      <w:r>
        <w:rPr>
          <w:rFonts w:ascii="黑体" w:eastAsia="黑体" w:hAnsi="黑体" w:hint="eastAsia"/>
          <w:sz w:val="32"/>
          <w:szCs w:val="32"/>
        </w:rPr>
        <w:t>三、部门结转结余情况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年末结转结余7.90万元。与上年相比，增加5.69万元，增长258%。</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其中财政拨款结转结余7.9万元。与上年相比，增加3.1万元，增长65%。</w:t>
      </w:r>
    </w:p>
    <w:p w:rsidR="008A0E1A" w:rsidRPr="00711571" w:rsidRDefault="008A0E1A">
      <w:pPr>
        <w:spacing w:line="500" w:lineRule="exact"/>
        <w:ind w:firstLineChars="200" w:firstLine="640"/>
        <w:rPr>
          <w:rFonts w:ascii="仿宋_GB2312" w:eastAsia="仿宋_GB2312" w:hAnsi="Calibri"/>
          <w:color w:val="000000"/>
          <w:sz w:val="32"/>
          <w:szCs w:val="32"/>
          <w:lang w:val="en-GB"/>
        </w:rPr>
      </w:pPr>
      <w:r w:rsidRPr="00711571">
        <w:rPr>
          <w:rFonts w:ascii="仿宋_GB2312" w:eastAsia="仿宋_GB2312" w:hint="eastAsia"/>
          <w:color w:val="000000"/>
          <w:sz w:val="32"/>
          <w:szCs w:val="32"/>
        </w:rPr>
        <w:t>其他有关说明内容：无</w:t>
      </w:r>
      <w:r w:rsidRPr="00711571">
        <w:rPr>
          <w:rFonts w:ascii="仿宋_GB2312" w:eastAsia="仿宋_GB2312" w:hAnsi="Calibri" w:hint="eastAsia"/>
          <w:color w:val="000000"/>
          <w:sz w:val="32"/>
          <w:szCs w:val="32"/>
          <w:lang w:val="en-GB"/>
        </w:rPr>
        <w:t>。</w:t>
      </w:r>
    </w:p>
    <w:p w:rsidR="008A0E1A" w:rsidRDefault="008A0E1A">
      <w:pPr>
        <w:spacing w:line="540" w:lineRule="exact"/>
        <w:ind w:firstLineChars="200" w:firstLine="640"/>
        <w:rPr>
          <w:rFonts w:ascii="黑体" w:eastAsia="黑体" w:hAnsi="黑体"/>
          <w:sz w:val="32"/>
          <w:szCs w:val="32"/>
        </w:rPr>
      </w:pPr>
      <w:r>
        <w:rPr>
          <w:rFonts w:ascii="黑体" w:eastAsia="黑体" w:hAnsi="黑体" w:hint="eastAsia"/>
          <w:sz w:val="32"/>
          <w:szCs w:val="32"/>
        </w:rPr>
        <w:t>四、一般公共预算“三公”经费支出情况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2018年度一般公共预算“三公”经费支出决算0万元，比上年增加0万元，增长0%，增减原因是无</w:t>
      </w:r>
      <w:r w:rsidR="006C2A23">
        <w:rPr>
          <w:rFonts w:ascii="仿宋_GB2312" w:eastAsia="仿宋_GB2312" w:hint="eastAsia"/>
          <w:sz w:val="32"/>
          <w:szCs w:val="32"/>
        </w:rPr>
        <w:t>此项支出</w:t>
      </w:r>
      <w:r>
        <w:rPr>
          <w:rFonts w:ascii="仿宋_GB2312" w:eastAsia="仿宋_GB2312" w:hint="eastAsia"/>
          <w:sz w:val="32"/>
          <w:szCs w:val="32"/>
        </w:rPr>
        <w:t>。其中，因公出国（境）费支出0万元，占0%，比上年增加0万元，增长0%，增减原因</w:t>
      </w:r>
      <w:r w:rsidR="00A16DFF">
        <w:rPr>
          <w:rFonts w:ascii="仿宋_GB2312" w:eastAsia="仿宋_GB2312" w:hint="eastAsia"/>
          <w:sz w:val="32"/>
          <w:szCs w:val="32"/>
        </w:rPr>
        <w:t>是</w:t>
      </w:r>
      <w:r w:rsidR="006C2A23">
        <w:rPr>
          <w:rFonts w:ascii="仿宋_GB2312" w:eastAsia="仿宋_GB2312" w:hint="eastAsia"/>
          <w:sz w:val="32"/>
          <w:szCs w:val="32"/>
        </w:rPr>
        <w:t>无此项支出</w:t>
      </w:r>
      <w:r>
        <w:rPr>
          <w:rFonts w:ascii="仿宋_GB2312" w:eastAsia="仿宋_GB2312" w:hint="eastAsia"/>
          <w:sz w:val="32"/>
          <w:szCs w:val="32"/>
        </w:rPr>
        <w:t>；公务用车购置及运行维护费支出0万元，占0%，比上年增加0万元，增长0%</w:t>
      </w:r>
      <w:r w:rsidR="006C2A23">
        <w:rPr>
          <w:rFonts w:ascii="仿宋_GB2312" w:eastAsia="仿宋_GB2312" w:hint="eastAsia"/>
          <w:sz w:val="32"/>
          <w:szCs w:val="32"/>
        </w:rPr>
        <w:t>，增减原因是无此项支出</w:t>
      </w:r>
      <w:r>
        <w:rPr>
          <w:rFonts w:ascii="仿宋_GB2312" w:eastAsia="仿宋_GB2312" w:hint="eastAsia"/>
          <w:sz w:val="32"/>
          <w:szCs w:val="32"/>
        </w:rPr>
        <w:t>；公务接待费支出0万元，占0%，比上年增加0万元，增长0%</w:t>
      </w:r>
      <w:r w:rsidR="006C2A23">
        <w:rPr>
          <w:rFonts w:ascii="仿宋_GB2312" w:eastAsia="仿宋_GB2312" w:hint="eastAsia"/>
          <w:sz w:val="32"/>
          <w:szCs w:val="32"/>
        </w:rPr>
        <w:t>，增减原因是无此项支出</w:t>
      </w:r>
      <w:r>
        <w:rPr>
          <w:rFonts w:ascii="仿宋_GB2312" w:eastAsia="仿宋_GB2312" w:hint="eastAsia"/>
          <w:sz w:val="32"/>
          <w:szCs w:val="32"/>
        </w:rPr>
        <w:t>。具体情况如下：</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因公出国（境）费支出0万元</w:t>
      </w:r>
      <w:r w:rsidRPr="00711571">
        <w:rPr>
          <w:rFonts w:ascii="仿宋_GB2312" w:eastAsia="仿宋_GB2312" w:hint="eastAsia"/>
          <w:color w:val="000000"/>
          <w:sz w:val="32"/>
          <w:szCs w:val="32"/>
        </w:rPr>
        <w:t>。我</w:t>
      </w:r>
      <w:r>
        <w:rPr>
          <w:rFonts w:ascii="仿宋_GB2312" w:eastAsia="仿宋_GB2312" w:hint="eastAsia"/>
          <w:sz w:val="32"/>
          <w:szCs w:val="32"/>
        </w:rPr>
        <w:t>单位全年使用一般公</w:t>
      </w:r>
      <w:r>
        <w:rPr>
          <w:rFonts w:ascii="仿宋_GB2312" w:eastAsia="仿宋_GB2312" w:hint="eastAsia"/>
          <w:sz w:val="32"/>
          <w:szCs w:val="32"/>
        </w:rPr>
        <w:lastRenderedPageBreak/>
        <w:t>共预算财政拨款安排的出国（境）团组0个，累计0人次。</w:t>
      </w:r>
      <w:r w:rsidR="0023171E">
        <w:rPr>
          <w:rFonts w:ascii="仿宋_GB2312" w:eastAsia="仿宋_GB2312" w:hint="eastAsia"/>
          <w:sz w:val="32"/>
          <w:szCs w:val="32"/>
        </w:rPr>
        <w:t>开支内容包括：无此项开支</w:t>
      </w:r>
      <w:r>
        <w:rPr>
          <w:rFonts w:ascii="仿宋_GB2312" w:eastAsia="仿宋_GB2312" w:hint="eastAsia"/>
          <w:sz w:val="32"/>
          <w:szCs w:val="32"/>
        </w:rPr>
        <w:t>。</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公务用车购置及运行维护费0万元,其中，公务用车购置0万元，公务用车运行维护费0万元。主要用于购买车辆保险，车辆维修，车辆燃油费等。单位一般公共财政拨款安排的公务用车购置量0辆，保有量为0辆。</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公务接待费0万元。具体是：国内公务接待支出0万元，主要是上级工作检查督导工作用餐等。我单位国内公务接待0批次，0人次。</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与年初预算数相比情况：2018年度一般公共预算“三公”经费支出年初预算数0万元，决算数0万元，预决算差异率0%，差异主要原因无</w:t>
      </w:r>
      <w:r w:rsidR="006C2A23">
        <w:rPr>
          <w:rFonts w:ascii="仿宋_GB2312" w:eastAsia="仿宋_GB2312" w:hint="eastAsia"/>
          <w:sz w:val="32"/>
          <w:szCs w:val="32"/>
        </w:rPr>
        <w:t>差异</w:t>
      </w:r>
      <w:r>
        <w:rPr>
          <w:rFonts w:ascii="仿宋_GB2312" w:eastAsia="仿宋_GB2312" w:hint="eastAsia"/>
          <w:sz w:val="32"/>
          <w:szCs w:val="32"/>
        </w:rPr>
        <w:t>。</w:t>
      </w:r>
      <w:r>
        <w:rPr>
          <w:rFonts w:ascii="仿宋_GB2312" w:eastAsia="仿宋_GB2312" w:hAnsi="宋体" w:cs="宋体" w:hint="eastAsia"/>
          <w:kern w:val="0"/>
          <w:sz w:val="32"/>
          <w:szCs w:val="32"/>
        </w:rPr>
        <w:t>其中：因公出国（境）费</w:t>
      </w:r>
      <w:r>
        <w:rPr>
          <w:rFonts w:ascii="仿宋_GB2312" w:eastAsia="仿宋_GB2312" w:hint="eastAsia"/>
          <w:sz w:val="32"/>
          <w:szCs w:val="32"/>
        </w:rPr>
        <w:t>预算数0万元，决算数0万元，预决算差异率0%，差异主要原因无</w:t>
      </w:r>
      <w:r w:rsidR="006C2A23">
        <w:rPr>
          <w:rFonts w:ascii="仿宋_GB2312" w:eastAsia="仿宋_GB2312" w:hint="eastAsia"/>
          <w:sz w:val="32"/>
          <w:szCs w:val="32"/>
        </w:rPr>
        <w:t>差异</w:t>
      </w:r>
      <w:r>
        <w:rPr>
          <w:rFonts w:ascii="仿宋_GB2312" w:eastAsia="仿宋_GB2312" w:hint="eastAsia"/>
          <w:sz w:val="32"/>
          <w:szCs w:val="32"/>
        </w:rPr>
        <w:t>；</w:t>
      </w:r>
      <w:r>
        <w:rPr>
          <w:rFonts w:ascii="仿宋_GB2312" w:eastAsia="仿宋_GB2312" w:hAnsi="宋体" w:cs="宋体" w:hint="eastAsia"/>
          <w:kern w:val="0"/>
          <w:sz w:val="32"/>
          <w:szCs w:val="32"/>
        </w:rPr>
        <w:t>公务用车购置</w:t>
      </w:r>
      <w:r>
        <w:rPr>
          <w:rFonts w:ascii="仿宋_GB2312" w:eastAsia="仿宋_GB2312" w:hint="eastAsia"/>
          <w:sz w:val="32"/>
          <w:szCs w:val="32"/>
        </w:rPr>
        <w:t>预算数0万元，决算数0万元，预决算差异率0%，差异主要原因无</w:t>
      </w:r>
      <w:r w:rsidR="006C2A23">
        <w:rPr>
          <w:rFonts w:ascii="仿宋_GB2312" w:eastAsia="仿宋_GB2312" w:hint="eastAsia"/>
          <w:sz w:val="32"/>
          <w:szCs w:val="32"/>
        </w:rPr>
        <w:t>差异</w:t>
      </w:r>
      <w:r>
        <w:rPr>
          <w:rFonts w:ascii="仿宋_GB2312" w:eastAsia="仿宋_GB2312" w:hint="eastAsia"/>
          <w:sz w:val="32"/>
          <w:szCs w:val="32"/>
        </w:rPr>
        <w:t>；</w:t>
      </w:r>
      <w:r>
        <w:rPr>
          <w:rFonts w:ascii="仿宋_GB2312" w:eastAsia="仿宋_GB2312" w:hAnsi="宋体" w:cs="宋体" w:hint="eastAsia"/>
          <w:kern w:val="0"/>
          <w:sz w:val="32"/>
          <w:szCs w:val="32"/>
        </w:rPr>
        <w:t>公务用车运行费</w:t>
      </w:r>
      <w:r>
        <w:rPr>
          <w:rFonts w:ascii="仿宋_GB2312" w:eastAsia="仿宋_GB2312" w:hint="eastAsia"/>
          <w:sz w:val="32"/>
          <w:szCs w:val="32"/>
        </w:rPr>
        <w:t>预算数0万元，决算数0万元，预决算差异率0%，差异主要原因无</w:t>
      </w:r>
      <w:r w:rsidR="006C2A23">
        <w:rPr>
          <w:rFonts w:ascii="仿宋_GB2312" w:eastAsia="仿宋_GB2312" w:hint="eastAsia"/>
          <w:sz w:val="32"/>
          <w:szCs w:val="32"/>
        </w:rPr>
        <w:t>差异</w:t>
      </w:r>
      <w:r>
        <w:rPr>
          <w:rFonts w:ascii="仿宋_GB2312" w:eastAsia="仿宋_GB2312" w:hint="eastAsia"/>
          <w:sz w:val="32"/>
          <w:szCs w:val="32"/>
        </w:rPr>
        <w:t>；</w:t>
      </w:r>
      <w:r>
        <w:rPr>
          <w:rFonts w:ascii="仿宋_GB2312" w:eastAsia="仿宋_GB2312" w:hAnsi="宋体" w:cs="宋体" w:hint="eastAsia"/>
          <w:kern w:val="0"/>
          <w:sz w:val="32"/>
          <w:szCs w:val="32"/>
        </w:rPr>
        <w:t>公务接待费</w:t>
      </w:r>
      <w:r>
        <w:rPr>
          <w:rFonts w:ascii="仿宋_GB2312" w:eastAsia="仿宋_GB2312" w:hint="eastAsia"/>
          <w:sz w:val="32"/>
          <w:szCs w:val="32"/>
        </w:rPr>
        <w:t>预算数0万元，决算数0万元，预决算差异率0%，差异主要原因无</w:t>
      </w:r>
      <w:r w:rsidR="006C2A23">
        <w:rPr>
          <w:rFonts w:ascii="仿宋_GB2312" w:eastAsia="仿宋_GB2312" w:hint="eastAsia"/>
          <w:sz w:val="32"/>
          <w:szCs w:val="32"/>
        </w:rPr>
        <w:t>差异</w:t>
      </w:r>
      <w:r>
        <w:rPr>
          <w:rFonts w:ascii="仿宋_GB2312" w:eastAsia="仿宋_GB2312" w:hint="eastAsia"/>
          <w:sz w:val="32"/>
          <w:szCs w:val="32"/>
        </w:rPr>
        <w:t>。</w:t>
      </w:r>
    </w:p>
    <w:p w:rsidR="008A0E1A" w:rsidRPr="00711571" w:rsidRDefault="008A0E1A">
      <w:pPr>
        <w:spacing w:line="500" w:lineRule="exact"/>
        <w:ind w:firstLineChars="200" w:firstLine="640"/>
        <w:rPr>
          <w:rFonts w:ascii="仿宋_GB2312" w:eastAsia="仿宋_GB2312" w:hAnsi="Calibri"/>
          <w:color w:val="000000"/>
          <w:sz w:val="32"/>
          <w:szCs w:val="32"/>
          <w:lang w:val="en-GB"/>
        </w:rPr>
      </w:pPr>
      <w:r w:rsidRPr="00711571">
        <w:rPr>
          <w:rFonts w:ascii="仿宋_GB2312" w:eastAsia="仿宋_GB2312" w:hint="eastAsia"/>
          <w:color w:val="000000"/>
          <w:sz w:val="32"/>
          <w:szCs w:val="32"/>
        </w:rPr>
        <w:t>其他有关说明内容：无</w:t>
      </w:r>
      <w:r w:rsidRPr="00711571">
        <w:rPr>
          <w:rFonts w:ascii="仿宋_GB2312" w:eastAsia="仿宋_GB2312" w:hAnsi="Calibri" w:hint="eastAsia"/>
          <w:color w:val="000000"/>
          <w:sz w:val="32"/>
          <w:szCs w:val="32"/>
          <w:lang w:val="en-GB"/>
        </w:rPr>
        <w:t>。</w:t>
      </w:r>
    </w:p>
    <w:p w:rsidR="008A0E1A" w:rsidRDefault="008A0E1A">
      <w:pPr>
        <w:spacing w:line="540" w:lineRule="exact"/>
        <w:ind w:firstLineChars="200" w:firstLine="640"/>
        <w:rPr>
          <w:rFonts w:ascii="黑体" w:eastAsia="黑体" w:hAnsi="黑体"/>
          <w:sz w:val="32"/>
          <w:szCs w:val="32"/>
        </w:rPr>
      </w:pPr>
      <w:r>
        <w:rPr>
          <w:rFonts w:ascii="黑体" w:eastAsia="黑体" w:hAnsi="黑体" w:hint="eastAsia"/>
          <w:sz w:val="32"/>
          <w:szCs w:val="32"/>
        </w:rPr>
        <w:t>五、机关运行经费支出情况</w:t>
      </w:r>
    </w:p>
    <w:p w:rsidR="008A0E1A" w:rsidRDefault="008A0E1A">
      <w:pPr>
        <w:spacing w:line="540" w:lineRule="exact"/>
        <w:ind w:firstLineChars="200" w:firstLine="640"/>
        <w:rPr>
          <w:rFonts w:ascii="仿宋_GB2312" w:eastAsia="仿宋_GB2312"/>
          <w:sz w:val="32"/>
          <w:szCs w:val="32"/>
        </w:rPr>
      </w:pPr>
      <w:r w:rsidRPr="00711571">
        <w:rPr>
          <w:rFonts w:ascii="仿宋_GB2312" w:eastAsia="仿宋_GB2312" w:hint="eastAsia"/>
          <w:color w:val="000000"/>
          <w:sz w:val="32"/>
          <w:szCs w:val="32"/>
        </w:rPr>
        <w:t>博湖县查干诺尔乡卫生院</w:t>
      </w:r>
      <w:r>
        <w:rPr>
          <w:rFonts w:ascii="仿宋_GB2312" w:eastAsia="仿宋_GB2312" w:hint="eastAsia"/>
          <w:sz w:val="32"/>
          <w:szCs w:val="32"/>
        </w:rPr>
        <w:t>（事业单位）日常公用经费112.61万元，比上年增加109.21万元，增长3219%，主要原因是本年度更新办公设备，增加药品购入量，增加全民体检业务经费开销较大。</w:t>
      </w:r>
    </w:p>
    <w:p w:rsidR="008A0E1A" w:rsidRPr="00711571" w:rsidRDefault="008A0E1A">
      <w:pPr>
        <w:spacing w:line="500" w:lineRule="exact"/>
        <w:ind w:firstLineChars="200" w:firstLine="640"/>
        <w:rPr>
          <w:rFonts w:ascii="仿宋_GB2312" w:eastAsia="仿宋_GB2312" w:hAnsi="Calibri"/>
          <w:color w:val="000000"/>
          <w:sz w:val="32"/>
          <w:szCs w:val="32"/>
          <w:lang w:val="en-GB"/>
        </w:rPr>
      </w:pPr>
      <w:r w:rsidRPr="00711571">
        <w:rPr>
          <w:rFonts w:ascii="仿宋_GB2312" w:eastAsia="仿宋_GB2312" w:hint="eastAsia"/>
          <w:color w:val="000000"/>
          <w:sz w:val="32"/>
          <w:szCs w:val="32"/>
        </w:rPr>
        <w:t>其他有关说明内容：无</w:t>
      </w:r>
      <w:r w:rsidRPr="00711571">
        <w:rPr>
          <w:rFonts w:ascii="仿宋_GB2312" w:eastAsia="仿宋_GB2312" w:hAnsi="Calibri" w:hint="eastAsia"/>
          <w:color w:val="000000"/>
          <w:sz w:val="32"/>
          <w:szCs w:val="32"/>
          <w:lang w:val="en-GB"/>
        </w:rPr>
        <w:t>。</w:t>
      </w:r>
    </w:p>
    <w:p w:rsidR="008A0E1A" w:rsidRDefault="008A0E1A">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六、政府采购情况</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2018年</w:t>
      </w:r>
      <w:r w:rsidRPr="00711571">
        <w:rPr>
          <w:rFonts w:ascii="仿宋_GB2312" w:eastAsia="仿宋_GB2312" w:hint="eastAsia"/>
          <w:color w:val="000000"/>
          <w:sz w:val="32"/>
          <w:szCs w:val="32"/>
        </w:rPr>
        <w:t>度我单</w:t>
      </w:r>
      <w:r>
        <w:rPr>
          <w:rFonts w:ascii="仿宋_GB2312" w:eastAsia="仿宋_GB2312" w:hint="eastAsia"/>
          <w:sz w:val="32"/>
          <w:szCs w:val="32"/>
        </w:rPr>
        <w:t>位政府采购支出总额30.58万元，其中：政府采购货物支出16.68万元、政府采购工程支出12.62万元、政府采购服务支出1.27万元。</w:t>
      </w:r>
    </w:p>
    <w:p w:rsidR="008A0E1A" w:rsidRDefault="008A0E1A">
      <w:pPr>
        <w:spacing w:line="50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8A0E1A" w:rsidRDefault="008A0E1A">
      <w:pPr>
        <w:spacing w:line="540" w:lineRule="exact"/>
        <w:ind w:firstLineChars="200" w:firstLine="640"/>
        <w:rPr>
          <w:rFonts w:ascii="黑体" w:eastAsia="黑体" w:hAnsi="黑体"/>
          <w:sz w:val="32"/>
          <w:szCs w:val="32"/>
        </w:rPr>
      </w:pPr>
      <w:r>
        <w:rPr>
          <w:rFonts w:ascii="黑体" w:eastAsia="黑体" w:hAnsi="黑体" w:hint="eastAsia"/>
          <w:sz w:val="32"/>
          <w:szCs w:val="32"/>
        </w:rPr>
        <w:t>七、其他重要事项的情况</w:t>
      </w:r>
    </w:p>
    <w:p w:rsidR="008A0E1A" w:rsidRDefault="008A0E1A" w:rsidP="00316247">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（一）国有资产占用情况说明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截至2018年12月31日，单位共有车辆0辆，价值0万元，其中：副部（省）级及以上领导用车0辆、主要领导干部用车0辆、机要通信用车0辆、应急保障用车0辆、执法执勤用车0辆、特种专业技术用车0辆、离退休干部用车0辆、其他用车0辆，其他用车主要是：无</w:t>
      </w:r>
      <w:r w:rsidR="0023171E">
        <w:rPr>
          <w:rFonts w:ascii="仿宋_GB2312" w:eastAsia="仿宋_GB2312" w:hint="eastAsia"/>
          <w:sz w:val="32"/>
          <w:szCs w:val="32"/>
        </w:rPr>
        <w:t>其他用车</w:t>
      </w:r>
      <w:r>
        <w:rPr>
          <w:rFonts w:ascii="仿宋_GB2312" w:eastAsia="仿宋_GB2312" w:hint="eastAsia"/>
          <w:sz w:val="32"/>
          <w:szCs w:val="32"/>
        </w:rPr>
        <w:t>；单位价值50万元以上通用设备0台（套）、单位价值100万元以上专用设备0台（套）。</w:t>
      </w:r>
    </w:p>
    <w:p w:rsidR="008A0E1A" w:rsidRPr="00711571" w:rsidRDefault="008A0E1A">
      <w:pPr>
        <w:spacing w:line="500" w:lineRule="exact"/>
        <w:ind w:firstLineChars="200" w:firstLine="640"/>
        <w:rPr>
          <w:rFonts w:ascii="仿宋_GB2312" w:eastAsia="仿宋_GB2312" w:hAnsi="Calibri"/>
          <w:color w:val="000000"/>
          <w:sz w:val="32"/>
          <w:szCs w:val="32"/>
          <w:lang w:val="en-GB"/>
        </w:rPr>
      </w:pPr>
      <w:r w:rsidRPr="00711571">
        <w:rPr>
          <w:rFonts w:ascii="仿宋_GB2312" w:eastAsia="仿宋_GB2312" w:hint="eastAsia"/>
          <w:color w:val="000000"/>
          <w:sz w:val="32"/>
          <w:szCs w:val="32"/>
        </w:rPr>
        <w:t>其他有关说明内容：无</w:t>
      </w:r>
      <w:r w:rsidRPr="00711571">
        <w:rPr>
          <w:rFonts w:ascii="仿宋_GB2312" w:eastAsia="仿宋_GB2312" w:hAnsi="Calibri" w:hint="eastAsia"/>
          <w:color w:val="000000"/>
          <w:sz w:val="32"/>
          <w:szCs w:val="32"/>
          <w:lang w:val="en-GB"/>
        </w:rPr>
        <w:t>。</w:t>
      </w:r>
    </w:p>
    <w:p w:rsidR="008A0E1A" w:rsidRDefault="008A0E1A" w:rsidP="00316247">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（二）预算绩效情况的说明</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2018年度，本部门单位预算绩效自评情况：</w:t>
      </w:r>
    </w:p>
    <w:p w:rsidR="000A096C" w:rsidRDefault="000A096C">
      <w:pPr>
        <w:widowControl/>
        <w:pBdr>
          <w:bottom w:val="single" w:sz="8" w:space="31" w:color="FFFFFF"/>
        </w:pBdr>
        <w:shd w:val="clear" w:color="auto" w:fill="FFFFFF"/>
        <w:spacing w:line="560" w:lineRule="exact"/>
        <w:ind w:firstLineChars="200" w:firstLine="640"/>
        <w:rPr>
          <w:rFonts w:ascii="仿宋_GB2312" w:eastAsia="仿宋_GB2312"/>
          <w:sz w:val="32"/>
          <w:szCs w:val="32"/>
        </w:rPr>
      </w:pPr>
    </w:p>
    <w:p w:rsidR="008A0E1A" w:rsidRDefault="008A0E1A">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贫困人口医疗补助项目绩效自评综述：根据年初设定的绩效目标，贫困人口医疗补助项目绩效自评得分为98.7分。项目全年预算数为0.95万元，执行数为0.95万元，完成预算的100%。主要产出和效果</w:t>
      </w:r>
      <w:r w:rsidRPr="009D716E">
        <w:rPr>
          <w:rFonts w:ascii="仿宋_GB2312" w:eastAsia="仿宋_GB2312" w:hint="eastAsia"/>
          <w:sz w:val="32"/>
          <w:szCs w:val="32"/>
        </w:rPr>
        <w:t>一是对建档立</w:t>
      </w:r>
      <w:proofErr w:type="gramStart"/>
      <w:r w:rsidRPr="009D716E">
        <w:rPr>
          <w:rFonts w:ascii="仿宋_GB2312" w:eastAsia="仿宋_GB2312" w:hint="eastAsia"/>
          <w:sz w:val="32"/>
          <w:szCs w:val="32"/>
        </w:rPr>
        <w:t>卡贫困</w:t>
      </w:r>
      <w:proofErr w:type="gramEnd"/>
      <w:r w:rsidRPr="009D716E">
        <w:rPr>
          <w:rFonts w:ascii="仿宋_GB2312" w:eastAsia="仿宋_GB2312" w:hint="eastAsia"/>
          <w:sz w:val="32"/>
          <w:szCs w:val="32"/>
        </w:rPr>
        <w:t>人口在县域内实施免费医疗，在基本医疗保险等报销后剩余部分全部由县市财政兜底，建档立</w:t>
      </w:r>
      <w:proofErr w:type="gramStart"/>
      <w:r w:rsidRPr="009D716E">
        <w:rPr>
          <w:rFonts w:ascii="仿宋_GB2312" w:eastAsia="仿宋_GB2312" w:hint="eastAsia"/>
          <w:sz w:val="32"/>
          <w:szCs w:val="32"/>
        </w:rPr>
        <w:t>卡贫困</w:t>
      </w:r>
      <w:proofErr w:type="gramEnd"/>
      <w:r w:rsidRPr="009D716E">
        <w:rPr>
          <w:rFonts w:ascii="仿宋_GB2312" w:eastAsia="仿宋_GB2312" w:hint="eastAsia"/>
          <w:sz w:val="32"/>
          <w:szCs w:val="32"/>
        </w:rPr>
        <w:t>人口不承担任何医疗费用。二是对符合最低生活保障条件的建档立卡贫困户落实大病分</w:t>
      </w:r>
      <w:r w:rsidRPr="009D716E">
        <w:rPr>
          <w:rFonts w:ascii="仿宋_GB2312" w:eastAsia="仿宋_GB2312" w:hint="eastAsia"/>
          <w:sz w:val="32"/>
          <w:szCs w:val="32"/>
        </w:rPr>
        <w:lastRenderedPageBreak/>
        <w:t>类救治，在各级医院住院自付部分的70%以上由医疗救助基金承担，县外转诊大病患者（22类64个病种）落实重大疾病救助政策。 三是各县市和贫困村传染病、地方病发病率，慢性病患病率、孕产妇死亡率、婴儿死亡率、出生缺陷发生率得到有效控制。四是群众对健康扶贫工作满意度达90%以上。</w:t>
      </w:r>
      <w:r>
        <w:rPr>
          <w:rFonts w:ascii="仿宋_GB2312" w:eastAsia="仿宋_GB2312" w:hint="eastAsia"/>
          <w:sz w:val="32"/>
          <w:szCs w:val="32"/>
        </w:rPr>
        <w:t>发现的问题及原因：一是</w:t>
      </w:r>
      <w:r w:rsidRPr="000B6BF4">
        <w:rPr>
          <w:rFonts w:ascii="仿宋_GB2312" w:eastAsia="仿宋_GB2312" w:hint="eastAsia"/>
          <w:sz w:val="32"/>
          <w:szCs w:val="32"/>
        </w:rPr>
        <w:t>财政兜底保障资金使用范围和项目不明确</w:t>
      </w:r>
      <w:r>
        <w:rPr>
          <w:rFonts w:ascii="仿宋_GB2312" w:eastAsia="仿宋_GB2312" w:hint="eastAsia"/>
          <w:sz w:val="32"/>
          <w:szCs w:val="32"/>
        </w:rPr>
        <w:t>；二是</w:t>
      </w:r>
      <w:r w:rsidRPr="000B6BF4">
        <w:rPr>
          <w:rFonts w:ascii="仿宋_GB2312" w:eastAsia="仿宋_GB2312" w:hint="eastAsia"/>
          <w:sz w:val="32"/>
          <w:szCs w:val="32"/>
        </w:rPr>
        <w:t>无法提供相关文件要求报销所需材料的是否可由财政兜底保障资金支付不明确。</w:t>
      </w:r>
      <w:r>
        <w:rPr>
          <w:rFonts w:ascii="仿宋_GB2312" w:eastAsia="仿宋_GB2312" w:hint="eastAsia"/>
          <w:sz w:val="32"/>
          <w:szCs w:val="32"/>
        </w:rPr>
        <w:t>下一步改进措施：一是</w:t>
      </w:r>
      <w:r w:rsidRPr="000B6BF4">
        <w:rPr>
          <w:rFonts w:ascii="仿宋_GB2312" w:eastAsia="仿宋_GB2312" w:hint="eastAsia"/>
          <w:sz w:val="32"/>
          <w:szCs w:val="32"/>
        </w:rPr>
        <w:t>建档立卡户名册中的个人基本信息与管理系统的个人信息有差异，在核对时要花费大量的时间、人力和物力。我院采取的办法是建议各乡镇负责扶贫数据工作人员核对身份证信息无误后，再上报。二是</w:t>
      </w:r>
      <w:r w:rsidRPr="000B6BF4">
        <w:rPr>
          <w:rFonts w:ascii="仿宋_GB2312" w:eastAsia="仿宋_GB2312"/>
          <w:sz w:val="32"/>
          <w:szCs w:val="32"/>
        </w:rPr>
        <w:t>每年建档立卡户都要动态调整，存在要补缴费和退费的问题，导致乡镇缴费、对账、统计工作难度相当大。我</w:t>
      </w:r>
      <w:r w:rsidRPr="000B6BF4">
        <w:rPr>
          <w:rFonts w:ascii="仿宋_GB2312" w:eastAsia="仿宋_GB2312" w:hint="eastAsia"/>
          <w:sz w:val="32"/>
          <w:szCs w:val="32"/>
        </w:rPr>
        <w:t>院</w:t>
      </w:r>
      <w:r w:rsidRPr="000B6BF4">
        <w:rPr>
          <w:rFonts w:ascii="仿宋_GB2312" w:eastAsia="仿宋_GB2312"/>
          <w:sz w:val="32"/>
          <w:szCs w:val="32"/>
        </w:rPr>
        <w:t>采取的办法是向</w:t>
      </w:r>
      <w:r w:rsidRPr="000B6BF4">
        <w:rPr>
          <w:rFonts w:ascii="仿宋_GB2312" w:eastAsia="仿宋_GB2312" w:hint="eastAsia"/>
          <w:sz w:val="32"/>
          <w:szCs w:val="32"/>
        </w:rPr>
        <w:t>县</w:t>
      </w:r>
      <w:proofErr w:type="gramStart"/>
      <w:r w:rsidRPr="000B6BF4">
        <w:rPr>
          <w:rFonts w:ascii="仿宋_GB2312" w:eastAsia="仿宋_GB2312"/>
          <w:sz w:val="32"/>
          <w:szCs w:val="32"/>
        </w:rPr>
        <w:t>医</w:t>
      </w:r>
      <w:proofErr w:type="gramEnd"/>
      <w:r w:rsidRPr="000B6BF4">
        <w:rPr>
          <w:rFonts w:ascii="仿宋_GB2312" w:eastAsia="仿宋_GB2312"/>
          <w:sz w:val="32"/>
          <w:szCs w:val="32"/>
        </w:rPr>
        <w:t>保局请示，每年征缴时以当地扶贫办提供的建档立卡户名册为准，动态调整后原在册人员仍然享受财政</w:t>
      </w:r>
      <w:proofErr w:type="gramStart"/>
      <w:r w:rsidRPr="000B6BF4">
        <w:rPr>
          <w:rFonts w:ascii="仿宋_GB2312" w:eastAsia="仿宋_GB2312"/>
          <w:sz w:val="32"/>
          <w:szCs w:val="32"/>
        </w:rPr>
        <w:t>全额助缴政策</w:t>
      </w:r>
      <w:proofErr w:type="gramEnd"/>
      <w:r w:rsidRPr="000B6BF4">
        <w:rPr>
          <w:rFonts w:ascii="仿宋_GB2312" w:eastAsia="仿宋_GB2312"/>
          <w:sz w:val="32"/>
          <w:szCs w:val="32"/>
        </w:rPr>
        <w:t>，调整后新</w:t>
      </w:r>
      <w:proofErr w:type="gramStart"/>
      <w:r w:rsidRPr="000B6BF4">
        <w:rPr>
          <w:rFonts w:ascii="仿宋_GB2312" w:eastAsia="仿宋_GB2312"/>
          <w:sz w:val="32"/>
          <w:szCs w:val="32"/>
        </w:rPr>
        <w:t>增建档立卡</w:t>
      </w:r>
      <w:proofErr w:type="gramEnd"/>
      <w:r w:rsidRPr="000B6BF4">
        <w:rPr>
          <w:rFonts w:ascii="仿宋_GB2312" w:eastAsia="仿宋_GB2312"/>
          <w:sz w:val="32"/>
          <w:szCs w:val="32"/>
        </w:rPr>
        <w:t>户的要将收缴费用退回</w:t>
      </w:r>
      <w:r w:rsidRPr="000B6BF4">
        <w:rPr>
          <w:rFonts w:ascii="仿宋_GB2312" w:eastAsia="仿宋_GB2312" w:hint="eastAsia"/>
          <w:sz w:val="32"/>
          <w:szCs w:val="32"/>
        </w:rPr>
        <w:t>。</w:t>
      </w:r>
    </w:p>
    <w:p w:rsidR="00046381" w:rsidRPr="000B6BF4" w:rsidRDefault="00046381">
      <w:pPr>
        <w:widowControl/>
        <w:pBdr>
          <w:bottom w:val="single" w:sz="8" w:space="31" w:color="FFFFFF"/>
        </w:pBdr>
        <w:shd w:val="clear" w:color="auto" w:fill="FFFFFF"/>
        <w:spacing w:line="560" w:lineRule="exact"/>
        <w:ind w:firstLineChars="200" w:firstLine="640"/>
        <w:rPr>
          <w:rFonts w:ascii="仿宋_GB2312" w:eastAsia="仿宋_GB2312"/>
          <w:sz w:val="32"/>
          <w:szCs w:val="32"/>
        </w:rPr>
      </w:pPr>
    </w:p>
    <w:p w:rsidR="008A0E1A" w:rsidRDefault="008A0E1A">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精神病障碍患者服务经费项目绩效自评综述：根据年初设定的绩效目标，精神病障碍患者服务经费项目绩效自评得分为98.2分。项目全年预算数为3.94万元，执行数为3.94万元，完成预算的100%。主要产出和效果：是我县各成员单位密切配合，相互协作，基础医疗乡镇卫生院的严重精神疾病患者管理员认真抓好项目治疗工作的落实，有效地降低和</w:t>
      </w:r>
      <w:r>
        <w:rPr>
          <w:rFonts w:ascii="仿宋_GB2312" w:eastAsia="仿宋_GB2312" w:hint="eastAsia"/>
          <w:sz w:val="32"/>
          <w:szCs w:val="32"/>
        </w:rPr>
        <w:lastRenderedPageBreak/>
        <w:t>控制博湖县卫生系统在管的严重精神疾病患者的肇事肇祸率，截止目前为止没有一例肇事肇祸患者。发现的问题及原因：一是</w:t>
      </w:r>
      <w:r>
        <w:rPr>
          <w:rFonts w:ascii="仿宋" w:eastAsia="仿宋" w:hAnsi="仿宋" w:hint="eastAsia"/>
          <w:spacing w:val="-4"/>
          <w:sz w:val="32"/>
          <w:szCs w:val="32"/>
        </w:rPr>
        <w:t>经</w:t>
      </w:r>
      <w:r w:rsidRPr="00107286">
        <w:rPr>
          <w:rFonts w:ascii="仿宋_GB2312" w:eastAsia="仿宋_GB2312" w:hint="eastAsia"/>
          <w:sz w:val="32"/>
          <w:szCs w:val="32"/>
        </w:rPr>
        <w:t>费不足，现有经费不能满足工作需求；二是专业技术人员配给不足，缺乏专业技能，外出正规培训少。</w:t>
      </w:r>
      <w:r>
        <w:rPr>
          <w:rFonts w:ascii="仿宋_GB2312" w:eastAsia="仿宋_GB2312" w:hint="eastAsia"/>
          <w:sz w:val="32"/>
          <w:szCs w:val="32"/>
        </w:rPr>
        <w:t>下一步改进措施：一是：</w:t>
      </w:r>
      <w:r w:rsidRPr="00107286">
        <w:rPr>
          <w:rFonts w:ascii="仿宋_GB2312" w:eastAsia="仿宋_GB2312" w:hint="eastAsia"/>
          <w:sz w:val="32"/>
          <w:szCs w:val="32"/>
        </w:rPr>
        <w:t>坚持动态监测管理，各乡(镇)要对本辖区精神疾病患者进行动态筛查监测，做到底数清、情况明，尤其是对新增确诊患者和已在管理范围的患者要及时梳理，由县人民医院精神科专家(或州精神卫生中心)会同公安局进行社会危险性评估分类，严格按照评级标准加强分类管理。二是：对有危险行为倾向患者每日进行追踪随访并及时</w:t>
      </w:r>
      <w:proofErr w:type="gramStart"/>
      <w:r w:rsidRPr="00107286">
        <w:rPr>
          <w:rFonts w:ascii="仿宋_GB2312" w:eastAsia="仿宋_GB2312" w:hint="eastAsia"/>
          <w:sz w:val="32"/>
          <w:szCs w:val="32"/>
        </w:rPr>
        <w:t>录入网报</w:t>
      </w:r>
      <w:proofErr w:type="gramEnd"/>
      <w:r w:rsidRPr="00107286">
        <w:rPr>
          <w:rFonts w:ascii="仿宋_GB2312" w:eastAsia="仿宋_GB2312" w:hint="eastAsia"/>
          <w:sz w:val="32"/>
          <w:szCs w:val="32"/>
        </w:rPr>
        <w:t>系统。三是：建立乡(镇)、卫生、公安三方的互通联络机制，针对有肇事肇祸倾向的患者及时互通信息，协商管理事宜。</w:t>
      </w:r>
      <w:r w:rsidRPr="00107286">
        <w:rPr>
          <w:rFonts w:ascii="仿宋_GB2312" w:eastAsia="仿宋_GB2312" w:hint="eastAsia"/>
          <w:sz w:val="32"/>
          <w:szCs w:val="32"/>
        </w:rPr>
        <w:t> </w:t>
      </w:r>
      <w:r w:rsidRPr="00107286">
        <w:rPr>
          <w:rFonts w:ascii="仿宋_GB2312" w:eastAsia="仿宋_GB2312" w:hint="eastAsia"/>
          <w:sz w:val="32"/>
          <w:szCs w:val="32"/>
        </w:rPr>
        <w:t>四是：实施分级分类管理。</w:t>
      </w:r>
    </w:p>
    <w:p w:rsidR="00312BEC" w:rsidRDefault="00312BEC" w:rsidP="00CB1492">
      <w:pPr>
        <w:widowControl/>
        <w:pBdr>
          <w:bottom w:val="single" w:sz="8" w:space="31" w:color="FFFFFF"/>
        </w:pBdr>
        <w:shd w:val="clear" w:color="auto" w:fill="FFFFFF"/>
        <w:spacing w:line="560" w:lineRule="exact"/>
        <w:ind w:firstLineChars="200" w:firstLine="640"/>
        <w:rPr>
          <w:rFonts w:ascii="仿宋_GB2312" w:eastAsia="仿宋_GB2312"/>
          <w:sz w:val="32"/>
          <w:szCs w:val="32"/>
        </w:rPr>
      </w:pPr>
    </w:p>
    <w:p w:rsidR="00CB1492" w:rsidRDefault="008A0E1A" w:rsidP="00CB1492">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警卫室项目绩效自评综述：根据年初设定的绩效目标，警卫室项目绩效自评得分为99.2分。项目全年预算数为4.6万元，执行数为4.6万元</w:t>
      </w:r>
      <w:r w:rsidRPr="00A02D14">
        <w:rPr>
          <w:rFonts w:ascii="仿宋_GB2312" w:eastAsia="仿宋_GB2312" w:hint="eastAsia"/>
          <w:sz w:val="32"/>
          <w:szCs w:val="32"/>
        </w:rPr>
        <w:t>，完成预算的100%。主要产出和效果：一是警卫室按期完工并投</w:t>
      </w:r>
      <w:r>
        <w:rPr>
          <w:rFonts w:ascii="仿宋_GB2312" w:eastAsia="仿宋_GB2312" w:hint="eastAsia"/>
          <w:sz w:val="32"/>
          <w:szCs w:val="32"/>
        </w:rPr>
        <w:t>入使用；二是警卫室建设款已结清。发现的问题及原因：一是</w:t>
      </w:r>
      <w:r>
        <w:rPr>
          <w:rFonts w:ascii="仿宋_GB2312" w:eastAsia="仿宋_GB2312" w:hAnsi="宋体" w:cs="仿宋_GB2312" w:hint="eastAsia"/>
          <w:spacing w:val="-4"/>
          <w:sz w:val="32"/>
          <w:szCs w:val="32"/>
          <w:shd w:val="clear" w:color="auto" w:fill="FFFFFF"/>
        </w:rPr>
        <w:t>由于缺乏专业人员管理，准备时间较短，项目前期准备工作还有些不够充分，导致警卫室建成后还有些瑕疵问题</w:t>
      </w:r>
      <w:r>
        <w:rPr>
          <w:rFonts w:ascii="仿宋_GB2312" w:eastAsia="仿宋_GB2312" w:hint="eastAsia"/>
          <w:sz w:val="32"/>
          <w:szCs w:val="32"/>
        </w:rPr>
        <w:t>；。下一步改进措施：一是</w:t>
      </w:r>
      <w:r>
        <w:rPr>
          <w:rFonts w:ascii="仿宋_GB2312" w:eastAsia="仿宋_GB2312" w:hAnsi="宋体" w:cs="仿宋_GB2312" w:hint="eastAsia"/>
          <w:spacing w:val="-4"/>
          <w:sz w:val="32"/>
          <w:szCs w:val="32"/>
          <w:shd w:val="clear" w:color="auto" w:fill="FFFFFF"/>
        </w:rPr>
        <w:t>由于项目建设是一项才开展不久的工作任务，项目支出运行实践经验还欠缺，我单位相关人员配备不显不足，相关制度建设还有需进一步加强</w:t>
      </w:r>
      <w:r>
        <w:rPr>
          <w:rFonts w:ascii="仿宋_GB2312" w:eastAsia="仿宋_GB2312" w:hint="eastAsia"/>
          <w:sz w:val="32"/>
          <w:szCs w:val="32"/>
        </w:rPr>
        <w:t>；二是</w:t>
      </w:r>
      <w:r>
        <w:rPr>
          <w:rFonts w:ascii="仿宋_GB2312" w:eastAsia="仿宋_GB2312" w:hAnsi="宋体" w:cs="仿宋_GB2312"/>
          <w:spacing w:val="-4"/>
          <w:sz w:val="32"/>
          <w:szCs w:val="32"/>
          <w:shd w:val="clear" w:color="auto" w:fill="FFFFFF"/>
        </w:rPr>
        <w:t>将按照</w:t>
      </w:r>
      <w:r>
        <w:rPr>
          <w:rFonts w:ascii="仿宋_GB2312" w:eastAsia="仿宋_GB2312" w:hAnsi="宋体" w:cs="仿宋_GB2312" w:hint="eastAsia"/>
          <w:spacing w:val="-4"/>
          <w:sz w:val="32"/>
          <w:szCs w:val="32"/>
          <w:shd w:val="clear" w:color="auto" w:fill="FFFFFF"/>
        </w:rPr>
        <w:t>自治区</w:t>
      </w:r>
      <w:proofErr w:type="gramStart"/>
      <w:r>
        <w:rPr>
          <w:rFonts w:ascii="仿宋_GB2312" w:eastAsia="仿宋_GB2312" w:hAnsi="宋体" w:cs="仿宋_GB2312" w:hint="eastAsia"/>
          <w:spacing w:val="-4"/>
          <w:sz w:val="32"/>
          <w:szCs w:val="32"/>
          <w:shd w:val="clear" w:color="auto" w:fill="FFFFFF"/>
        </w:rPr>
        <w:t>州县委安保</w:t>
      </w:r>
      <w:proofErr w:type="gramEnd"/>
      <w:r>
        <w:rPr>
          <w:rFonts w:ascii="仿宋_GB2312" w:eastAsia="仿宋_GB2312" w:hAnsi="宋体" w:cs="仿宋_GB2312"/>
          <w:spacing w:val="-4"/>
          <w:sz w:val="32"/>
          <w:szCs w:val="32"/>
          <w:shd w:val="clear" w:color="auto" w:fill="FFFFFF"/>
        </w:rPr>
        <w:t>的安排部署，继续加大</w:t>
      </w:r>
      <w:r>
        <w:rPr>
          <w:rFonts w:ascii="仿宋_GB2312" w:eastAsia="仿宋_GB2312" w:hAnsi="宋体" w:cs="仿宋_GB2312"/>
          <w:spacing w:val="-4"/>
          <w:sz w:val="32"/>
          <w:szCs w:val="32"/>
          <w:shd w:val="clear" w:color="auto" w:fill="FFFFFF"/>
        </w:rPr>
        <w:lastRenderedPageBreak/>
        <w:t>力度做</w:t>
      </w:r>
      <w:r>
        <w:rPr>
          <w:rFonts w:ascii="仿宋_GB2312" w:eastAsia="仿宋_GB2312" w:hAnsi="宋体" w:cs="仿宋_GB2312" w:hint="eastAsia"/>
          <w:spacing w:val="-4"/>
          <w:sz w:val="32"/>
          <w:szCs w:val="32"/>
          <w:shd w:val="clear" w:color="auto" w:fill="FFFFFF"/>
        </w:rPr>
        <w:t>安全防护</w:t>
      </w:r>
      <w:r>
        <w:rPr>
          <w:rFonts w:ascii="仿宋_GB2312" w:eastAsia="仿宋_GB2312" w:hAnsi="宋体" w:cs="仿宋_GB2312"/>
          <w:spacing w:val="-4"/>
          <w:sz w:val="32"/>
          <w:szCs w:val="32"/>
          <w:shd w:val="clear" w:color="auto" w:fill="FFFFFF"/>
        </w:rPr>
        <w:t>工作，</w:t>
      </w:r>
      <w:r>
        <w:rPr>
          <w:rFonts w:ascii="仿宋_GB2312" w:eastAsia="仿宋_GB2312" w:hAnsi="宋体" w:cs="仿宋_GB2312" w:hint="eastAsia"/>
          <w:spacing w:val="-4"/>
          <w:sz w:val="32"/>
          <w:szCs w:val="32"/>
          <w:shd w:val="clear" w:color="auto" w:fill="FFFFFF"/>
        </w:rPr>
        <w:t>保证我院在安全问题上大事不出，中事不出，小事不出</w:t>
      </w:r>
      <w:r>
        <w:rPr>
          <w:rFonts w:ascii="仿宋_GB2312" w:eastAsia="仿宋_GB2312" w:hint="eastAsia"/>
          <w:sz w:val="32"/>
          <w:szCs w:val="32"/>
        </w:rPr>
        <w:t>。有关项目自评情况可以</w:t>
      </w:r>
      <w:proofErr w:type="gramStart"/>
      <w:r>
        <w:rPr>
          <w:rFonts w:ascii="仿宋_GB2312" w:eastAsia="仿宋_GB2312" w:hint="eastAsia"/>
          <w:sz w:val="32"/>
          <w:szCs w:val="32"/>
        </w:rPr>
        <w:t>附项目</w:t>
      </w:r>
      <w:proofErr w:type="gramEnd"/>
      <w:r>
        <w:rPr>
          <w:rFonts w:ascii="仿宋_GB2312" w:eastAsia="仿宋_GB2312" w:hint="eastAsia"/>
          <w:sz w:val="32"/>
          <w:szCs w:val="32"/>
        </w:rPr>
        <w:t>支出绩效自评表。</w:t>
      </w:r>
    </w:p>
    <w:p w:rsidR="00CB1492" w:rsidRDefault="008A0E1A" w:rsidP="00CB1492">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（三）无业务数据空表</w:t>
      </w:r>
    </w:p>
    <w:p w:rsidR="00CB1492" w:rsidRDefault="008A0E1A" w:rsidP="00CB1492">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《政府性基金预算财政拨款收入支出决算表》、</w:t>
      </w:r>
    </w:p>
    <w:p w:rsidR="008A0E1A" w:rsidRPr="00CB1492" w:rsidRDefault="008A0E1A" w:rsidP="00CB1492">
      <w:pPr>
        <w:widowControl/>
        <w:pBdr>
          <w:bottom w:val="single" w:sz="8" w:space="31" w:color="FFFFFF"/>
        </w:pBdr>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《一般公共预算财政拨款“三公”经费支出决算表》</w:t>
      </w:r>
    </w:p>
    <w:p w:rsidR="008A0E1A" w:rsidRDefault="008A0E1A">
      <w:pPr>
        <w:spacing w:line="540" w:lineRule="exact"/>
        <w:jc w:val="center"/>
        <w:rPr>
          <w:rFonts w:ascii="黑体" w:eastAsia="黑体" w:hAnsi="黑体"/>
          <w:sz w:val="32"/>
          <w:szCs w:val="32"/>
        </w:rPr>
      </w:pPr>
      <w:r>
        <w:rPr>
          <w:rFonts w:ascii="黑体" w:eastAsia="黑体" w:hAnsi="黑体" w:hint="eastAsia"/>
          <w:sz w:val="32"/>
          <w:szCs w:val="32"/>
        </w:rPr>
        <w:t>第三部分 专业名词解释</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上年结转和结余：指以前年度支出预算因客观条件变化未执行完毕、结转到本年度按有关规定继续使用的资金，既包括财政拨款结转和结余，也包括事业收入、经营收入、其他收入的结转和结余。</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结余分配：反映单位当年结余的分配情况。</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8A0E1A" w:rsidRDefault="008A0E1A">
      <w:pPr>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机关运行经费：为保障行政单位（含参照公务员法管理</w:t>
      </w:r>
      <w:r>
        <w:rPr>
          <w:rFonts w:ascii="仿宋_GB2312" w:eastAsia="仿宋_GB2312" w:hint="eastAsia"/>
          <w:sz w:val="32"/>
          <w:szCs w:val="32"/>
        </w:rPr>
        <w:lastRenderedPageBreak/>
        <w:t>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46381" w:rsidRDefault="008A0E1A">
      <w:pPr>
        <w:spacing w:line="540" w:lineRule="exact"/>
        <w:ind w:firstLineChars="200" w:firstLine="640"/>
        <w:rPr>
          <w:rFonts w:ascii="仿宋_GB2312" w:eastAsia="仿宋_GB2312" w:hAnsi="Calibri"/>
          <w:sz w:val="32"/>
          <w:szCs w:val="32"/>
          <w:lang w:val="en-GB"/>
        </w:rPr>
      </w:pPr>
      <w:r>
        <w:rPr>
          <w:rFonts w:ascii="仿宋_GB2312" w:eastAsia="仿宋_GB2312" w:hint="eastAsia"/>
          <w:sz w:val="32"/>
          <w:szCs w:val="32"/>
        </w:rPr>
        <w:t>本单位支出功能分类说明</w:t>
      </w:r>
      <w:r w:rsidR="00046381">
        <w:rPr>
          <w:rFonts w:ascii="仿宋_GB2312" w:eastAsia="仿宋_GB2312" w:hAnsi="Calibri" w:hint="eastAsia"/>
          <w:sz w:val="32"/>
          <w:szCs w:val="32"/>
          <w:lang w:val="en-GB"/>
        </w:rPr>
        <w:t>:</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208（类）05（款）02（项）</w:t>
      </w:r>
      <w:r w:rsidR="00046381">
        <w:rPr>
          <w:rFonts w:ascii="仿宋_GB2312" w:eastAsia="仿宋_GB2312" w:hint="eastAsia"/>
          <w:sz w:val="32"/>
          <w:szCs w:val="32"/>
        </w:rPr>
        <w:t>：指事业单位离退休，反应实行归口管理的事业单位开支的离退休经费</w:t>
      </w:r>
      <w:r w:rsidR="002953B0">
        <w:rPr>
          <w:rFonts w:ascii="仿宋_GB2312" w:eastAsia="仿宋_GB2312" w:hint="eastAsia"/>
          <w:sz w:val="32"/>
          <w:szCs w:val="32"/>
        </w:rPr>
        <w:t>。</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208（类）05（款）05（项）：指机关事业单位基本养老保险缴费支出，反映机关事业单位实施养老保险制度由单位缴纳的基本养老保险费支出。</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208（类）05（款）06（项）：指机关事业单位职业年金缴费支出指机关事业单位职业年金缴费支出，反映机关事业单位实施养老保险制度由单位实际缴纳的职业年金支出。210（类）03（款）99（项）：指其他基层医疗卫生机构支出，反应除用于城市社区卫生机构、乡镇卫生院以外的，其他用于基层医疗卫生机构的支出。</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210（类）03（款）02（项）：指乡镇卫生院，反应用于乡镇卫生院的支出。</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210（类）04（款）08（项）：指基本公共卫生服务，反应基本公共卫生服务支出。</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210（类）04（款）99（项）：其他公共卫生支出指除了基本公共卫生服务以外的公共卫生支出。</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210（类）11（款）02（项）：指行政单位医疗，反应财政部门集中安排的行政单位基本医疗保险缴费经费，为参加</w:t>
      </w:r>
      <w:r>
        <w:rPr>
          <w:rFonts w:ascii="仿宋_GB2312" w:eastAsia="仿宋_GB2312" w:hint="eastAsia"/>
          <w:sz w:val="32"/>
          <w:szCs w:val="32"/>
        </w:rPr>
        <w:lastRenderedPageBreak/>
        <w:t>医疗保险的行政单位的公费医疗经费，按国家规定享受离休人员、红军老战士待遇人员的医疗经费。</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210（类）12（款）99（项）：指财政对其他基本医疗保险基金的补助。</w:t>
      </w:r>
    </w:p>
    <w:p w:rsidR="00046381"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213（类）05（款）06（项）：指社会发展指我县2017年7月1日起，建档立卡贫困户享受县域内免费医疗。</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221（类）02（款）01（项）：住房公积金指反应行政事业单位按人力资源和社会保障部、财政部规定的基本工资和津贴补贴以及规定比例为职工缴纳的住房公积金。</w:t>
      </w:r>
    </w:p>
    <w:p w:rsidR="008A0E1A" w:rsidRDefault="008A0E1A">
      <w:pPr>
        <w:spacing w:line="540" w:lineRule="exact"/>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其他有关说明内容：无</w:t>
      </w:r>
      <w:r>
        <w:rPr>
          <w:rFonts w:ascii="仿宋_GB2312" w:eastAsia="仿宋_GB2312" w:hAnsi="Calibri" w:hint="eastAsia"/>
          <w:sz w:val="32"/>
          <w:szCs w:val="32"/>
          <w:lang w:val="en-GB"/>
        </w:rPr>
        <w:t>。</w:t>
      </w:r>
    </w:p>
    <w:p w:rsidR="008A0E1A" w:rsidRDefault="008A0E1A">
      <w:pPr>
        <w:spacing w:line="540" w:lineRule="exact"/>
        <w:jc w:val="center"/>
        <w:rPr>
          <w:rFonts w:ascii="黑体" w:eastAsia="黑体" w:hAnsi="黑体"/>
          <w:sz w:val="32"/>
          <w:szCs w:val="32"/>
        </w:rPr>
      </w:pPr>
      <w:r>
        <w:rPr>
          <w:rFonts w:ascii="黑体" w:eastAsia="黑体" w:hAnsi="黑体" w:hint="eastAsia"/>
          <w:sz w:val="32"/>
          <w:szCs w:val="32"/>
        </w:rPr>
        <w:t>第四部分 部门决算公开的8张报表（见附表）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一、《收入支出决算总表》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七、《一般公共预算财政拨款“三公”经费支出决算表》</w:t>
      </w:r>
    </w:p>
    <w:p w:rsidR="008A0E1A" w:rsidRDefault="008A0E1A">
      <w:pPr>
        <w:spacing w:line="540" w:lineRule="exact"/>
        <w:ind w:firstLineChars="200" w:firstLine="640"/>
        <w:rPr>
          <w:rFonts w:ascii="仿宋_GB2312" w:eastAsia="仿宋_GB2312"/>
          <w:sz w:val="32"/>
          <w:szCs w:val="32"/>
        </w:rPr>
      </w:pPr>
      <w:r>
        <w:rPr>
          <w:rFonts w:ascii="仿宋_GB2312" w:eastAsia="仿宋_GB2312" w:hAnsi="宋体" w:hint="eastAsia"/>
          <w:sz w:val="32"/>
          <w:szCs w:val="32"/>
        </w:rPr>
        <w:t>八、</w:t>
      </w:r>
      <w:r>
        <w:rPr>
          <w:rFonts w:ascii="仿宋_GB2312" w:eastAsia="仿宋_GB2312" w:hint="eastAsia"/>
          <w:sz w:val="32"/>
          <w:szCs w:val="32"/>
        </w:rPr>
        <w:t>《政府性基金预算财政拨款收入支出决算表》</w:t>
      </w:r>
    </w:p>
    <w:p w:rsidR="008A0E1A" w:rsidRDefault="008A0E1A"/>
    <w:p w:rsidR="008A0E1A" w:rsidRDefault="008A0E1A"/>
    <w:p w:rsidR="00802FF9" w:rsidRDefault="00802FF9">
      <w:pPr>
        <w:spacing w:line="540" w:lineRule="exact"/>
        <w:ind w:firstLineChars="1300" w:firstLine="4160"/>
        <w:rPr>
          <w:rFonts w:ascii="仿宋_GB2312" w:eastAsia="仿宋_GB2312"/>
          <w:sz w:val="32"/>
          <w:szCs w:val="32"/>
        </w:rPr>
      </w:pPr>
    </w:p>
    <w:p w:rsidR="00802FF9" w:rsidRDefault="00802FF9">
      <w:pPr>
        <w:spacing w:line="540" w:lineRule="exact"/>
        <w:ind w:firstLineChars="1300" w:firstLine="4160"/>
        <w:rPr>
          <w:rFonts w:ascii="仿宋_GB2312" w:eastAsia="仿宋_GB2312"/>
          <w:sz w:val="32"/>
          <w:szCs w:val="32"/>
        </w:rPr>
      </w:pPr>
    </w:p>
    <w:p w:rsidR="008A0E1A" w:rsidRDefault="008A0E1A">
      <w:pPr>
        <w:spacing w:line="540" w:lineRule="exact"/>
        <w:ind w:firstLineChars="1400" w:firstLine="4480"/>
        <w:rPr>
          <w:rFonts w:ascii="仿宋_GB2312" w:eastAsia="仿宋_GB2312"/>
          <w:sz w:val="32"/>
          <w:szCs w:val="32"/>
        </w:rPr>
      </w:pPr>
      <w:bookmarkStart w:id="0" w:name="_GoBack"/>
      <w:bookmarkEnd w:id="0"/>
    </w:p>
    <w:sectPr w:rsidR="008A0E1A" w:rsidSect="00870D6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58" w:rsidRDefault="002B6A58">
      <w:r>
        <w:separator/>
      </w:r>
    </w:p>
  </w:endnote>
  <w:endnote w:type="continuationSeparator" w:id="0">
    <w:p w:rsidR="002B6A58" w:rsidRDefault="002B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方正小标宋_GBK">
    <w:altName w:val="宋体"/>
    <w:panose1 w:val="00000000000000000000"/>
    <w:charset w:val="86"/>
    <w:family w:val="roman"/>
    <w:notTrueType/>
    <w:pitch w:val="default"/>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58" w:rsidRDefault="002B6A58">
      <w:r>
        <w:separator/>
      </w:r>
    </w:p>
  </w:footnote>
  <w:footnote w:type="continuationSeparator" w:id="0">
    <w:p w:rsidR="002B6A58" w:rsidRDefault="002B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E1A" w:rsidRDefault="008A0E1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426"/>
    <w:rsid w:val="000056D2"/>
    <w:rsid w:val="00034DA0"/>
    <w:rsid w:val="00046381"/>
    <w:rsid w:val="00071035"/>
    <w:rsid w:val="00081B91"/>
    <w:rsid w:val="00090179"/>
    <w:rsid w:val="000A096C"/>
    <w:rsid w:val="000B6BF4"/>
    <w:rsid w:val="000E6E96"/>
    <w:rsid w:val="000F08F5"/>
    <w:rsid w:val="000F21C4"/>
    <w:rsid w:val="00107286"/>
    <w:rsid w:val="00137FED"/>
    <w:rsid w:val="00144426"/>
    <w:rsid w:val="001844C2"/>
    <w:rsid w:val="00197C8A"/>
    <w:rsid w:val="001C57C3"/>
    <w:rsid w:val="001E3632"/>
    <w:rsid w:val="0023171E"/>
    <w:rsid w:val="00237832"/>
    <w:rsid w:val="00252792"/>
    <w:rsid w:val="00255134"/>
    <w:rsid w:val="00277B73"/>
    <w:rsid w:val="00294FBD"/>
    <w:rsid w:val="002953B0"/>
    <w:rsid w:val="002B6A58"/>
    <w:rsid w:val="00312BEC"/>
    <w:rsid w:val="00316247"/>
    <w:rsid w:val="00376DBD"/>
    <w:rsid w:val="00393A03"/>
    <w:rsid w:val="00395934"/>
    <w:rsid w:val="00414636"/>
    <w:rsid w:val="00483B03"/>
    <w:rsid w:val="004A6DF3"/>
    <w:rsid w:val="004A772F"/>
    <w:rsid w:val="00527308"/>
    <w:rsid w:val="00566595"/>
    <w:rsid w:val="00577835"/>
    <w:rsid w:val="005C2B16"/>
    <w:rsid w:val="005C6279"/>
    <w:rsid w:val="00603B60"/>
    <w:rsid w:val="00612C54"/>
    <w:rsid w:val="00630B03"/>
    <w:rsid w:val="006364D9"/>
    <w:rsid w:val="006A4968"/>
    <w:rsid w:val="006B1F50"/>
    <w:rsid w:val="006C2A23"/>
    <w:rsid w:val="006C440A"/>
    <w:rsid w:val="006C574A"/>
    <w:rsid w:val="006E35B9"/>
    <w:rsid w:val="006F4D07"/>
    <w:rsid w:val="00706C11"/>
    <w:rsid w:val="00706CFE"/>
    <w:rsid w:val="00711571"/>
    <w:rsid w:val="007707A5"/>
    <w:rsid w:val="00794AE4"/>
    <w:rsid w:val="007D7013"/>
    <w:rsid w:val="007E180D"/>
    <w:rsid w:val="007E19EA"/>
    <w:rsid w:val="00802FF9"/>
    <w:rsid w:val="00821522"/>
    <w:rsid w:val="00826BA0"/>
    <w:rsid w:val="00850684"/>
    <w:rsid w:val="00850972"/>
    <w:rsid w:val="00870D6C"/>
    <w:rsid w:val="0087526C"/>
    <w:rsid w:val="00875ADD"/>
    <w:rsid w:val="008A0E1A"/>
    <w:rsid w:val="008D2A87"/>
    <w:rsid w:val="0092178B"/>
    <w:rsid w:val="009D716E"/>
    <w:rsid w:val="00A02D14"/>
    <w:rsid w:val="00A16DFF"/>
    <w:rsid w:val="00A51DAC"/>
    <w:rsid w:val="00A9019F"/>
    <w:rsid w:val="00AB62E5"/>
    <w:rsid w:val="00AC2751"/>
    <w:rsid w:val="00B108DE"/>
    <w:rsid w:val="00B21710"/>
    <w:rsid w:val="00B87E2C"/>
    <w:rsid w:val="00BB788F"/>
    <w:rsid w:val="00BD0EAD"/>
    <w:rsid w:val="00C01341"/>
    <w:rsid w:val="00C20460"/>
    <w:rsid w:val="00C36FDB"/>
    <w:rsid w:val="00C561ED"/>
    <w:rsid w:val="00C71161"/>
    <w:rsid w:val="00C734A3"/>
    <w:rsid w:val="00C86BD2"/>
    <w:rsid w:val="00CB1492"/>
    <w:rsid w:val="00CF2504"/>
    <w:rsid w:val="00D03E51"/>
    <w:rsid w:val="00D86536"/>
    <w:rsid w:val="00DB7AF4"/>
    <w:rsid w:val="00DC7283"/>
    <w:rsid w:val="00DF7DDB"/>
    <w:rsid w:val="00E0569E"/>
    <w:rsid w:val="00E1052C"/>
    <w:rsid w:val="00E53A57"/>
    <w:rsid w:val="00EA7E37"/>
    <w:rsid w:val="00ED60A2"/>
    <w:rsid w:val="00F07FBC"/>
    <w:rsid w:val="00F170A0"/>
    <w:rsid w:val="00F54960"/>
    <w:rsid w:val="00F81B1A"/>
    <w:rsid w:val="00F84BBB"/>
    <w:rsid w:val="00F97155"/>
    <w:rsid w:val="00FC4468"/>
    <w:rsid w:val="00FE2A1F"/>
    <w:rsid w:val="00FE67A4"/>
    <w:rsid w:val="00FF00B4"/>
    <w:rsid w:val="04C21B8A"/>
    <w:rsid w:val="08647539"/>
    <w:rsid w:val="0CF076F5"/>
    <w:rsid w:val="0F777B52"/>
    <w:rsid w:val="11831AE1"/>
    <w:rsid w:val="18D261E1"/>
    <w:rsid w:val="195C1D34"/>
    <w:rsid w:val="1EE1653F"/>
    <w:rsid w:val="231A68F3"/>
    <w:rsid w:val="271E0F0B"/>
    <w:rsid w:val="32E2671C"/>
    <w:rsid w:val="37135FBA"/>
    <w:rsid w:val="38DD2734"/>
    <w:rsid w:val="3BFC0A96"/>
    <w:rsid w:val="3CA92686"/>
    <w:rsid w:val="3DA02873"/>
    <w:rsid w:val="412732C0"/>
    <w:rsid w:val="43340C1A"/>
    <w:rsid w:val="44A03792"/>
    <w:rsid w:val="4D8F73C6"/>
    <w:rsid w:val="4DC800AA"/>
    <w:rsid w:val="58016550"/>
    <w:rsid w:val="5CD065EF"/>
    <w:rsid w:val="65136A66"/>
    <w:rsid w:val="657B2590"/>
    <w:rsid w:val="66454AD5"/>
    <w:rsid w:val="6CF84AD0"/>
    <w:rsid w:val="6D705679"/>
    <w:rsid w:val="73FE1D48"/>
    <w:rsid w:val="75F51351"/>
    <w:rsid w:val="77F65B8E"/>
    <w:rsid w:val="7C4738F0"/>
    <w:rsid w:val="7D190867"/>
    <w:rsid w:val="7EC911C4"/>
    <w:rsid w:val="7FA8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D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70D6C"/>
    <w:rPr>
      <w:b/>
      <w:bCs/>
    </w:rPr>
  </w:style>
  <w:style w:type="character" w:customStyle="1" w:styleId="Char">
    <w:name w:val="页脚 Char"/>
    <w:link w:val="a4"/>
    <w:rsid w:val="00870D6C"/>
    <w:rPr>
      <w:kern w:val="2"/>
      <w:sz w:val="18"/>
      <w:szCs w:val="18"/>
    </w:rPr>
  </w:style>
  <w:style w:type="character" w:customStyle="1" w:styleId="Char0">
    <w:name w:val="页眉 Char"/>
    <w:link w:val="a5"/>
    <w:rsid w:val="00870D6C"/>
    <w:rPr>
      <w:kern w:val="2"/>
      <w:sz w:val="18"/>
      <w:szCs w:val="18"/>
    </w:rPr>
  </w:style>
  <w:style w:type="character" w:customStyle="1" w:styleId="Char1">
    <w:name w:val="批注框文本 Char"/>
    <w:link w:val="a6"/>
    <w:rsid w:val="00870D6C"/>
    <w:rPr>
      <w:kern w:val="2"/>
      <w:sz w:val="18"/>
      <w:szCs w:val="18"/>
    </w:rPr>
  </w:style>
  <w:style w:type="paragraph" w:styleId="a6">
    <w:name w:val="Balloon Text"/>
    <w:basedOn w:val="a"/>
    <w:link w:val="Char1"/>
    <w:rsid w:val="00870D6C"/>
    <w:rPr>
      <w:sz w:val="18"/>
      <w:szCs w:val="18"/>
    </w:rPr>
  </w:style>
  <w:style w:type="paragraph" w:styleId="a5">
    <w:name w:val="header"/>
    <w:basedOn w:val="a"/>
    <w:link w:val="Char0"/>
    <w:rsid w:val="00870D6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870D6C"/>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1102</Words>
  <Characters>6282</Characters>
  <Application>Microsoft Office Word</Application>
  <DocSecurity>0</DocSecurity>
  <Lines>52</Lines>
  <Paragraphs>14</Paragraphs>
  <ScaleCrop>false</ScaleCrop>
  <Company>China</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2018年度博湖县查干诺尔乡卫生院部门决算</dc:title>
  <dc:subject/>
  <dc:creator>GXR</dc:creator>
  <cp:keywords/>
  <cp:lastModifiedBy>china</cp:lastModifiedBy>
  <cp:revision>20</cp:revision>
  <dcterms:created xsi:type="dcterms:W3CDTF">2020-04-05T09:28:00Z</dcterms:created>
  <dcterms:modified xsi:type="dcterms:W3CDTF">2020-04-07T09:44:00Z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