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AC" w:rsidRDefault="00B96CC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rsidR="006032AC" w:rsidRDefault="006032AC">
      <w:pPr>
        <w:spacing w:line="540" w:lineRule="exact"/>
        <w:jc w:val="center"/>
        <w:rPr>
          <w:rFonts w:ascii="华文中宋" w:eastAsia="华文中宋" w:hAnsi="华文中宋" w:cs="宋体"/>
          <w:b/>
          <w:kern w:val="0"/>
          <w:sz w:val="52"/>
          <w:szCs w:val="52"/>
        </w:rPr>
      </w:pPr>
    </w:p>
    <w:p w:rsidR="006032AC" w:rsidRDefault="006032AC">
      <w:pPr>
        <w:spacing w:line="540" w:lineRule="exact"/>
        <w:jc w:val="center"/>
        <w:rPr>
          <w:rFonts w:ascii="华文中宋" w:eastAsia="华文中宋" w:hAnsi="华文中宋" w:cs="宋体"/>
          <w:b/>
          <w:kern w:val="0"/>
          <w:sz w:val="52"/>
          <w:szCs w:val="52"/>
        </w:rPr>
      </w:pPr>
    </w:p>
    <w:p w:rsidR="006032AC" w:rsidRDefault="006032AC">
      <w:pPr>
        <w:spacing w:line="540" w:lineRule="exact"/>
        <w:jc w:val="center"/>
        <w:rPr>
          <w:rFonts w:ascii="华文中宋" w:eastAsia="华文中宋" w:hAnsi="华文中宋" w:cs="宋体"/>
          <w:b/>
          <w:kern w:val="0"/>
          <w:sz w:val="52"/>
          <w:szCs w:val="52"/>
        </w:rPr>
      </w:pPr>
    </w:p>
    <w:p w:rsidR="006032AC" w:rsidRDefault="006032AC">
      <w:pPr>
        <w:spacing w:line="540" w:lineRule="exact"/>
        <w:jc w:val="center"/>
        <w:rPr>
          <w:rFonts w:ascii="华文中宋" w:eastAsia="华文中宋" w:hAnsi="华文中宋" w:cs="宋体"/>
          <w:b/>
          <w:kern w:val="0"/>
          <w:sz w:val="52"/>
          <w:szCs w:val="52"/>
        </w:rPr>
      </w:pPr>
    </w:p>
    <w:p w:rsidR="006032AC" w:rsidRDefault="006032AC">
      <w:pPr>
        <w:spacing w:line="540" w:lineRule="exact"/>
        <w:jc w:val="center"/>
        <w:rPr>
          <w:rFonts w:ascii="华文中宋" w:eastAsia="华文中宋" w:hAnsi="华文中宋" w:cs="宋体"/>
          <w:b/>
          <w:kern w:val="0"/>
          <w:sz w:val="52"/>
          <w:szCs w:val="52"/>
        </w:rPr>
      </w:pPr>
    </w:p>
    <w:p w:rsidR="006032AC" w:rsidRDefault="006032AC">
      <w:pPr>
        <w:spacing w:line="540" w:lineRule="exact"/>
        <w:jc w:val="center"/>
        <w:rPr>
          <w:rFonts w:ascii="华文中宋" w:eastAsia="华文中宋" w:hAnsi="华文中宋" w:cs="宋体"/>
          <w:b/>
          <w:kern w:val="0"/>
          <w:sz w:val="52"/>
          <w:szCs w:val="52"/>
        </w:rPr>
      </w:pPr>
    </w:p>
    <w:p w:rsidR="006032AC" w:rsidRDefault="00B96CC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u w:val="single"/>
        </w:rPr>
        <w:t>巴州地区</w:t>
      </w:r>
      <w:r>
        <w:rPr>
          <w:rFonts w:ascii="方正小标宋_GBK" w:eastAsia="方正小标宋_GBK" w:hAnsi="华文中宋" w:cs="宋体" w:hint="eastAsia"/>
          <w:b/>
          <w:kern w:val="0"/>
          <w:sz w:val="48"/>
          <w:szCs w:val="48"/>
        </w:rPr>
        <w:t>财政项目支出绩效自评报告</w:t>
      </w:r>
    </w:p>
    <w:p w:rsidR="006032AC" w:rsidRDefault="006032AC">
      <w:pPr>
        <w:spacing w:line="540" w:lineRule="exact"/>
        <w:jc w:val="center"/>
        <w:rPr>
          <w:rFonts w:ascii="华文中宋" w:eastAsia="华文中宋" w:hAnsi="华文中宋" w:cs="宋体"/>
          <w:b/>
          <w:kern w:val="0"/>
          <w:sz w:val="52"/>
          <w:szCs w:val="52"/>
        </w:rPr>
      </w:pPr>
    </w:p>
    <w:p w:rsidR="006032AC" w:rsidRDefault="00B96CC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2018</w:t>
      </w:r>
      <w:r>
        <w:rPr>
          <w:rFonts w:eastAsia="仿宋_GB2312" w:hAnsi="宋体" w:cs="宋体" w:hint="eastAsia"/>
          <w:kern w:val="0"/>
          <w:sz w:val="36"/>
          <w:szCs w:val="36"/>
        </w:rPr>
        <w:t>年度）</w:t>
      </w: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rPr>
          <w:rFonts w:eastAsia="仿宋_GB2312" w:hAnsi="宋体" w:cs="宋体"/>
          <w:kern w:val="0"/>
          <w:sz w:val="30"/>
          <w:szCs w:val="30"/>
        </w:rPr>
      </w:pPr>
    </w:p>
    <w:p w:rsidR="006032AC" w:rsidRDefault="00B96CCD">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项目名称：农机购置补贴</w:t>
      </w:r>
    </w:p>
    <w:p w:rsidR="006032AC" w:rsidRDefault="00B96CCD">
      <w:pPr>
        <w:spacing w:line="700" w:lineRule="exact"/>
        <w:jc w:val="left"/>
        <w:rPr>
          <w:rFonts w:eastAsia="仿宋_GB2312" w:hAnsi="宋体" w:cs="宋体"/>
          <w:kern w:val="0"/>
          <w:sz w:val="36"/>
          <w:szCs w:val="36"/>
        </w:rPr>
      </w:pPr>
      <w:r>
        <w:rPr>
          <w:rFonts w:eastAsia="仿宋_GB2312" w:hAnsi="宋体" w:cs="宋体" w:hint="eastAsia"/>
          <w:kern w:val="0"/>
          <w:sz w:val="36"/>
          <w:szCs w:val="36"/>
        </w:rPr>
        <w:t>实施单位（公章）：博湖县查干诺尔乡人民政府</w:t>
      </w:r>
    </w:p>
    <w:p w:rsidR="006032AC" w:rsidRDefault="00B96CCD">
      <w:pPr>
        <w:spacing w:line="700" w:lineRule="exact"/>
        <w:jc w:val="left"/>
        <w:rPr>
          <w:rFonts w:eastAsia="仿宋_GB2312" w:hAnsi="宋体" w:cs="宋体"/>
          <w:kern w:val="0"/>
          <w:sz w:val="36"/>
          <w:szCs w:val="36"/>
        </w:rPr>
      </w:pPr>
      <w:r>
        <w:rPr>
          <w:rFonts w:eastAsia="仿宋_GB2312" w:hAnsi="宋体" w:cs="宋体" w:hint="eastAsia"/>
          <w:kern w:val="0"/>
          <w:sz w:val="36"/>
          <w:szCs w:val="36"/>
        </w:rPr>
        <w:t>主管部门（公章）：博湖县查干诺尔乡人民政府</w:t>
      </w:r>
    </w:p>
    <w:p w:rsidR="006032AC" w:rsidRDefault="00B96CCD" w:rsidP="006C5B68">
      <w:pPr>
        <w:spacing w:line="700" w:lineRule="exact"/>
        <w:jc w:val="left"/>
        <w:rPr>
          <w:rFonts w:eastAsia="仿宋_GB2312" w:hAnsi="宋体" w:cs="宋体"/>
          <w:kern w:val="0"/>
          <w:sz w:val="36"/>
          <w:szCs w:val="36"/>
        </w:rPr>
      </w:pPr>
      <w:r>
        <w:rPr>
          <w:rFonts w:eastAsia="仿宋_GB2312" w:hAnsi="宋体" w:cs="宋体" w:hint="eastAsia"/>
          <w:kern w:val="0"/>
          <w:sz w:val="36"/>
          <w:szCs w:val="36"/>
        </w:rPr>
        <w:t>项目负责人（签章）：苏晓阳</w:t>
      </w:r>
    </w:p>
    <w:p w:rsidR="006C5B68" w:rsidRDefault="006C5B68" w:rsidP="00C122A5">
      <w:pPr>
        <w:spacing w:line="700" w:lineRule="exact"/>
        <w:ind w:firstLineChars="236" w:firstLine="850"/>
        <w:jc w:val="left"/>
        <w:rPr>
          <w:rFonts w:eastAsia="仿宋_GB2312" w:hAnsi="宋体" w:cs="宋体" w:hint="eastAsia"/>
          <w:kern w:val="0"/>
          <w:sz w:val="36"/>
          <w:szCs w:val="36"/>
        </w:rPr>
      </w:pPr>
    </w:p>
    <w:p w:rsidR="006032AC" w:rsidRDefault="00B96CCD" w:rsidP="006C5B68">
      <w:pPr>
        <w:spacing w:line="700" w:lineRule="exact"/>
        <w:ind w:firstLineChars="486" w:firstLine="1750"/>
        <w:jc w:val="left"/>
        <w:rPr>
          <w:rFonts w:eastAsia="仿宋_GB2312" w:hAnsi="宋体" w:cs="宋体"/>
          <w:kern w:val="0"/>
          <w:sz w:val="36"/>
          <w:szCs w:val="36"/>
        </w:rPr>
      </w:pPr>
      <w:r>
        <w:rPr>
          <w:rFonts w:eastAsia="仿宋_GB2312" w:hAnsi="宋体" w:cs="宋体" w:hint="eastAsia"/>
          <w:kern w:val="0"/>
          <w:sz w:val="36"/>
          <w:szCs w:val="36"/>
        </w:rPr>
        <w:t>填报时间：</w:t>
      </w:r>
      <w:r>
        <w:rPr>
          <w:rFonts w:eastAsia="仿宋_GB2312" w:hAnsi="宋体" w:cs="宋体" w:hint="eastAsia"/>
          <w:kern w:val="0"/>
          <w:sz w:val="36"/>
          <w:szCs w:val="36"/>
        </w:rPr>
        <w:t>2018</w:t>
      </w:r>
      <w:r>
        <w:rPr>
          <w:rFonts w:eastAsia="仿宋_GB2312" w:hAnsi="宋体" w:cs="宋体" w:hint="eastAsia"/>
          <w:kern w:val="0"/>
          <w:sz w:val="36"/>
          <w:szCs w:val="36"/>
        </w:rPr>
        <w:t>年</w:t>
      </w:r>
      <w:r>
        <w:rPr>
          <w:rFonts w:eastAsia="仿宋_GB2312" w:hAnsi="宋体" w:cs="宋体" w:hint="eastAsia"/>
          <w:kern w:val="0"/>
          <w:sz w:val="36"/>
          <w:szCs w:val="36"/>
        </w:rPr>
        <w:t>4</w:t>
      </w:r>
      <w:r>
        <w:rPr>
          <w:rFonts w:eastAsia="仿宋_GB2312" w:hAnsi="宋体" w:cs="宋体" w:hint="eastAsia"/>
          <w:kern w:val="0"/>
          <w:sz w:val="36"/>
          <w:szCs w:val="36"/>
        </w:rPr>
        <w:t>月</w:t>
      </w:r>
      <w:r>
        <w:rPr>
          <w:rFonts w:eastAsia="仿宋_GB2312" w:hAnsi="宋体" w:cs="宋体" w:hint="eastAsia"/>
          <w:kern w:val="0"/>
          <w:sz w:val="36"/>
          <w:szCs w:val="36"/>
        </w:rPr>
        <w:t>1</w:t>
      </w:r>
      <w:r>
        <w:rPr>
          <w:rFonts w:eastAsia="仿宋_GB2312" w:hAnsi="宋体" w:cs="宋体" w:hint="eastAsia"/>
          <w:kern w:val="0"/>
          <w:sz w:val="36"/>
          <w:szCs w:val="36"/>
        </w:rPr>
        <w:t>日</w:t>
      </w:r>
    </w:p>
    <w:p w:rsidR="006032AC" w:rsidRDefault="006032AC">
      <w:pPr>
        <w:spacing w:line="540" w:lineRule="exact"/>
        <w:jc w:val="center"/>
        <w:rPr>
          <w:rFonts w:eastAsia="仿宋_GB2312" w:hAnsi="宋体" w:cs="宋体"/>
          <w:kern w:val="0"/>
          <w:sz w:val="30"/>
          <w:szCs w:val="30"/>
        </w:rPr>
      </w:pPr>
    </w:p>
    <w:p w:rsidR="006032AC" w:rsidRDefault="006032AC">
      <w:pPr>
        <w:spacing w:line="540" w:lineRule="exact"/>
        <w:rPr>
          <w:rStyle w:val="a8"/>
          <w:rFonts w:ascii="黑体" w:eastAsia="黑体" w:hAnsi="黑体"/>
          <w:b w:val="0"/>
          <w:spacing w:val="-4"/>
          <w:sz w:val="32"/>
          <w:szCs w:val="32"/>
        </w:rPr>
      </w:pPr>
    </w:p>
    <w:p w:rsidR="006032AC" w:rsidRDefault="00B96CCD">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一、项目概况</w:t>
      </w:r>
    </w:p>
    <w:p w:rsidR="006032AC" w:rsidRDefault="00B96CCD">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（一）项目单位基本情况</w:t>
      </w:r>
    </w:p>
    <w:p w:rsidR="006032AC" w:rsidRDefault="00AE10FF" w:rsidP="00C122A5">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1、</w:t>
      </w:r>
      <w:r w:rsidR="00B96CCD">
        <w:rPr>
          <w:rStyle w:val="a8"/>
          <w:rFonts w:ascii="仿宋" w:eastAsia="仿宋" w:hAnsi="仿宋" w:hint="eastAsia"/>
          <w:b w:val="0"/>
          <w:spacing w:val="-4"/>
          <w:sz w:val="32"/>
          <w:szCs w:val="32"/>
        </w:rPr>
        <w:t>主要职能：（1）执行上级国家行政机关的决定、命令和国家制定的法令、法规，接受同级党委的领导，执行本级人民代表大会的各项决议，并报告执行决议、决定和命令的情况。（2）制定并落实本行政区域的经济计划和措施。（3）承担国有资产、集体资产管理、监督及增值保值责任;保护公民私人所有合法财产，保障集体经济组织应有的自主权。（4）开展社会主义民主和法制的宣传教育，保障公民的权利;制定社会治安综合治理工作规划并组织实施;加强社区管理工作，依法管理外来流动人口，处理人民来信来访，调解民间纠纷，打击违法犯罪，维护社会稳定。（5）制定社会各项事业发展计划，发展教育、卫生、科技、民政、广播电视、文化、体育事业;组织实施义务教育和其他各类教育;加强计划生育工作;推进社会保障、社会福利事业和养老保险工作;做好劳动管理、科普、老龄及宗教、侨务等工作。（6）加强乡级财政的监督和管理，按计划组织、管理财政收入和支出，执行国家有关财经纪律和政策，保证国家财政收入的完成;做好统计工作。（7）指导、支持、帮助村(居)民委员会的组织制度建设和业务建设，促进村(居)民委员会民主自治。（8）制定和组织实施镇村建设规划;加强公用、市政设施、水利建设和管理以及房屋土地管理和环境综合整治工作，保护和改善生活环境和生态环境。（9）协助和支持设置在本行政区域内不隶属于乡的国家机关和企事业单位工作，监督其遵守和执行国家的法律、法规和政策。</w:t>
      </w:r>
    </w:p>
    <w:p w:rsidR="00AE10FF" w:rsidRDefault="00AE10FF" w:rsidP="00AE10FF">
      <w:pPr>
        <w:spacing w:line="540" w:lineRule="exact"/>
        <w:ind w:firstLineChars="181" w:firstLine="565"/>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lastRenderedPageBreak/>
        <w:t>2、绩效工作职责分工。按照绩效管理工作要求，我单位绩效管理工作由主要领导负总责，由分管领导重点抓、由项目经办人和财务人员具体执行和开展绩效工作。</w:t>
      </w:r>
    </w:p>
    <w:p w:rsidR="006032AC" w:rsidRDefault="00B96CCD" w:rsidP="00AE10FF">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（二）项目预算</w:t>
      </w:r>
      <w:r>
        <w:rPr>
          <w:rStyle w:val="a8"/>
          <w:rFonts w:ascii="楷体" w:eastAsia="楷体" w:hAnsi="楷体"/>
          <w:spacing w:val="-4"/>
          <w:sz w:val="32"/>
          <w:szCs w:val="32"/>
        </w:rPr>
        <w:t>绩效目标</w:t>
      </w:r>
      <w:r>
        <w:rPr>
          <w:rStyle w:val="a8"/>
          <w:rFonts w:ascii="楷体" w:eastAsia="楷体" w:hAnsi="楷体" w:hint="eastAsia"/>
          <w:spacing w:val="-4"/>
          <w:sz w:val="32"/>
          <w:szCs w:val="32"/>
        </w:rPr>
        <w:t>设定情况</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该项目属于对个人家庭补助类项目，涉及全县一个乡镇，7个行政村，惠及农户11000人。主要用于利用土地耕种及种植范围等优势，将种植业发展壮大。主要内容：鼓励本布图镇农户种植机械化，解放劳动力，节约资金。</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本项目共设置一级指标3个、二级指标</w:t>
      </w:r>
      <w:r w:rsidR="003049C9" w:rsidRPr="00AE10FF">
        <w:rPr>
          <w:rStyle w:val="a8"/>
          <w:rFonts w:ascii="仿宋" w:eastAsia="仿宋" w:hAnsi="仿宋" w:hint="eastAsia"/>
          <w:b w:val="0"/>
          <w:spacing w:val="-4"/>
          <w:sz w:val="32"/>
          <w:szCs w:val="32"/>
        </w:rPr>
        <w:t>8</w:t>
      </w:r>
      <w:r w:rsidRPr="00AE10FF">
        <w:rPr>
          <w:rStyle w:val="a8"/>
          <w:rFonts w:ascii="仿宋" w:eastAsia="仿宋" w:hAnsi="仿宋" w:hint="eastAsia"/>
          <w:b w:val="0"/>
          <w:spacing w:val="-4"/>
          <w:sz w:val="32"/>
          <w:szCs w:val="32"/>
        </w:rPr>
        <w:t>个、三级指标</w:t>
      </w:r>
      <w:r w:rsidR="003049C9" w:rsidRPr="00AE10FF">
        <w:rPr>
          <w:rStyle w:val="a8"/>
          <w:rFonts w:ascii="仿宋" w:eastAsia="仿宋" w:hAnsi="仿宋" w:hint="eastAsia"/>
          <w:b w:val="0"/>
          <w:spacing w:val="-4"/>
          <w:sz w:val="32"/>
          <w:szCs w:val="32"/>
        </w:rPr>
        <w:t>10</w:t>
      </w:r>
      <w:r w:rsidRPr="00AE10FF">
        <w:rPr>
          <w:rStyle w:val="a8"/>
          <w:rFonts w:ascii="仿宋" w:eastAsia="仿宋" w:hAnsi="仿宋" w:hint="eastAsia"/>
          <w:b w:val="0"/>
          <w:spacing w:val="-4"/>
          <w:sz w:val="32"/>
          <w:szCs w:val="32"/>
        </w:rPr>
        <w:t>个。三级指标可量化</w:t>
      </w:r>
      <w:r w:rsidR="003049C9" w:rsidRPr="00AE10FF">
        <w:rPr>
          <w:rStyle w:val="a8"/>
          <w:rFonts w:ascii="仿宋" w:eastAsia="仿宋" w:hAnsi="仿宋" w:hint="eastAsia"/>
          <w:b w:val="0"/>
          <w:spacing w:val="-4"/>
          <w:sz w:val="32"/>
          <w:szCs w:val="32"/>
        </w:rPr>
        <w:t>10</w:t>
      </w:r>
      <w:r w:rsidRPr="00AE10FF">
        <w:rPr>
          <w:rStyle w:val="a8"/>
          <w:rFonts w:ascii="仿宋" w:eastAsia="仿宋" w:hAnsi="仿宋" w:hint="eastAsia"/>
          <w:b w:val="0"/>
          <w:spacing w:val="-4"/>
          <w:sz w:val="32"/>
          <w:szCs w:val="32"/>
        </w:rPr>
        <w:t>个，占比100%，具体是：收益户53户、农机购置补贴机具数53具、农机具验收合格率100%、计划2018年12月31日完成、减轻农牧民购置农业机械负担96.15万元、 残膜回收率≥5%、主要农作物耕种收综合机械化程度≥85%、受益户满意度≥95%。</w:t>
      </w:r>
    </w:p>
    <w:p w:rsidR="006032AC" w:rsidRDefault="00B96CCD">
      <w:pPr>
        <w:spacing w:line="540" w:lineRule="exact"/>
        <w:ind w:firstLine="640"/>
        <w:rPr>
          <w:rStyle w:val="a8"/>
          <w:rFonts w:ascii="黑体" w:eastAsia="黑体" w:hAnsi="黑体"/>
          <w:b w:val="0"/>
          <w:spacing w:val="-4"/>
          <w:sz w:val="32"/>
          <w:szCs w:val="32"/>
        </w:rPr>
      </w:pPr>
      <w:bookmarkStart w:id="0" w:name="_GoBack"/>
      <w:bookmarkEnd w:id="0"/>
      <w:r>
        <w:rPr>
          <w:rStyle w:val="a8"/>
          <w:rFonts w:ascii="黑体" w:eastAsia="黑体" w:hAnsi="黑体" w:hint="eastAsia"/>
          <w:b w:val="0"/>
          <w:spacing w:val="-4"/>
          <w:sz w:val="32"/>
          <w:szCs w:val="32"/>
        </w:rPr>
        <w:t>二、项目资金使用及管理情况</w:t>
      </w:r>
    </w:p>
    <w:p w:rsidR="006032AC" w:rsidRDefault="00B96CCD" w:rsidP="00AE10FF">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（一）项目资金安排落实、总投入等情况分析</w:t>
      </w:r>
    </w:p>
    <w:p w:rsidR="006032AC" w:rsidRDefault="00B96CCD">
      <w:pPr>
        <w:spacing w:line="540" w:lineRule="exact"/>
        <w:ind w:firstLineChars="200" w:firstLine="624"/>
        <w:rPr>
          <w:rStyle w:val="a8"/>
          <w:rFonts w:ascii="方正仿宋_GBK" w:eastAsia="方正仿宋_GBK" w:hAnsi="方正仿宋_GBK" w:cs="方正仿宋_GBK"/>
          <w:b w:val="0"/>
          <w:spacing w:val="-4"/>
          <w:sz w:val="32"/>
          <w:szCs w:val="32"/>
        </w:rPr>
      </w:pPr>
      <w:r w:rsidRPr="00AE10FF">
        <w:rPr>
          <w:rStyle w:val="a8"/>
          <w:rFonts w:ascii="仿宋" w:eastAsia="仿宋" w:hAnsi="仿宋" w:hint="eastAsia"/>
          <w:b w:val="0"/>
          <w:spacing w:val="-4"/>
          <w:sz w:val="32"/>
          <w:szCs w:val="32"/>
        </w:rPr>
        <w:t>财政资金：县级配套资金总投入96.15万元，2018年已全部用于农机农户及合作社更新补贴, 已全部到位，到位率100%。</w:t>
      </w:r>
    </w:p>
    <w:p w:rsidR="006032AC" w:rsidRDefault="00B96CCD" w:rsidP="00AE10FF">
      <w:pPr>
        <w:numPr>
          <w:ilvl w:val="0"/>
          <w:numId w:val="1"/>
        </w:num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项目资金实际使用情况分析</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县级配套资金总投入96.15万元，2018年已全部用于农机农户及合作社更新补贴, 已使用资金96.15万元,全部到位，到位率100%。</w:t>
      </w:r>
    </w:p>
    <w:p w:rsidR="006032AC" w:rsidRDefault="00B96CCD" w:rsidP="00AE10FF">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（三）项目资金管理情况分析</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该项目由查干诺尔乡人民政府组织实施，在项目实施过程</w:t>
      </w:r>
      <w:r w:rsidRPr="00AE10FF">
        <w:rPr>
          <w:rStyle w:val="a8"/>
          <w:rFonts w:ascii="仿宋" w:eastAsia="仿宋" w:hAnsi="仿宋" w:hint="eastAsia"/>
          <w:b w:val="0"/>
          <w:spacing w:val="-4"/>
          <w:sz w:val="32"/>
          <w:szCs w:val="32"/>
        </w:rPr>
        <w:lastRenderedPageBreak/>
        <w:t>中，一是填写《博湖县县财政专项资金审批表》上报县政府及相关部门审批；二是根据博湖县财政专项资金审批表》核算项目资金，并按照《博湖县财政专项资金管理办法》、《博湖县政府采购资金管理办法》等办法对项目资金实行专款专用，按照谁主管、谁负责的原则，明确项目管理和实施的具体责任；二是是严格执行财务会计各项制度、项目资金使用各项制度、乡政府财务管理制度。三是项目资金严格按照工程进度支付。四是项目资金无截留、滞留、违规抵扣等现象。七是按月向财政上报资金使用进度情况反馈。</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管理制度：根据农机局要求管理</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办法的制定及执行情况：执行情况良好</w:t>
      </w:r>
    </w:p>
    <w:p w:rsidR="006032AC" w:rsidRDefault="00B96CCD">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三、项目组织实施情况</w:t>
      </w:r>
    </w:p>
    <w:p w:rsidR="006032AC" w:rsidRDefault="00B96CCD" w:rsidP="00AE10FF">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（一）项目组织情况分析</w:t>
      </w:r>
    </w:p>
    <w:p w:rsidR="006032AC" w:rsidRDefault="00B96CCD">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项目投标情况：无投标情况</w:t>
      </w:r>
    </w:p>
    <w:p w:rsidR="006032AC" w:rsidRDefault="00B96CCD">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调整情况：无调整情况</w:t>
      </w:r>
    </w:p>
    <w:p w:rsidR="006032AC" w:rsidRDefault="00B96CCD">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完成验收：该项目无需验收</w:t>
      </w:r>
    </w:p>
    <w:p w:rsidR="006032AC" w:rsidRDefault="00B96CCD" w:rsidP="00AE10FF">
      <w:pPr>
        <w:spacing w:line="540" w:lineRule="exact"/>
        <w:ind w:firstLineChars="181" w:firstLine="565"/>
        <w:rPr>
          <w:rStyle w:val="a8"/>
          <w:rFonts w:ascii="楷体" w:eastAsia="楷体" w:hAnsi="楷体"/>
          <w:spacing w:val="-4"/>
          <w:sz w:val="32"/>
          <w:szCs w:val="32"/>
        </w:rPr>
      </w:pPr>
      <w:r>
        <w:rPr>
          <w:rStyle w:val="a8"/>
          <w:rFonts w:ascii="楷体" w:eastAsia="楷体" w:hAnsi="楷体" w:hint="eastAsia"/>
          <w:spacing w:val="-4"/>
          <w:sz w:val="32"/>
          <w:szCs w:val="32"/>
        </w:rPr>
        <w:t>（二）项目管理情况分析</w:t>
      </w:r>
    </w:p>
    <w:p w:rsidR="006032AC" w:rsidRDefault="00B96CCD">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管理制度建设：项目制度健全</w:t>
      </w:r>
    </w:p>
    <w:p w:rsidR="006032AC" w:rsidRDefault="00B96CCD">
      <w:pPr>
        <w:spacing w:line="540" w:lineRule="exact"/>
        <w:ind w:firstLineChars="200" w:firstLine="624"/>
        <w:rPr>
          <w:rStyle w:val="a8"/>
          <w:rFonts w:ascii="仿宋" w:eastAsia="仿宋" w:hAnsi="仿宋"/>
          <w:b w:val="0"/>
          <w:spacing w:val="-4"/>
          <w:sz w:val="32"/>
          <w:szCs w:val="32"/>
        </w:rPr>
      </w:pPr>
      <w:r>
        <w:rPr>
          <w:rStyle w:val="a8"/>
          <w:rFonts w:ascii="仿宋" w:eastAsia="仿宋" w:hAnsi="仿宋" w:hint="eastAsia"/>
          <w:b w:val="0"/>
          <w:spacing w:val="-4"/>
          <w:sz w:val="32"/>
          <w:szCs w:val="32"/>
        </w:rPr>
        <w:t>日常检查监督管理：日常管理监督严格</w:t>
      </w:r>
    </w:p>
    <w:p w:rsidR="006032AC" w:rsidRDefault="00B96CCD">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四、项目绩效情况</w:t>
      </w:r>
    </w:p>
    <w:p w:rsidR="006032AC" w:rsidRDefault="00B96CCD" w:rsidP="00AE10FF">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（一）项目绩效目标完成情况分析</w:t>
      </w:r>
    </w:p>
    <w:p w:rsidR="006032AC" w:rsidRPr="00AE10FF" w:rsidRDefault="00B96CCD">
      <w:pPr>
        <w:spacing w:line="540" w:lineRule="exact"/>
        <w:ind w:firstLineChars="200" w:firstLine="624"/>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管理制度建设：项目制度健全, 严格按照各项规定程序执行。日常检查监督管理：不定期对项目进度情况进行督导检查，对检查过程中发现的问题及时督促整改，确保了项目按时保质完成。</w:t>
      </w:r>
    </w:p>
    <w:p w:rsidR="006032AC" w:rsidRDefault="00B96CCD" w:rsidP="00AE10FF">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lastRenderedPageBreak/>
        <w:t>（二）项目绩效目标未完成原因分析</w:t>
      </w:r>
    </w:p>
    <w:p w:rsidR="006032AC" w:rsidRPr="00AE10FF" w:rsidRDefault="00B96CCD">
      <w:pPr>
        <w:spacing w:line="540" w:lineRule="exact"/>
        <w:ind w:firstLine="640"/>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该项目已完成所有设定的绩效目标任务，完成率100%</w:t>
      </w:r>
    </w:p>
    <w:p w:rsidR="006032AC" w:rsidRDefault="00B96CCD">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五、其他需要说明的问题</w:t>
      </w:r>
    </w:p>
    <w:p w:rsidR="006032AC" w:rsidRDefault="00B96CCD" w:rsidP="00AE10FF">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（一）后续工作计划</w:t>
      </w:r>
    </w:p>
    <w:p w:rsidR="006032AC" w:rsidRPr="00AE10FF" w:rsidRDefault="00B96CCD" w:rsidP="00AE10FF">
      <w:pPr>
        <w:spacing w:line="540" w:lineRule="exact"/>
        <w:ind w:firstLineChars="181" w:firstLine="565"/>
        <w:rPr>
          <w:rStyle w:val="a8"/>
          <w:rFonts w:ascii="仿宋" w:eastAsia="仿宋" w:hAnsi="仿宋"/>
          <w:b w:val="0"/>
          <w:spacing w:val="-4"/>
          <w:sz w:val="32"/>
          <w:szCs w:val="32"/>
        </w:rPr>
      </w:pPr>
      <w:r w:rsidRPr="00AE10FF">
        <w:rPr>
          <w:rStyle w:val="a8"/>
          <w:rFonts w:ascii="仿宋" w:eastAsia="仿宋" w:hAnsi="仿宋" w:hint="eastAsia"/>
          <w:b w:val="0"/>
          <w:spacing w:val="-4"/>
          <w:sz w:val="32"/>
          <w:szCs w:val="32"/>
        </w:rPr>
        <w:t>一是对项目继续加强监控；二是合理、准确地制定完善的项目管理制度，有效保障项目高效运行；三是加强对项目执行的考核，包括实时跟踪监控机制、验收机制。</w:t>
      </w:r>
    </w:p>
    <w:p w:rsidR="006032AC" w:rsidRDefault="00B96CCD" w:rsidP="00AE10FF">
      <w:pPr>
        <w:spacing w:line="540" w:lineRule="exact"/>
        <w:ind w:firstLineChars="181" w:firstLine="565"/>
        <w:rPr>
          <w:rFonts w:ascii="楷体" w:eastAsia="楷体" w:hAnsi="楷体"/>
          <w:b/>
          <w:spacing w:val="-4"/>
          <w:sz w:val="32"/>
          <w:szCs w:val="32"/>
        </w:rPr>
      </w:pPr>
      <w:r>
        <w:rPr>
          <w:rFonts w:ascii="楷体" w:eastAsia="楷体" w:hAnsi="楷体" w:hint="eastAsia"/>
          <w:b/>
          <w:spacing w:val="-4"/>
          <w:sz w:val="32"/>
          <w:szCs w:val="32"/>
        </w:rPr>
        <w:t>（二）主要经验及做法、存在问题和建议</w:t>
      </w:r>
    </w:p>
    <w:p w:rsidR="006032AC" w:rsidRDefault="00B96CCD" w:rsidP="00C122A5">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1、主要做法及经验：一是项目实施过程中，严格按照项目合同内容执行。自觉把好项目资金的合理使用关，做到专款专用，严格按照项目要求投入资金，无截留、滞留、违规抵扣等现象。二是资金使用情况由县财经领导小组、财政局严格把关。无转移、转存资金、帐外设帐、私设小金库等问题。三是项目实施过程中，严格按照项目资金管理办法和实施方案使用资金，做到专款专用。无挤占、串用、挪用资金现象。无虚列工程开支、虚报冒领项目资金和改变资金用途等问题。在具体的项目资金使用中确保项目资金使用安全。</w:t>
      </w:r>
    </w:p>
    <w:p w:rsidR="006032AC" w:rsidRDefault="00B96CCD">
      <w:pPr>
        <w:snapToGrid w:val="0"/>
        <w:spacing w:line="600" w:lineRule="exact"/>
        <w:rPr>
          <w:rStyle w:val="a8"/>
          <w:rFonts w:ascii="仿宋" w:eastAsia="仿宋" w:hAnsi="仿宋"/>
          <w:b w:val="0"/>
          <w:spacing w:val="-4"/>
          <w:sz w:val="32"/>
          <w:szCs w:val="32"/>
        </w:rPr>
      </w:pPr>
      <w:r>
        <w:rPr>
          <w:rStyle w:val="a8"/>
          <w:rFonts w:ascii="仿宋" w:eastAsia="仿宋" w:hAnsi="仿宋" w:hint="eastAsia"/>
          <w:b w:val="0"/>
          <w:spacing w:val="-4"/>
          <w:sz w:val="32"/>
          <w:szCs w:val="32"/>
        </w:rPr>
        <w:t xml:space="preserve">    2、存在的问题：无</w:t>
      </w:r>
    </w:p>
    <w:p w:rsidR="006032AC" w:rsidRDefault="00B96CCD" w:rsidP="00C122A5">
      <w:pPr>
        <w:spacing w:line="540" w:lineRule="exact"/>
        <w:ind w:firstLineChars="181" w:firstLine="565"/>
      </w:pPr>
      <w:r>
        <w:rPr>
          <w:rStyle w:val="a8"/>
          <w:rFonts w:ascii="仿宋" w:eastAsia="仿宋" w:hAnsi="仿宋" w:hint="eastAsia"/>
          <w:b w:val="0"/>
          <w:spacing w:val="-4"/>
          <w:sz w:val="32"/>
          <w:szCs w:val="32"/>
        </w:rPr>
        <w:t>3、建议：一是加强项目后续监督与管理；二是加强专业人员培训，建立监督管理机制；三是加大资金投入，确保项目能够按时完成。</w:t>
      </w:r>
    </w:p>
    <w:p w:rsidR="006032AC" w:rsidRDefault="00B96CCD">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六、项目评价工作情况</w:t>
      </w:r>
    </w:p>
    <w:p w:rsidR="006032AC" w:rsidRDefault="00B96CCD" w:rsidP="00C122A5">
      <w:pPr>
        <w:spacing w:line="540" w:lineRule="exact"/>
        <w:ind w:firstLineChars="181" w:firstLine="565"/>
        <w:rPr>
          <w:rStyle w:val="a8"/>
          <w:rFonts w:ascii="仿宋" w:eastAsia="仿宋" w:hAnsi="仿宋"/>
          <w:b w:val="0"/>
          <w:spacing w:val="-4"/>
          <w:sz w:val="32"/>
          <w:szCs w:val="32"/>
        </w:rPr>
      </w:pPr>
      <w:r>
        <w:rPr>
          <w:rStyle w:val="a8"/>
          <w:rFonts w:ascii="仿宋" w:eastAsia="仿宋" w:hAnsi="仿宋" w:hint="eastAsia"/>
          <w:b w:val="0"/>
          <w:spacing w:val="-4"/>
          <w:sz w:val="32"/>
          <w:szCs w:val="32"/>
        </w:rPr>
        <w:t>经综合评价，本项目实施达成预期指标。基础数据资料收集、来源和依据等佐证材料齐全完备、现场勘验检查核实与实际情况一致。资金管理由下而上，层层把关，使用、管理、保障到</w:t>
      </w:r>
      <w:r>
        <w:rPr>
          <w:rStyle w:val="a8"/>
          <w:rFonts w:ascii="仿宋" w:eastAsia="仿宋" w:hAnsi="仿宋" w:hint="eastAsia"/>
          <w:b w:val="0"/>
          <w:spacing w:val="-4"/>
          <w:sz w:val="32"/>
          <w:szCs w:val="32"/>
        </w:rPr>
        <w:lastRenderedPageBreak/>
        <w:t>位。资金管理制度、项目管理制度完善，综合评价得分为100分。</w:t>
      </w:r>
    </w:p>
    <w:p w:rsidR="006032AC" w:rsidRDefault="00B96CCD">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七、附表</w:t>
      </w:r>
    </w:p>
    <w:p w:rsidR="006032AC" w:rsidRDefault="00B96CCD">
      <w:pPr>
        <w:spacing w:line="540" w:lineRule="exact"/>
        <w:ind w:firstLine="567"/>
        <w:rPr>
          <w:rStyle w:val="a8"/>
          <w:rFonts w:ascii="仿宋" w:eastAsia="仿宋" w:hAnsi="仿宋"/>
          <w:b w:val="0"/>
          <w:spacing w:val="-4"/>
          <w:sz w:val="32"/>
          <w:szCs w:val="32"/>
        </w:rPr>
      </w:pPr>
      <w:r>
        <w:rPr>
          <w:rStyle w:val="a8"/>
          <w:rFonts w:ascii="仿宋" w:eastAsia="仿宋" w:hAnsi="仿宋" w:hint="eastAsia"/>
          <w:b w:val="0"/>
          <w:spacing w:val="-4"/>
          <w:sz w:val="32"/>
          <w:szCs w:val="32"/>
        </w:rPr>
        <w:t>《巴州地区财政项目支出绩效自评表》</w:t>
      </w:r>
    </w:p>
    <w:p w:rsidR="006032AC" w:rsidRDefault="006032AC">
      <w:pPr>
        <w:spacing w:line="540" w:lineRule="exact"/>
        <w:ind w:firstLine="567"/>
        <w:rPr>
          <w:rStyle w:val="a8"/>
          <w:rFonts w:ascii="仿宋" w:eastAsia="仿宋" w:hAnsi="仿宋"/>
          <w:b w:val="0"/>
          <w:spacing w:val="-4"/>
          <w:sz w:val="32"/>
          <w:szCs w:val="32"/>
        </w:rPr>
      </w:pPr>
    </w:p>
    <w:tbl>
      <w:tblPr>
        <w:tblW w:w="9020" w:type="dxa"/>
        <w:tblInd w:w="93" w:type="dxa"/>
        <w:tblLayout w:type="fixed"/>
        <w:tblLook w:val="0000"/>
      </w:tblPr>
      <w:tblGrid>
        <w:gridCol w:w="9020"/>
      </w:tblGrid>
      <w:tr w:rsidR="006032AC">
        <w:trPr>
          <w:trHeight w:val="405"/>
        </w:trPr>
        <w:tc>
          <w:tcPr>
            <w:tcW w:w="9020" w:type="dxa"/>
            <w:tcBorders>
              <w:top w:val="nil"/>
              <w:left w:val="nil"/>
              <w:bottom w:val="nil"/>
              <w:right w:val="nil"/>
            </w:tcBorders>
            <w:vAlign w:val="center"/>
          </w:tcPr>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p w:rsidR="00AE10FF" w:rsidRDefault="00AE10FF"/>
          <w:tbl>
            <w:tblPr>
              <w:tblW w:w="8633" w:type="dxa"/>
              <w:tblInd w:w="93" w:type="dxa"/>
              <w:tblLayout w:type="fixed"/>
              <w:tblLook w:val="04A0"/>
            </w:tblPr>
            <w:tblGrid>
              <w:gridCol w:w="689"/>
              <w:gridCol w:w="1091"/>
              <w:gridCol w:w="1302"/>
              <w:gridCol w:w="1034"/>
              <w:gridCol w:w="842"/>
              <w:gridCol w:w="1971"/>
              <w:gridCol w:w="1704"/>
            </w:tblGrid>
            <w:tr w:rsidR="00BF45B3" w:rsidTr="004D0651">
              <w:trPr>
                <w:trHeight w:val="278"/>
              </w:trPr>
              <w:tc>
                <w:tcPr>
                  <w:tcW w:w="8633" w:type="dxa"/>
                  <w:gridSpan w:val="7"/>
                  <w:tcBorders>
                    <w:top w:val="nil"/>
                    <w:left w:val="nil"/>
                    <w:bottom w:val="nil"/>
                    <w:right w:val="nil"/>
                  </w:tcBorders>
                  <w:vAlign w:val="center"/>
                </w:tcPr>
                <w:p w:rsidR="00BF45B3" w:rsidRDefault="00BF45B3" w:rsidP="001D413E">
                  <w:pPr>
                    <w:widowControl/>
                    <w:jc w:val="center"/>
                    <w:rPr>
                      <w:rStyle w:val="font11"/>
                      <w:rFonts w:hint="default"/>
                    </w:rPr>
                  </w:pPr>
                  <w:r>
                    <w:rPr>
                      <w:rFonts w:ascii="宋体" w:hAnsi="宋体" w:cs="宋体" w:hint="eastAsia"/>
                      <w:b/>
                      <w:color w:val="000000"/>
                      <w:kern w:val="0"/>
                      <w:sz w:val="32"/>
                      <w:szCs w:val="32"/>
                      <w:u w:val="single"/>
                    </w:rPr>
                    <w:lastRenderedPageBreak/>
                    <w:t>巴州</w:t>
                  </w:r>
                  <w:r>
                    <w:rPr>
                      <w:rStyle w:val="font31"/>
                      <w:rFonts w:hint="default"/>
                    </w:rPr>
                    <w:t>地区</w:t>
                  </w:r>
                  <w:r>
                    <w:rPr>
                      <w:rStyle w:val="font11"/>
                      <w:rFonts w:hint="default"/>
                    </w:rPr>
                    <w:t>财政项目支出绩效自评表</w:t>
                  </w:r>
                </w:p>
                <w:p w:rsidR="00BF45B3" w:rsidRDefault="00BF45B3" w:rsidP="00BF45B3">
                  <w:pPr>
                    <w:widowControl/>
                    <w:jc w:val="center"/>
                    <w:rPr>
                      <w:rFonts w:ascii="宋体" w:hAnsi="宋体" w:cs="宋体"/>
                      <w:kern w:val="0"/>
                      <w:sz w:val="24"/>
                    </w:rPr>
                  </w:pPr>
                  <w:r>
                    <w:rPr>
                      <w:rFonts w:ascii="宋体" w:hAnsi="宋体" w:cs="宋体" w:hint="eastAsia"/>
                      <w:kern w:val="0"/>
                      <w:sz w:val="24"/>
                    </w:rPr>
                    <w:t>（2018年度）</w:t>
                  </w:r>
                </w:p>
              </w:tc>
            </w:tr>
            <w:tr w:rsidR="00BF45B3" w:rsidTr="004D0651">
              <w:trPr>
                <w:trHeight w:val="278"/>
              </w:trPr>
              <w:tc>
                <w:tcPr>
                  <w:tcW w:w="689"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1091"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1302"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1034"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842"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1971"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c>
                <w:tcPr>
                  <w:tcW w:w="1704" w:type="dxa"/>
                  <w:tcBorders>
                    <w:top w:val="nil"/>
                    <w:left w:val="nil"/>
                    <w:bottom w:val="nil"/>
                    <w:right w:val="nil"/>
                  </w:tcBorders>
                  <w:vAlign w:val="center"/>
                </w:tcPr>
                <w:p w:rsidR="00BF45B3" w:rsidRDefault="00BF45B3" w:rsidP="001D413E">
                  <w:pPr>
                    <w:widowControl/>
                    <w:jc w:val="center"/>
                    <w:rPr>
                      <w:rFonts w:ascii="宋体" w:hAnsi="宋体" w:cs="宋体"/>
                      <w:kern w:val="0"/>
                      <w:sz w:val="24"/>
                    </w:rPr>
                  </w:pPr>
                </w:p>
              </w:tc>
            </w:tr>
            <w:tr w:rsidR="00BF45B3" w:rsidTr="004D0651">
              <w:trPr>
                <w:trHeight w:val="409"/>
              </w:trPr>
              <w:tc>
                <w:tcPr>
                  <w:tcW w:w="3082" w:type="dxa"/>
                  <w:gridSpan w:val="3"/>
                  <w:tcBorders>
                    <w:top w:val="single" w:sz="4" w:space="0" w:color="auto"/>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项目名称</w:t>
                  </w:r>
                </w:p>
              </w:tc>
              <w:tc>
                <w:tcPr>
                  <w:tcW w:w="5551" w:type="dxa"/>
                  <w:gridSpan w:val="4"/>
                  <w:tcBorders>
                    <w:top w:val="single" w:sz="4" w:space="0" w:color="auto"/>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 xml:space="preserve">2018年农机具购置补贴项目　</w:t>
                  </w:r>
                </w:p>
              </w:tc>
            </w:tr>
            <w:tr w:rsidR="00BF45B3" w:rsidTr="004D0651">
              <w:trPr>
                <w:trHeight w:val="424"/>
              </w:trPr>
              <w:tc>
                <w:tcPr>
                  <w:tcW w:w="3082" w:type="dxa"/>
                  <w:gridSpan w:val="3"/>
                  <w:tcBorders>
                    <w:top w:val="single" w:sz="4" w:space="0" w:color="auto"/>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预算单位</w:t>
                  </w:r>
                </w:p>
              </w:tc>
              <w:tc>
                <w:tcPr>
                  <w:tcW w:w="5551" w:type="dxa"/>
                  <w:gridSpan w:val="4"/>
                  <w:tcBorders>
                    <w:top w:val="single" w:sz="4" w:space="0" w:color="auto"/>
                    <w:left w:val="nil"/>
                    <w:bottom w:val="single" w:sz="4" w:space="0" w:color="auto"/>
                    <w:right w:val="single" w:sz="4" w:space="0" w:color="000000"/>
                  </w:tcBorders>
                  <w:vAlign w:val="center"/>
                </w:tcPr>
                <w:p w:rsidR="00BF45B3" w:rsidRDefault="00BF45B3" w:rsidP="00BF45B3">
                  <w:pPr>
                    <w:widowControl/>
                    <w:jc w:val="center"/>
                    <w:rPr>
                      <w:rFonts w:ascii="宋体" w:hAnsi="宋体" w:cs="宋体"/>
                      <w:kern w:val="0"/>
                      <w:sz w:val="20"/>
                      <w:szCs w:val="20"/>
                    </w:rPr>
                  </w:pPr>
                  <w:r>
                    <w:rPr>
                      <w:rFonts w:ascii="宋体" w:hAnsi="宋体" w:cs="宋体" w:hint="eastAsia"/>
                      <w:kern w:val="0"/>
                      <w:sz w:val="20"/>
                      <w:szCs w:val="20"/>
                    </w:rPr>
                    <w:t>博湖县查干诺尔乡人民政府</w:t>
                  </w:r>
                </w:p>
              </w:tc>
            </w:tr>
            <w:tr w:rsidR="00BF45B3" w:rsidTr="004D0651">
              <w:trPr>
                <w:trHeight w:val="516"/>
              </w:trPr>
              <w:tc>
                <w:tcPr>
                  <w:tcW w:w="689" w:type="dxa"/>
                  <w:vMerge w:val="restart"/>
                  <w:tcBorders>
                    <w:top w:val="nil"/>
                    <w:left w:val="single" w:sz="4" w:space="0" w:color="auto"/>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预算</w:t>
                  </w:r>
                  <w:r>
                    <w:rPr>
                      <w:rFonts w:ascii="宋体" w:hAnsi="宋体" w:cs="宋体" w:hint="eastAsia"/>
                      <w:kern w:val="0"/>
                      <w:sz w:val="20"/>
                      <w:szCs w:val="20"/>
                    </w:rPr>
                    <w:br/>
                    <w:t>执行</w:t>
                  </w:r>
                  <w:r>
                    <w:rPr>
                      <w:rFonts w:ascii="宋体" w:hAnsi="宋体" w:cs="宋体" w:hint="eastAsia"/>
                      <w:kern w:val="0"/>
                      <w:sz w:val="20"/>
                      <w:szCs w:val="20"/>
                    </w:rPr>
                    <w:br/>
                    <w:t>情况</w:t>
                  </w:r>
                  <w:r>
                    <w:rPr>
                      <w:rFonts w:ascii="宋体" w:hAnsi="宋体" w:cs="宋体" w:hint="eastAsia"/>
                      <w:kern w:val="0"/>
                      <w:sz w:val="20"/>
                      <w:szCs w:val="20"/>
                    </w:rPr>
                    <w:br/>
                    <w:t>（万元）</w:t>
                  </w:r>
                </w:p>
              </w:tc>
              <w:tc>
                <w:tcPr>
                  <w:tcW w:w="2393"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 xml:space="preserve"> 预算数：</w:t>
                  </w:r>
                </w:p>
              </w:tc>
              <w:tc>
                <w:tcPr>
                  <w:tcW w:w="1876" w:type="dxa"/>
                  <w:gridSpan w:val="2"/>
                  <w:tcBorders>
                    <w:top w:val="single" w:sz="4" w:space="0" w:color="auto"/>
                    <w:left w:val="nil"/>
                    <w:bottom w:val="single" w:sz="4" w:space="0" w:color="auto"/>
                    <w:right w:val="single" w:sz="4" w:space="0" w:color="000000"/>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96.15</w:t>
                  </w:r>
                </w:p>
              </w:tc>
              <w:tc>
                <w:tcPr>
                  <w:tcW w:w="1971" w:type="dxa"/>
                  <w:tcBorders>
                    <w:top w:val="nil"/>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 xml:space="preserve"> 执行数：</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96.15</w:t>
                  </w:r>
                </w:p>
              </w:tc>
            </w:tr>
            <w:tr w:rsidR="00BF45B3" w:rsidTr="004D0651">
              <w:trPr>
                <w:trHeight w:val="496"/>
              </w:trPr>
              <w:tc>
                <w:tcPr>
                  <w:tcW w:w="689" w:type="dxa"/>
                  <w:vMerge/>
                  <w:tcBorders>
                    <w:top w:val="nil"/>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2393"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876" w:type="dxa"/>
                  <w:gridSpan w:val="2"/>
                  <w:tcBorders>
                    <w:top w:val="single" w:sz="4" w:space="0" w:color="auto"/>
                    <w:left w:val="nil"/>
                    <w:bottom w:val="single" w:sz="4" w:space="0" w:color="auto"/>
                    <w:right w:val="single" w:sz="4" w:space="0" w:color="000000"/>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96.15</w:t>
                  </w:r>
                </w:p>
              </w:tc>
              <w:tc>
                <w:tcPr>
                  <w:tcW w:w="1971" w:type="dxa"/>
                  <w:tcBorders>
                    <w:top w:val="nil"/>
                    <w:left w:val="nil"/>
                    <w:bottom w:val="nil"/>
                    <w:right w:val="single" w:sz="4" w:space="0" w:color="auto"/>
                  </w:tcBorders>
                  <w:vAlign w:val="center"/>
                </w:tcPr>
                <w:p w:rsidR="00BF45B3" w:rsidRDefault="00BF45B3" w:rsidP="001D413E">
                  <w:pPr>
                    <w:widowControl/>
                    <w:jc w:val="right"/>
                    <w:rPr>
                      <w:rFonts w:ascii="宋体" w:hAnsi="宋体" w:cs="宋体"/>
                      <w:kern w:val="0"/>
                      <w:sz w:val="20"/>
                      <w:szCs w:val="20"/>
                    </w:rPr>
                  </w:pPr>
                  <w:r>
                    <w:rPr>
                      <w:rFonts w:ascii="宋体" w:hAnsi="宋体" w:cs="宋体" w:hint="eastAsia"/>
                      <w:kern w:val="0"/>
                      <w:sz w:val="20"/>
                      <w:szCs w:val="20"/>
                    </w:rPr>
                    <w:t>其中：财政拨款</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96.15</w:t>
                  </w:r>
                </w:p>
              </w:tc>
            </w:tr>
            <w:tr w:rsidR="00BF45B3" w:rsidTr="004D0651">
              <w:trPr>
                <w:trHeight w:val="422"/>
              </w:trPr>
              <w:tc>
                <w:tcPr>
                  <w:tcW w:w="689" w:type="dxa"/>
                  <w:vMerge/>
                  <w:tcBorders>
                    <w:top w:val="nil"/>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2393"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876" w:type="dxa"/>
                  <w:gridSpan w:val="2"/>
                  <w:tcBorders>
                    <w:top w:val="single" w:sz="4" w:space="0" w:color="auto"/>
                    <w:left w:val="nil"/>
                    <w:bottom w:val="single" w:sz="4" w:space="0" w:color="auto"/>
                    <w:right w:val="single" w:sz="4" w:space="0" w:color="000000"/>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0</w:t>
                  </w:r>
                </w:p>
              </w:tc>
              <w:tc>
                <w:tcPr>
                  <w:tcW w:w="1971" w:type="dxa"/>
                  <w:tcBorders>
                    <w:top w:val="single" w:sz="4" w:space="0" w:color="auto"/>
                    <w:left w:val="nil"/>
                    <w:bottom w:val="nil"/>
                    <w:right w:val="single" w:sz="4" w:space="0" w:color="auto"/>
                  </w:tcBorders>
                  <w:vAlign w:val="center"/>
                </w:tcPr>
                <w:p w:rsidR="00BF45B3" w:rsidRDefault="00BF45B3" w:rsidP="001D413E">
                  <w:pPr>
                    <w:widowControl/>
                    <w:jc w:val="right"/>
                    <w:rPr>
                      <w:rFonts w:ascii="宋体" w:hAnsi="宋体" w:cs="宋体"/>
                      <w:kern w:val="0"/>
                      <w:sz w:val="20"/>
                      <w:szCs w:val="20"/>
                    </w:rPr>
                  </w:pPr>
                  <w:r>
                    <w:rPr>
                      <w:rFonts w:ascii="宋体" w:hAnsi="宋体" w:cs="宋体" w:hint="eastAsia"/>
                      <w:kern w:val="0"/>
                      <w:sz w:val="20"/>
                      <w:szCs w:val="20"/>
                    </w:rPr>
                    <w:t>其他资金</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0</w:t>
                  </w:r>
                </w:p>
              </w:tc>
            </w:tr>
            <w:tr w:rsidR="00BF45B3" w:rsidTr="004D0651">
              <w:trPr>
                <w:trHeight w:val="438"/>
              </w:trPr>
              <w:tc>
                <w:tcPr>
                  <w:tcW w:w="689" w:type="dxa"/>
                  <w:vMerge w:val="restart"/>
                  <w:tcBorders>
                    <w:top w:val="nil"/>
                    <w:left w:val="single" w:sz="4" w:space="0" w:color="auto"/>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目标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4269" w:type="dxa"/>
                  <w:gridSpan w:val="4"/>
                  <w:tcBorders>
                    <w:top w:val="single" w:sz="4" w:space="0" w:color="auto"/>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预期目标</w:t>
                  </w:r>
                </w:p>
              </w:tc>
              <w:tc>
                <w:tcPr>
                  <w:tcW w:w="3675"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实际完成目标</w:t>
                  </w:r>
                </w:p>
              </w:tc>
            </w:tr>
            <w:tr w:rsidR="00BF45B3" w:rsidTr="009F6C64">
              <w:trPr>
                <w:trHeight w:val="828"/>
              </w:trPr>
              <w:tc>
                <w:tcPr>
                  <w:tcW w:w="689" w:type="dxa"/>
                  <w:vMerge/>
                  <w:tcBorders>
                    <w:top w:val="nil"/>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4269" w:type="dxa"/>
                  <w:gridSpan w:val="4"/>
                  <w:tcBorders>
                    <w:top w:val="single" w:sz="4" w:space="0" w:color="auto"/>
                    <w:left w:val="nil"/>
                    <w:bottom w:val="single" w:sz="4" w:space="0" w:color="auto"/>
                    <w:right w:val="single" w:sz="4" w:space="0" w:color="000000"/>
                  </w:tcBorders>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 xml:space="preserve">　</w:t>
                  </w:r>
                  <w:r w:rsidR="003260F8" w:rsidRPr="003260F8">
                    <w:rPr>
                      <w:rFonts w:ascii="宋体" w:hAnsi="宋体" w:cs="宋体" w:hint="eastAsia"/>
                      <w:kern w:val="0"/>
                      <w:sz w:val="20"/>
                      <w:szCs w:val="20"/>
                    </w:rPr>
                    <w:t>县级配套资金总投入96.15万元，2018年已全部用于农机农户及合作社更新补贴,</w:t>
                  </w:r>
                  <w:r>
                    <w:rPr>
                      <w:rFonts w:ascii="宋体" w:hAnsi="宋体" w:cs="宋体" w:hint="eastAsia"/>
                      <w:kern w:val="0"/>
                      <w:sz w:val="20"/>
                      <w:szCs w:val="20"/>
                    </w:rPr>
                    <w:t>鼓励农户及合作社发展农业生产，对其带来相应的经济效益。</w:t>
                  </w:r>
                </w:p>
              </w:tc>
              <w:tc>
                <w:tcPr>
                  <w:tcW w:w="3675" w:type="dxa"/>
                  <w:gridSpan w:val="2"/>
                  <w:tcBorders>
                    <w:top w:val="single" w:sz="4" w:space="0" w:color="auto"/>
                    <w:left w:val="nil"/>
                    <w:bottom w:val="single" w:sz="4" w:space="0" w:color="auto"/>
                    <w:right w:val="single" w:sz="4" w:space="0" w:color="000000"/>
                  </w:tcBorders>
                </w:tcPr>
                <w:p w:rsidR="00BF45B3" w:rsidRDefault="003260F8" w:rsidP="003260F8">
                  <w:pPr>
                    <w:rPr>
                      <w:rFonts w:ascii="宋体" w:hAnsi="宋体" w:cs="宋体"/>
                      <w:kern w:val="0"/>
                      <w:sz w:val="20"/>
                      <w:szCs w:val="20"/>
                    </w:rPr>
                  </w:pPr>
                  <w:r w:rsidRPr="003260F8">
                    <w:rPr>
                      <w:rFonts w:ascii="宋体" w:hAnsi="宋体" w:cs="宋体" w:hint="eastAsia"/>
                      <w:kern w:val="0"/>
                      <w:sz w:val="20"/>
                      <w:szCs w:val="20"/>
                    </w:rPr>
                    <w:t>2018年</w:t>
                  </w:r>
                  <w:r>
                    <w:rPr>
                      <w:rFonts w:ascii="宋体" w:hAnsi="宋体" w:cs="宋体" w:hint="eastAsia"/>
                      <w:kern w:val="0"/>
                      <w:sz w:val="20"/>
                      <w:szCs w:val="20"/>
                    </w:rPr>
                    <w:t>发放</w:t>
                  </w:r>
                  <w:r w:rsidRPr="003260F8">
                    <w:rPr>
                      <w:rFonts w:ascii="宋体" w:hAnsi="宋体" w:cs="宋体" w:hint="eastAsia"/>
                      <w:kern w:val="0"/>
                      <w:sz w:val="20"/>
                      <w:szCs w:val="20"/>
                    </w:rPr>
                    <w:t>资金96.15万元,</w:t>
                  </w:r>
                  <w:r>
                    <w:rPr>
                      <w:rFonts w:ascii="宋体" w:hAnsi="宋体" w:cs="宋体" w:hint="eastAsia"/>
                      <w:kern w:val="0"/>
                      <w:sz w:val="20"/>
                      <w:szCs w:val="20"/>
                    </w:rPr>
                    <w:t>已</w:t>
                  </w:r>
                  <w:r w:rsidRPr="003260F8">
                    <w:rPr>
                      <w:rFonts w:ascii="宋体" w:hAnsi="宋体" w:cs="宋体" w:hint="eastAsia"/>
                      <w:kern w:val="0"/>
                      <w:sz w:val="20"/>
                      <w:szCs w:val="20"/>
                    </w:rPr>
                    <w:t>全部</w:t>
                  </w:r>
                  <w:r>
                    <w:rPr>
                      <w:rFonts w:ascii="宋体" w:hAnsi="宋体" w:cs="宋体" w:hint="eastAsia"/>
                      <w:kern w:val="0"/>
                      <w:sz w:val="20"/>
                      <w:szCs w:val="20"/>
                    </w:rPr>
                    <w:t>用于</w:t>
                  </w:r>
                  <w:r w:rsidRPr="003260F8">
                    <w:rPr>
                      <w:rFonts w:ascii="宋体" w:hAnsi="宋体" w:cs="宋体" w:hint="eastAsia"/>
                      <w:kern w:val="0"/>
                      <w:sz w:val="20"/>
                      <w:szCs w:val="20"/>
                    </w:rPr>
                    <w:t>农机农户及合作社更新补贴</w:t>
                  </w:r>
                  <w:r>
                    <w:rPr>
                      <w:rFonts w:ascii="宋体" w:hAnsi="宋体" w:cs="宋体" w:hint="eastAsia"/>
                      <w:kern w:val="0"/>
                      <w:sz w:val="20"/>
                      <w:szCs w:val="20"/>
                    </w:rPr>
                    <w:t>,</w:t>
                  </w:r>
                  <w:r w:rsidRPr="003260F8">
                    <w:rPr>
                      <w:rFonts w:ascii="宋体" w:hAnsi="宋体" w:cs="宋体" w:hint="eastAsia"/>
                      <w:kern w:val="0"/>
                      <w:sz w:val="20"/>
                      <w:szCs w:val="20"/>
                    </w:rPr>
                    <w:t>鼓励农户及和合作社发展农业生产，对其带来相应的经济效益。</w:t>
                  </w:r>
                </w:p>
              </w:tc>
            </w:tr>
            <w:tr w:rsidR="00BF45B3" w:rsidTr="004D0651">
              <w:trPr>
                <w:trHeight w:val="702"/>
              </w:trPr>
              <w:tc>
                <w:tcPr>
                  <w:tcW w:w="689" w:type="dxa"/>
                  <w:vMerge w:val="restart"/>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年度</w:t>
                  </w:r>
                  <w:r>
                    <w:rPr>
                      <w:rFonts w:ascii="宋体" w:hAnsi="宋体" w:cs="宋体" w:hint="eastAsia"/>
                      <w:kern w:val="0"/>
                      <w:sz w:val="20"/>
                      <w:szCs w:val="20"/>
                    </w:rPr>
                    <w:br/>
                    <w:t>绩效</w:t>
                  </w:r>
                  <w:r>
                    <w:rPr>
                      <w:rFonts w:ascii="宋体" w:hAnsi="宋体" w:cs="宋体" w:hint="eastAsia"/>
                      <w:kern w:val="0"/>
                      <w:sz w:val="20"/>
                      <w:szCs w:val="20"/>
                    </w:rPr>
                    <w:br/>
                    <w:t>指标</w:t>
                  </w:r>
                  <w:r>
                    <w:rPr>
                      <w:rFonts w:ascii="宋体" w:hAnsi="宋体" w:cs="宋体" w:hint="eastAsia"/>
                      <w:kern w:val="0"/>
                      <w:sz w:val="20"/>
                      <w:szCs w:val="20"/>
                    </w:rPr>
                    <w:br/>
                    <w:t>完成</w:t>
                  </w:r>
                  <w:r>
                    <w:rPr>
                      <w:rFonts w:ascii="宋体" w:hAnsi="宋体" w:cs="宋体" w:hint="eastAsia"/>
                      <w:kern w:val="0"/>
                      <w:sz w:val="20"/>
                      <w:szCs w:val="20"/>
                    </w:rPr>
                    <w:br/>
                    <w:t>情况</w:t>
                  </w:r>
                </w:p>
              </w:tc>
              <w:tc>
                <w:tcPr>
                  <w:tcW w:w="1091" w:type="dxa"/>
                  <w:tcBorders>
                    <w:top w:val="nil"/>
                    <w:left w:val="nil"/>
                    <w:bottom w:val="nil"/>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一级指标</w:t>
                  </w:r>
                </w:p>
              </w:tc>
              <w:tc>
                <w:tcPr>
                  <w:tcW w:w="1302"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1971"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预期指标值（包含数字及文字描述）</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实际完成指标值（包含数字及文字描述）</w:t>
                  </w:r>
                </w:p>
              </w:tc>
            </w:tr>
            <w:tr w:rsidR="004D0651" w:rsidTr="00265860">
              <w:trPr>
                <w:trHeight w:val="468"/>
              </w:trPr>
              <w:tc>
                <w:tcPr>
                  <w:tcW w:w="689" w:type="dxa"/>
                  <w:vMerge/>
                  <w:tcBorders>
                    <w:top w:val="nil"/>
                    <w:left w:val="single" w:sz="4" w:space="0" w:color="auto"/>
                    <w:bottom w:val="single" w:sz="4" w:space="0" w:color="000000"/>
                    <w:right w:val="single" w:sz="4" w:space="0" w:color="auto"/>
                  </w:tcBorders>
                  <w:vAlign w:val="center"/>
                </w:tcPr>
                <w:p w:rsidR="004D0651" w:rsidRDefault="004D0651" w:rsidP="001D413E">
                  <w:pPr>
                    <w:widowControl/>
                    <w:jc w:val="left"/>
                    <w:rPr>
                      <w:rFonts w:ascii="宋体" w:hAnsi="宋体" w:cs="宋体"/>
                      <w:kern w:val="0"/>
                      <w:sz w:val="20"/>
                      <w:szCs w:val="20"/>
                    </w:rPr>
                  </w:pP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项目完成指标</w:t>
                  </w:r>
                </w:p>
              </w:tc>
              <w:tc>
                <w:tcPr>
                  <w:tcW w:w="1302" w:type="dxa"/>
                  <w:vMerge w:val="restart"/>
                  <w:tcBorders>
                    <w:top w:val="nil"/>
                    <w:left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876" w:type="dxa"/>
                  <w:gridSpan w:val="2"/>
                  <w:tcBorders>
                    <w:top w:val="single" w:sz="4" w:space="0" w:color="auto"/>
                    <w:left w:val="nil"/>
                    <w:bottom w:val="single" w:sz="4" w:space="0" w:color="auto"/>
                    <w:right w:val="single" w:sz="4" w:space="0" w:color="auto"/>
                  </w:tcBorders>
                  <w:vAlign w:val="center"/>
                </w:tcPr>
                <w:p w:rsidR="004D0651" w:rsidRDefault="004D0651" w:rsidP="001D413E">
                  <w:pPr>
                    <w:widowControl/>
                    <w:jc w:val="left"/>
                    <w:rPr>
                      <w:rFonts w:ascii="宋体" w:hAnsi="宋体" w:cs="宋体"/>
                      <w:kern w:val="0"/>
                      <w:sz w:val="20"/>
                      <w:szCs w:val="20"/>
                    </w:rPr>
                  </w:pPr>
                  <w:r>
                    <w:rPr>
                      <w:rFonts w:ascii="宋体" w:hAnsi="宋体" w:cs="宋体" w:hint="eastAsia"/>
                      <w:color w:val="000000"/>
                      <w:kern w:val="0"/>
                      <w:sz w:val="20"/>
                      <w:szCs w:val="20"/>
                    </w:rPr>
                    <w:t>农机购置补贴机具数</w:t>
                  </w:r>
                </w:p>
              </w:tc>
              <w:tc>
                <w:tcPr>
                  <w:tcW w:w="1971"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53</w:t>
                  </w:r>
                </w:p>
              </w:tc>
              <w:tc>
                <w:tcPr>
                  <w:tcW w:w="1704"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53</w:t>
                  </w:r>
                </w:p>
              </w:tc>
            </w:tr>
            <w:tr w:rsidR="004D0651" w:rsidTr="00265860">
              <w:trPr>
                <w:trHeight w:val="468"/>
              </w:trPr>
              <w:tc>
                <w:tcPr>
                  <w:tcW w:w="689" w:type="dxa"/>
                  <w:vMerge/>
                  <w:tcBorders>
                    <w:top w:val="nil"/>
                    <w:left w:val="single" w:sz="4" w:space="0" w:color="auto"/>
                    <w:bottom w:val="single" w:sz="4" w:space="0" w:color="000000"/>
                    <w:right w:val="single" w:sz="4" w:space="0" w:color="auto"/>
                  </w:tcBorders>
                  <w:vAlign w:val="center"/>
                </w:tcPr>
                <w:p w:rsidR="004D0651" w:rsidRDefault="004D0651" w:rsidP="001D413E">
                  <w:pPr>
                    <w:widowControl/>
                    <w:jc w:val="left"/>
                    <w:rPr>
                      <w:rFonts w:ascii="宋体" w:hAnsi="宋体" w:cs="宋体"/>
                      <w:kern w:val="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p>
              </w:tc>
              <w:tc>
                <w:tcPr>
                  <w:tcW w:w="1302" w:type="dxa"/>
                  <w:vMerge/>
                  <w:tcBorders>
                    <w:left w:val="single" w:sz="4" w:space="0" w:color="auto"/>
                    <w:bottom w:val="single" w:sz="4" w:space="0" w:color="000000"/>
                    <w:right w:val="single" w:sz="4" w:space="0" w:color="auto"/>
                  </w:tcBorders>
                  <w:vAlign w:val="center"/>
                </w:tcPr>
                <w:p w:rsidR="004D0651" w:rsidRDefault="004D0651" w:rsidP="001D413E">
                  <w:pPr>
                    <w:widowControl/>
                    <w:jc w:val="center"/>
                    <w:rPr>
                      <w:rFonts w:ascii="宋体" w:hAnsi="宋体" w:cs="宋体"/>
                      <w:kern w:val="0"/>
                      <w:sz w:val="20"/>
                      <w:szCs w:val="20"/>
                    </w:rPr>
                  </w:pPr>
                </w:p>
              </w:tc>
              <w:tc>
                <w:tcPr>
                  <w:tcW w:w="1876" w:type="dxa"/>
                  <w:gridSpan w:val="2"/>
                  <w:tcBorders>
                    <w:top w:val="single" w:sz="4" w:space="0" w:color="auto"/>
                    <w:left w:val="nil"/>
                    <w:bottom w:val="single" w:sz="4" w:space="0" w:color="auto"/>
                    <w:right w:val="single" w:sz="4" w:space="0" w:color="auto"/>
                  </w:tcBorders>
                  <w:vAlign w:val="center"/>
                </w:tcPr>
                <w:p w:rsidR="004D0651" w:rsidRDefault="004D0651" w:rsidP="001D413E">
                  <w:pPr>
                    <w:widowControl/>
                    <w:jc w:val="left"/>
                    <w:rPr>
                      <w:rFonts w:ascii="宋体" w:hAnsi="宋体" w:cs="宋体"/>
                      <w:color w:val="000000"/>
                      <w:kern w:val="0"/>
                      <w:sz w:val="20"/>
                      <w:szCs w:val="20"/>
                    </w:rPr>
                  </w:pPr>
                  <w:r>
                    <w:rPr>
                      <w:rFonts w:ascii="宋体" w:hAnsi="宋体" w:cs="宋体" w:hint="eastAsia"/>
                      <w:color w:val="000000"/>
                      <w:kern w:val="0"/>
                      <w:sz w:val="20"/>
                      <w:szCs w:val="20"/>
                    </w:rPr>
                    <w:t>农机补贴受益人数</w:t>
                  </w:r>
                </w:p>
              </w:tc>
              <w:tc>
                <w:tcPr>
                  <w:tcW w:w="1971"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53</w:t>
                  </w:r>
                </w:p>
              </w:tc>
              <w:tc>
                <w:tcPr>
                  <w:tcW w:w="1704"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53</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302"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农机具质量合格标志</w:t>
                  </w:r>
                </w:p>
              </w:tc>
              <w:tc>
                <w:tcPr>
                  <w:tcW w:w="1971"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合格</w:t>
                  </w:r>
                </w:p>
              </w:tc>
              <w:tc>
                <w:tcPr>
                  <w:tcW w:w="1704" w:type="dxa"/>
                  <w:tcBorders>
                    <w:top w:val="nil"/>
                    <w:left w:val="nil"/>
                    <w:bottom w:val="single" w:sz="4" w:space="0" w:color="auto"/>
                    <w:right w:val="single" w:sz="4" w:space="0" w:color="auto"/>
                  </w:tcBorders>
                  <w:vAlign w:val="center"/>
                </w:tcPr>
                <w:p w:rsidR="00BF45B3" w:rsidRDefault="004D0651" w:rsidP="001D413E">
                  <w:pPr>
                    <w:widowControl/>
                    <w:jc w:val="center"/>
                    <w:rPr>
                      <w:rFonts w:ascii="宋体" w:hAnsi="宋体" w:cs="宋体"/>
                      <w:kern w:val="0"/>
                      <w:sz w:val="20"/>
                      <w:szCs w:val="20"/>
                    </w:rPr>
                  </w:pPr>
                  <w:r>
                    <w:rPr>
                      <w:rFonts w:ascii="宋体" w:hAnsi="宋体" w:cs="宋体" w:hint="eastAsia"/>
                      <w:kern w:val="0"/>
                      <w:sz w:val="20"/>
                      <w:szCs w:val="20"/>
                    </w:rPr>
                    <w:t>合格</w:t>
                  </w:r>
                </w:p>
              </w:tc>
            </w:tr>
            <w:tr w:rsidR="00BF45B3" w:rsidTr="004D0651">
              <w:trPr>
                <w:trHeight w:val="453"/>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302" w:type="dxa"/>
                  <w:vMerge w:val="restart"/>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时效指标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 xml:space="preserve"> 开工时间</w:t>
                  </w:r>
                </w:p>
              </w:tc>
              <w:tc>
                <w:tcPr>
                  <w:tcW w:w="1971" w:type="dxa"/>
                  <w:tcBorders>
                    <w:top w:val="nil"/>
                    <w:left w:val="nil"/>
                    <w:bottom w:val="single" w:sz="4" w:space="0" w:color="auto"/>
                    <w:right w:val="single" w:sz="4" w:space="0" w:color="auto"/>
                  </w:tcBorders>
                  <w:vAlign w:val="center"/>
                </w:tcPr>
                <w:p w:rsidR="00BF45B3" w:rsidRDefault="00BF45B3" w:rsidP="004D0651">
                  <w:pPr>
                    <w:widowControl/>
                    <w:jc w:val="center"/>
                    <w:rPr>
                      <w:rFonts w:ascii="宋体" w:hAnsi="宋体" w:cs="宋体"/>
                      <w:kern w:val="0"/>
                      <w:sz w:val="20"/>
                      <w:szCs w:val="20"/>
                    </w:rPr>
                  </w:pPr>
                  <w:r>
                    <w:rPr>
                      <w:rFonts w:ascii="宋体" w:hAnsi="宋体" w:cs="宋体" w:hint="eastAsia"/>
                      <w:kern w:val="0"/>
                      <w:sz w:val="20"/>
                      <w:szCs w:val="20"/>
                    </w:rPr>
                    <w:t>2018.1</w:t>
                  </w:r>
                </w:p>
              </w:tc>
              <w:tc>
                <w:tcPr>
                  <w:tcW w:w="1704" w:type="dxa"/>
                  <w:tcBorders>
                    <w:top w:val="nil"/>
                    <w:left w:val="nil"/>
                    <w:bottom w:val="single" w:sz="4" w:space="0" w:color="auto"/>
                    <w:right w:val="single" w:sz="4" w:space="0" w:color="auto"/>
                  </w:tcBorders>
                  <w:vAlign w:val="center"/>
                </w:tcPr>
                <w:p w:rsidR="00BF45B3" w:rsidRDefault="00BF45B3" w:rsidP="004D0651">
                  <w:pPr>
                    <w:widowControl/>
                    <w:jc w:val="center"/>
                    <w:rPr>
                      <w:rFonts w:ascii="宋体" w:hAnsi="宋体" w:cs="宋体"/>
                      <w:kern w:val="0"/>
                      <w:sz w:val="20"/>
                      <w:szCs w:val="20"/>
                    </w:rPr>
                  </w:pPr>
                  <w:r>
                    <w:rPr>
                      <w:rFonts w:ascii="宋体" w:hAnsi="宋体" w:cs="宋体" w:hint="eastAsia"/>
                      <w:kern w:val="0"/>
                      <w:sz w:val="20"/>
                      <w:szCs w:val="20"/>
                    </w:rPr>
                    <w:t>2018.1</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302"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完成时间</w:t>
                  </w:r>
                </w:p>
              </w:tc>
              <w:tc>
                <w:tcPr>
                  <w:tcW w:w="1971" w:type="dxa"/>
                  <w:tcBorders>
                    <w:top w:val="nil"/>
                    <w:left w:val="nil"/>
                    <w:bottom w:val="single" w:sz="4" w:space="0" w:color="auto"/>
                    <w:right w:val="single" w:sz="4" w:space="0" w:color="auto"/>
                  </w:tcBorders>
                  <w:vAlign w:val="center"/>
                </w:tcPr>
                <w:p w:rsidR="00BF45B3" w:rsidRDefault="00BF45B3" w:rsidP="004D0651">
                  <w:pPr>
                    <w:widowControl/>
                    <w:jc w:val="center"/>
                    <w:rPr>
                      <w:rFonts w:ascii="宋体" w:hAnsi="宋体" w:cs="宋体"/>
                      <w:kern w:val="0"/>
                      <w:sz w:val="20"/>
                      <w:szCs w:val="20"/>
                    </w:rPr>
                  </w:pPr>
                  <w:r>
                    <w:rPr>
                      <w:rFonts w:ascii="宋体" w:hAnsi="宋体" w:cs="宋体" w:hint="eastAsia"/>
                      <w:kern w:val="0"/>
                      <w:sz w:val="20"/>
                      <w:szCs w:val="20"/>
                    </w:rPr>
                    <w:t>20</w:t>
                  </w:r>
                  <w:r w:rsidR="004D0651">
                    <w:rPr>
                      <w:rFonts w:ascii="宋体" w:hAnsi="宋体" w:cs="宋体" w:hint="eastAsia"/>
                      <w:kern w:val="0"/>
                      <w:sz w:val="20"/>
                      <w:szCs w:val="20"/>
                    </w:rPr>
                    <w:t>1</w:t>
                  </w:r>
                  <w:r>
                    <w:rPr>
                      <w:rFonts w:ascii="宋体" w:hAnsi="宋体" w:cs="宋体" w:hint="eastAsia"/>
                      <w:kern w:val="0"/>
                      <w:sz w:val="20"/>
                      <w:szCs w:val="20"/>
                    </w:rPr>
                    <w:t>8.12</w:t>
                  </w:r>
                </w:p>
              </w:tc>
              <w:tc>
                <w:tcPr>
                  <w:tcW w:w="1704" w:type="dxa"/>
                  <w:tcBorders>
                    <w:top w:val="nil"/>
                    <w:left w:val="nil"/>
                    <w:bottom w:val="single" w:sz="4" w:space="0" w:color="auto"/>
                    <w:right w:val="single" w:sz="4" w:space="0" w:color="auto"/>
                  </w:tcBorders>
                  <w:vAlign w:val="center"/>
                </w:tcPr>
                <w:p w:rsidR="00BF45B3" w:rsidRDefault="00BF45B3" w:rsidP="004D0651">
                  <w:pPr>
                    <w:widowControl/>
                    <w:jc w:val="center"/>
                    <w:rPr>
                      <w:rFonts w:ascii="宋体" w:hAnsi="宋体" w:cs="宋体"/>
                      <w:kern w:val="0"/>
                      <w:sz w:val="20"/>
                      <w:szCs w:val="20"/>
                    </w:rPr>
                  </w:pPr>
                  <w:r>
                    <w:rPr>
                      <w:rFonts w:ascii="宋体" w:hAnsi="宋体" w:cs="宋体" w:hint="eastAsia"/>
                      <w:kern w:val="0"/>
                      <w:sz w:val="20"/>
                      <w:szCs w:val="20"/>
                    </w:rPr>
                    <w:t>20</w:t>
                  </w:r>
                  <w:r w:rsidR="004D0651">
                    <w:rPr>
                      <w:rFonts w:ascii="宋体" w:hAnsi="宋体" w:cs="宋体" w:hint="eastAsia"/>
                      <w:kern w:val="0"/>
                      <w:sz w:val="20"/>
                      <w:szCs w:val="20"/>
                    </w:rPr>
                    <w:t>1</w:t>
                  </w:r>
                  <w:r>
                    <w:rPr>
                      <w:rFonts w:ascii="宋体" w:hAnsi="宋体" w:cs="宋体" w:hint="eastAsia"/>
                      <w:kern w:val="0"/>
                      <w:sz w:val="20"/>
                      <w:szCs w:val="20"/>
                    </w:rPr>
                    <w:t>8.12</w:t>
                  </w:r>
                </w:p>
              </w:tc>
            </w:tr>
            <w:tr w:rsidR="004D0651" w:rsidTr="00D00A75">
              <w:trPr>
                <w:trHeight w:val="892"/>
              </w:trPr>
              <w:tc>
                <w:tcPr>
                  <w:tcW w:w="689" w:type="dxa"/>
                  <w:vMerge/>
                  <w:tcBorders>
                    <w:top w:val="nil"/>
                    <w:left w:val="single" w:sz="4" w:space="0" w:color="auto"/>
                    <w:bottom w:val="single" w:sz="4" w:space="0" w:color="000000"/>
                    <w:right w:val="single" w:sz="4" w:space="0" w:color="auto"/>
                  </w:tcBorders>
                  <w:vAlign w:val="center"/>
                </w:tcPr>
                <w:p w:rsidR="004D0651" w:rsidRDefault="004D0651" w:rsidP="001D413E">
                  <w:pPr>
                    <w:widowControl/>
                    <w:jc w:val="left"/>
                    <w:rPr>
                      <w:rFonts w:ascii="宋体" w:hAnsi="宋体" w:cs="宋体"/>
                      <w:kern w:val="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4D0651" w:rsidRDefault="004D0651" w:rsidP="001D413E">
                  <w:pPr>
                    <w:widowControl/>
                    <w:jc w:val="left"/>
                    <w:rPr>
                      <w:rFonts w:ascii="宋体" w:hAnsi="宋体" w:cs="宋体"/>
                      <w:kern w:val="0"/>
                      <w:sz w:val="20"/>
                      <w:szCs w:val="20"/>
                    </w:rPr>
                  </w:pPr>
                </w:p>
              </w:tc>
              <w:tc>
                <w:tcPr>
                  <w:tcW w:w="1302" w:type="dxa"/>
                  <w:tcBorders>
                    <w:top w:val="nil"/>
                    <w:left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876" w:type="dxa"/>
                  <w:gridSpan w:val="2"/>
                  <w:tcBorders>
                    <w:top w:val="single" w:sz="4" w:space="0" w:color="auto"/>
                    <w:left w:val="nil"/>
                    <w:bottom w:val="single" w:sz="4" w:space="0" w:color="auto"/>
                    <w:right w:val="single" w:sz="4" w:space="0" w:color="auto"/>
                  </w:tcBorders>
                  <w:vAlign w:val="center"/>
                </w:tcPr>
                <w:p w:rsidR="004D0651" w:rsidRDefault="009F6C64" w:rsidP="001D413E">
                  <w:pPr>
                    <w:widowControl/>
                    <w:jc w:val="left"/>
                    <w:rPr>
                      <w:rFonts w:ascii="宋体" w:hAnsi="宋体" w:cs="宋体"/>
                      <w:kern w:val="0"/>
                      <w:sz w:val="20"/>
                      <w:szCs w:val="20"/>
                    </w:rPr>
                  </w:pPr>
                  <w:r>
                    <w:rPr>
                      <w:rFonts w:ascii="宋体" w:hAnsi="宋体" w:cs="宋体" w:hint="eastAsia"/>
                      <w:color w:val="000000"/>
                      <w:kern w:val="0"/>
                      <w:sz w:val="20"/>
                      <w:szCs w:val="20"/>
                    </w:rPr>
                    <w:t>减轻农牧民购置农业机械负担</w:t>
                  </w:r>
                </w:p>
              </w:tc>
              <w:tc>
                <w:tcPr>
                  <w:tcW w:w="1971"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无</w:t>
                  </w:r>
                </w:p>
              </w:tc>
              <w:tc>
                <w:tcPr>
                  <w:tcW w:w="1704" w:type="dxa"/>
                  <w:tcBorders>
                    <w:top w:val="nil"/>
                    <w:left w:val="nil"/>
                    <w:bottom w:val="single" w:sz="4" w:space="0" w:color="auto"/>
                    <w:right w:val="single" w:sz="4" w:space="0" w:color="auto"/>
                  </w:tcBorders>
                  <w:vAlign w:val="center"/>
                </w:tcPr>
                <w:p w:rsidR="004D0651" w:rsidRDefault="004D0651" w:rsidP="001D413E">
                  <w:pPr>
                    <w:widowControl/>
                    <w:jc w:val="center"/>
                    <w:rPr>
                      <w:rFonts w:ascii="宋体" w:hAnsi="宋体" w:cs="宋体"/>
                      <w:kern w:val="0"/>
                      <w:sz w:val="20"/>
                      <w:szCs w:val="20"/>
                    </w:rPr>
                  </w:pPr>
                  <w:r>
                    <w:rPr>
                      <w:rFonts w:ascii="宋体" w:hAnsi="宋体" w:cs="宋体" w:hint="eastAsia"/>
                      <w:kern w:val="0"/>
                      <w:sz w:val="20"/>
                      <w:szCs w:val="20"/>
                    </w:rPr>
                    <w:t>无</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val="restart"/>
                  <w:tcBorders>
                    <w:top w:val="nil"/>
                    <w:left w:val="single" w:sz="4" w:space="0" w:color="auto"/>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项目效果指标</w:t>
                  </w:r>
                </w:p>
              </w:tc>
              <w:tc>
                <w:tcPr>
                  <w:tcW w:w="1302"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经济效益</w:t>
                  </w:r>
                  <w:r>
                    <w:rPr>
                      <w:rFonts w:ascii="宋体" w:hAnsi="宋体" w:cs="宋体" w:hint="eastAsia"/>
                      <w:kern w:val="0"/>
                      <w:sz w:val="20"/>
                      <w:szCs w:val="20"/>
                    </w:rPr>
                    <w:br/>
                    <w:t>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4D0651" w:rsidP="001D413E">
                  <w:pPr>
                    <w:widowControl/>
                    <w:jc w:val="left"/>
                    <w:rPr>
                      <w:rFonts w:ascii="宋体" w:hAnsi="宋体" w:cs="宋体"/>
                      <w:kern w:val="0"/>
                      <w:sz w:val="20"/>
                      <w:szCs w:val="20"/>
                    </w:rPr>
                  </w:pPr>
                  <w:r>
                    <w:rPr>
                      <w:rFonts w:ascii="宋体" w:hAnsi="宋体" w:cs="宋体" w:hint="eastAsia"/>
                      <w:color w:val="000000"/>
                      <w:kern w:val="0"/>
                      <w:sz w:val="20"/>
                      <w:szCs w:val="20"/>
                    </w:rPr>
                    <w:t>促进农业机械化发展</w:t>
                  </w:r>
                </w:p>
              </w:tc>
              <w:tc>
                <w:tcPr>
                  <w:tcW w:w="1971"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提高农户生产效益，带来增收</w:t>
                  </w:r>
                </w:p>
              </w:tc>
              <w:tc>
                <w:tcPr>
                  <w:tcW w:w="1704" w:type="dxa"/>
                  <w:tcBorders>
                    <w:top w:val="nil"/>
                    <w:left w:val="nil"/>
                    <w:bottom w:val="single" w:sz="4" w:space="0" w:color="auto"/>
                    <w:right w:val="single" w:sz="4" w:space="0" w:color="auto"/>
                  </w:tcBorders>
                  <w:vAlign w:val="center"/>
                </w:tcPr>
                <w:p w:rsidR="00BF45B3" w:rsidRDefault="004D0651" w:rsidP="001D413E">
                  <w:pPr>
                    <w:widowControl/>
                    <w:jc w:val="center"/>
                    <w:rPr>
                      <w:rFonts w:ascii="宋体" w:hAnsi="宋体" w:cs="宋体"/>
                      <w:kern w:val="0"/>
                      <w:sz w:val="20"/>
                      <w:szCs w:val="20"/>
                    </w:rPr>
                  </w:pPr>
                  <w:r>
                    <w:rPr>
                      <w:rFonts w:ascii="宋体" w:hAnsi="宋体" w:cs="宋体" w:hint="eastAsia"/>
                      <w:kern w:val="0"/>
                      <w:sz w:val="20"/>
                      <w:szCs w:val="20"/>
                    </w:rPr>
                    <w:t>100%</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tcBorders>
                    <w:top w:val="nil"/>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302"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直接受益农户</w:t>
                  </w:r>
                </w:p>
              </w:tc>
              <w:tc>
                <w:tcPr>
                  <w:tcW w:w="1971" w:type="dxa"/>
                  <w:tcBorders>
                    <w:top w:val="nil"/>
                    <w:left w:val="nil"/>
                    <w:bottom w:val="single" w:sz="4" w:space="0" w:color="auto"/>
                    <w:right w:val="single" w:sz="4" w:space="0" w:color="auto"/>
                  </w:tcBorders>
                  <w:vAlign w:val="center"/>
                </w:tcPr>
                <w:p w:rsidR="00BF45B3" w:rsidRDefault="004D0651" w:rsidP="001D413E">
                  <w:pPr>
                    <w:widowControl/>
                    <w:jc w:val="center"/>
                    <w:rPr>
                      <w:rFonts w:ascii="宋体" w:hAnsi="宋体" w:cs="宋体"/>
                      <w:kern w:val="0"/>
                      <w:sz w:val="20"/>
                      <w:szCs w:val="20"/>
                    </w:rPr>
                  </w:pPr>
                  <w:r>
                    <w:rPr>
                      <w:rFonts w:ascii="宋体" w:hAnsi="宋体" w:cs="宋体" w:hint="eastAsia"/>
                      <w:kern w:val="0"/>
                      <w:sz w:val="20"/>
                      <w:szCs w:val="20"/>
                    </w:rPr>
                    <w:t>53</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100%</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vMerge/>
                  <w:tcBorders>
                    <w:top w:val="nil"/>
                    <w:left w:val="single" w:sz="4" w:space="0" w:color="auto"/>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302"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可持续影响力</w:t>
                  </w:r>
                </w:p>
              </w:tc>
              <w:tc>
                <w:tcPr>
                  <w:tcW w:w="1971"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鼓励农民购置农机具发展生产</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鼓励农民购置农机具发展生产</w:t>
                  </w:r>
                </w:p>
              </w:tc>
            </w:tr>
            <w:tr w:rsidR="00BF45B3" w:rsidTr="004D0651">
              <w:trPr>
                <w:trHeight w:val="468"/>
              </w:trPr>
              <w:tc>
                <w:tcPr>
                  <w:tcW w:w="689" w:type="dxa"/>
                  <w:vMerge/>
                  <w:tcBorders>
                    <w:top w:val="nil"/>
                    <w:left w:val="single" w:sz="4" w:space="0" w:color="auto"/>
                    <w:bottom w:val="single" w:sz="4" w:space="0" w:color="000000"/>
                    <w:right w:val="single" w:sz="4" w:space="0" w:color="auto"/>
                  </w:tcBorders>
                  <w:vAlign w:val="center"/>
                </w:tcPr>
                <w:p w:rsidR="00BF45B3" w:rsidRDefault="00BF45B3" w:rsidP="001D413E">
                  <w:pPr>
                    <w:widowControl/>
                    <w:jc w:val="left"/>
                    <w:rPr>
                      <w:rFonts w:ascii="宋体" w:hAnsi="宋体" w:cs="宋体"/>
                      <w:kern w:val="0"/>
                      <w:sz w:val="20"/>
                      <w:szCs w:val="20"/>
                    </w:rPr>
                  </w:pPr>
                </w:p>
              </w:tc>
              <w:tc>
                <w:tcPr>
                  <w:tcW w:w="1091"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满意度</w:t>
                  </w:r>
                  <w:r>
                    <w:rPr>
                      <w:rFonts w:ascii="宋体" w:hAnsi="宋体" w:cs="宋体" w:hint="eastAsia"/>
                      <w:kern w:val="0"/>
                      <w:sz w:val="20"/>
                      <w:szCs w:val="20"/>
                    </w:rPr>
                    <w:br/>
                    <w:t>指标</w:t>
                  </w:r>
                </w:p>
              </w:tc>
              <w:tc>
                <w:tcPr>
                  <w:tcW w:w="1302" w:type="dxa"/>
                  <w:tcBorders>
                    <w:top w:val="nil"/>
                    <w:left w:val="single" w:sz="4" w:space="0" w:color="auto"/>
                    <w:bottom w:val="single" w:sz="4" w:space="0" w:color="000000"/>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宋体" w:hAnsi="宋体" w:cs="宋体" w:hint="eastAsia"/>
                      <w:kern w:val="0"/>
                      <w:sz w:val="20"/>
                      <w:szCs w:val="20"/>
                    </w:rPr>
                    <w:t>满意度指标</w:t>
                  </w:r>
                </w:p>
              </w:tc>
              <w:tc>
                <w:tcPr>
                  <w:tcW w:w="1876" w:type="dxa"/>
                  <w:gridSpan w:val="2"/>
                  <w:tcBorders>
                    <w:top w:val="single" w:sz="4" w:space="0" w:color="auto"/>
                    <w:left w:val="nil"/>
                    <w:bottom w:val="single" w:sz="4" w:space="0" w:color="auto"/>
                    <w:right w:val="single" w:sz="4" w:space="0" w:color="auto"/>
                  </w:tcBorders>
                  <w:vAlign w:val="center"/>
                </w:tcPr>
                <w:p w:rsidR="00BF45B3" w:rsidRDefault="00BF45B3" w:rsidP="001D413E">
                  <w:pPr>
                    <w:widowControl/>
                    <w:jc w:val="left"/>
                    <w:rPr>
                      <w:rFonts w:ascii="宋体" w:hAnsi="宋体" w:cs="宋体"/>
                      <w:kern w:val="0"/>
                      <w:sz w:val="20"/>
                      <w:szCs w:val="20"/>
                    </w:rPr>
                  </w:pPr>
                  <w:r>
                    <w:rPr>
                      <w:rFonts w:ascii="宋体" w:hAnsi="宋体" w:cs="宋体" w:hint="eastAsia"/>
                      <w:kern w:val="0"/>
                      <w:sz w:val="20"/>
                      <w:szCs w:val="20"/>
                    </w:rPr>
                    <w:t>群众满意度</w:t>
                  </w:r>
                </w:p>
              </w:tc>
              <w:tc>
                <w:tcPr>
                  <w:tcW w:w="1971" w:type="dxa"/>
                  <w:tcBorders>
                    <w:top w:val="nil"/>
                    <w:left w:val="nil"/>
                    <w:bottom w:val="single" w:sz="4" w:space="0" w:color="auto"/>
                    <w:right w:val="single" w:sz="4" w:space="0" w:color="auto"/>
                  </w:tcBorders>
                  <w:vAlign w:val="center"/>
                </w:tcPr>
                <w:p w:rsidR="00BF45B3" w:rsidRDefault="00D00A75" w:rsidP="001D413E">
                  <w:pPr>
                    <w:widowControl/>
                    <w:jc w:val="center"/>
                    <w:rPr>
                      <w:rFonts w:ascii="宋体" w:hAnsi="宋体" w:cs="宋体"/>
                      <w:kern w:val="0"/>
                      <w:sz w:val="20"/>
                      <w:szCs w:val="20"/>
                    </w:rPr>
                  </w:pPr>
                  <w:r>
                    <w:rPr>
                      <w:rFonts w:ascii="Arial" w:hAnsi="Arial" w:cs="Arial" w:hint="eastAsia"/>
                      <w:kern w:val="0"/>
                      <w:sz w:val="20"/>
                      <w:szCs w:val="20"/>
                    </w:rPr>
                    <w:t>100%</w:t>
                  </w:r>
                </w:p>
              </w:tc>
              <w:tc>
                <w:tcPr>
                  <w:tcW w:w="1704" w:type="dxa"/>
                  <w:tcBorders>
                    <w:top w:val="nil"/>
                    <w:left w:val="nil"/>
                    <w:bottom w:val="single" w:sz="4" w:space="0" w:color="auto"/>
                    <w:right w:val="single" w:sz="4" w:space="0" w:color="auto"/>
                  </w:tcBorders>
                  <w:vAlign w:val="center"/>
                </w:tcPr>
                <w:p w:rsidR="00BF45B3" w:rsidRDefault="00BF45B3" w:rsidP="001D413E">
                  <w:pPr>
                    <w:widowControl/>
                    <w:jc w:val="center"/>
                    <w:rPr>
                      <w:rFonts w:ascii="宋体" w:hAnsi="宋体" w:cs="宋体"/>
                      <w:kern w:val="0"/>
                      <w:sz w:val="20"/>
                      <w:szCs w:val="20"/>
                    </w:rPr>
                  </w:pPr>
                  <w:r>
                    <w:rPr>
                      <w:rFonts w:ascii="Arial" w:hAnsi="Arial" w:cs="Arial" w:hint="eastAsia"/>
                      <w:kern w:val="0"/>
                      <w:sz w:val="20"/>
                      <w:szCs w:val="20"/>
                    </w:rPr>
                    <w:t>100</w:t>
                  </w:r>
                  <w:r>
                    <w:rPr>
                      <w:rFonts w:ascii="宋体" w:hAnsi="宋体" w:cs="宋体" w:hint="eastAsia"/>
                      <w:kern w:val="0"/>
                      <w:sz w:val="20"/>
                      <w:szCs w:val="20"/>
                    </w:rPr>
                    <w:t>%</w:t>
                  </w:r>
                </w:p>
              </w:tc>
            </w:tr>
          </w:tbl>
          <w:p w:rsidR="006032AC" w:rsidRDefault="006032AC" w:rsidP="00C63FB0">
            <w:pPr>
              <w:widowControl/>
              <w:textAlignment w:val="center"/>
              <w:rPr>
                <w:rFonts w:ascii="宋体" w:hAnsi="宋体" w:cs="宋体"/>
                <w:b/>
                <w:bCs/>
                <w:kern w:val="0"/>
                <w:sz w:val="32"/>
                <w:szCs w:val="32"/>
              </w:rPr>
            </w:pPr>
          </w:p>
        </w:tc>
      </w:tr>
    </w:tbl>
    <w:p w:rsidR="006032AC" w:rsidRDefault="006032AC" w:rsidP="00C63FB0">
      <w:pPr>
        <w:spacing w:line="540" w:lineRule="exact"/>
        <w:rPr>
          <w:rStyle w:val="a8"/>
          <w:rFonts w:ascii="仿宋" w:eastAsia="仿宋" w:hAnsi="仿宋"/>
          <w:b w:val="0"/>
          <w:spacing w:val="-4"/>
          <w:sz w:val="32"/>
          <w:szCs w:val="32"/>
        </w:rPr>
      </w:pPr>
    </w:p>
    <w:sectPr w:rsidR="006032AC" w:rsidSect="006032AC">
      <w:footerReference w:type="default" r:id="rId8"/>
      <w:pgSz w:w="11906" w:h="16838"/>
      <w:pgMar w:top="1440"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78" w:rsidRDefault="00655D78" w:rsidP="006032AC">
      <w:r>
        <w:separator/>
      </w:r>
    </w:p>
  </w:endnote>
  <w:endnote w:type="continuationSeparator" w:id="0">
    <w:p w:rsidR="00655D78" w:rsidRDefault="00655D78" w:rsidP="00603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altName w:val="微软雅黑"/>
    <w:charset w:val="86"/>
    <w:family w:val="modern"/>
    <w:pitch w:val="fixed"/>
    <w:sig w:usb0="00000000"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方正小标宋_GBK">
    <w:altName w:val="微软雅黑"/>
    <w:charset w:val="86"/>
    <w:family w:val="script"/>
    <w:pitch w:val="default"/>
    <w:sig w:usb0="00000000"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方正仿宋_GBK">
    <w:altName w:val="宋体"/>
    <w:charset w:val="86"/>
    <w:family w:val="script"/>
    <w:pitch w:val="default"/>
    <w:sig w:usb0="00000000" w:usb1="00000000" w:usb2="0000000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AC" w:rsidRDefault="008A170F">
    <w:pPr>
      <w:pStyle w:val="a4"/>
      <w:jc w:val="center"/>
    </w:pPr>
    <w:r>
      <w:fldChar w:fldCharType="begin"/>
    </w:r>
    <w:r w:rsidR="00B96CCD">
      <w:instrText>PAGE   \* MERGEFORMAT</w:instrText>
    </w:r>
    <w:r>
      <w:fldChar w:fldCharType="separate"/>
    </w:r>
    <w:r w:rsidR="006C5B68" w:rsidRPr="006C5B68">
      <w:rPr>
        <w:noProof/>
        <w:lang w:val="zh-CN"/>
      </w:rPr>
      <w:t>7</w:t>
    </w:r>
    <w:r>
      <w:fldChar w:fldCharType="end"/>
    </w:r>
  </w:p>
  <w:p w:rsidR="006032AC" w:rsidRDefault="006032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78" w:rsidRDefault="00655D78" w:rsidP="006032AC">
      <w:r>
        <w:separator/>
      </w:r>
    </w:p>
  </w:footnote>
  <w:footnote w:type="continuationSeparator" w:id="0">
    <w:p w:rsidR="00655D78" w:rsidRDefault="00655D78" w:rsidP="00603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1E15"/>
    <w:multiLevelType w:val="singleLevel"/>
    <w:tmpl w:val="5C3B1E1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32AC"/>
    <w:rsid w:val="00150A6D"/>
    <w:rsid w:val="00193BFE"/>
    <w:rsid w:val="003049C9"/>
    <w:rsid w:val="003260F8"/>
    <w:rsid w:val="003356A9"/>
    <w:rsid w:val="004D0651"/>
    <w:rsid w:val="006032AC"/>
    <w:rsid w:val="00655D78"/>
    <w:rsid w:val="006C5B68"/>
    <w:rsid w:val="007D5F22"/>
    <w:rsid w:val="008262F2"/>
    <w:rsid w:val="008A170F"/>
    <w:rsid w:val="008E07E7"/>
    <w:rsid w:val="009A6586"/>
    <w:rsid w:val="009C4876"/>
    <w:rsid w:val="009F6C64"/>
    <w:rsid w:val="00AB3D7B"/>
    <w:rsid w:val="00AE10FF"/>
    <w:rsid w:val="00B96CCD"/>
    <w:rsid w:val="00BF45B3"/>
    <w:rsid w:val="00C122A5"/>
    <w:rsid w:val="00C63FB0"/>
    <w:rsid w:val="00D00A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AC"/>
    <w:pPr>
      <w:widowControl w:val="0"/>
      <w:jc w:val="both"/>
    </w:pPr>
    <w:rPr>
      <w:kern w:val="2"/>
      <w:sz w:val="21"/>
      <w:szCs w:val="24"/>
    </w:rPr>
  </w:style>
  <w:style w:type="paragraph" w:styleId="1">
    <w:name w:val="heading 1"/>
    <w:basedOn w:val="a"/>
    <w:next w:val="a"/>
    <w:link w:val="1Char"/>
    <w:uiPriority w:val="9"/>
    <w:qFormat/>
    <w:rsid w:val="006032AC"/>
    <w:pPr>
      <w:keepNext/>
      <w:widowControl/>
      <w:spacing w:before="240" w:after="60"/>
      <w:jc w:val="left"/>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6032AC"/>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6032AC"/>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6032AC"/>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6032AC"/>
    <w:pPr>
      <w:widowControl/>
      <w:spacing w:before="240" w:after="60"/>
      <w:jc w:val="left"/>
      <w:outlineLvl w:val="4"/>
    </w:pPr>
    <w:rPr>
      <w:rFonts w:ascii="Calibri" w:hAnsi="Calibri"/>
      <w:b/>
      <w:bCs/>
      <w:i/>
      <w:iCs/>
      <w:kern w:val="0"/>
      <w:sz w:val="26"/>
      <w:szCs w:val="26"/>
    </w:rPr>
  </w:style>
  <w:style w:type="paragraph" w:styleId="6">
    <w:name w:val="heading 6"/>
    <w:basedOn w:val="a"/>
    <w:next w:val="a"/>
    <w:link w:val="6Char"/>
    <w:uiPriority w:val="9"/>
    <w:semiHidden/>
    <w:unhideWhenUsed/>
    <w:qFormat/>
    <w:rsid w:val="006032AC"/>
    <w:pPr>
      <w:widowControl/>
      <w:spacing w:before="240" w:after="60"/>
      <w:jc w:val="left"/>
      <w:outlineLvl w:val="5"/>
    </w:pPr>
    <w:rPr>
      <w:rFonts w:ascii="Calibri" w:hAnsi="Calibri"/>
      <w:b/>
      <w:bCs/>
      <w:kern w:val="0"/>
      <w:sz w:val="22"/>
      <w:szCs w:val="22"/>
    </w:rPr>
  </w:style>
  <w:style w:type="paragraph" w:styleId="7">
    <w:name w:val="heading 7"/>
    <w:basedOn w:val="a"/>
    <w:next w:val="a"/>
    <w:link w:val="7Char"/>
    <w:uiPriority w:val="9"/>
    <w:semiHidden/>
    <w:unhideWhenUsed/>
    <w:qFormat/>
    <w:rsid w:val="006032AC"/>
    <w:pPr>
      <w:widowControl/>
      <w:spacing w:before="240" w:after="60"/>
      <w:jc w:val="left"/>
      <w:outlineLvl w:val="6"/>
    </w:pPr>
    <w:rPr>
      <w:rFonts w:ascii="Calibri" w:hAnsi="Calibri"/>
      <w:kern w:val="0"/>
      <w:sz w:val="24"/>
    </w:rPr>
  </w:style>
  <w:style w:type="paragraph" w:styleId="8">
    <w:name w:val="heading 8"/>
    <w:basedOn w:val="a"/>
    <w:next w:val="a"/>
    <w:link w:val="8Char"/>
    <w:uiPriority w:val="9"/>
    <w:semiHidden/>
    <w:unhideWhenUsed/>
    <w:qFormat/>
    <w:rsid w:val="006032AC"/>
    <w:pPr>
      <w:widowControl/>
      <w:spacing w:before="240" w:after="60"/>
      <w:jc w:val="left"/>
      <w:outlineLvl w:val="7"/>
    </w:pPr>
    <w:rPr>
      <w:rFonts w:ascii="Calibri" w:hAnsi="Calibri"/>
      <w:i/>
      <w:iCs/>
      <w:kern w:val="0"/>
      <w:sz w:val="24"/>
    </w:rPr>
  </w:style>
  <w:style w:type="paragraph" w:styleId="9">
    <w:name w:val="heading 9"/>
    <w:basedOn w:val="a"/>
    <w:next w:val="a"/>
    <w:link w:val="9Char"/>
    <w:uiPriority w:val="9"/>
    <w:semiHidden/>
    <w:unhideWhenUsed/>
    <w:qFormat/>
    <w:rsid w:val="006032AC"/>
    <w:pPr>
      <w:widowControl/>
      <w:spacing w:before="240" w:after="60"/>
      <w:jc w:val="left"/>
      <w:outlineLvl w:val="8"/>
    </w:pPr>
    <w:rPr>
      <w:rFonts w:ascii="Cambria" w:hAnsi="Cambr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32AC"/>
    <w:rPr>
      <w:sz w:val="18"/>
      <w:szCs w:val="18"/>
    </w:rPr>
  </w:style>
  <w:style w:type="paragraph" w:styleId="a4">
    <w:name w:val="footer"/>
    <w:basedOn w:val="a"/>
    <w:link w:val="Char0"/>
    <w:uiPriority w:val="99"/>
    <w:unhideWhenUsed/>
    <w:rsid w:val="006032AC"/>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rsid w:val="006032AC"/>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6032AC"/>
    <w:pPr>
      <w:widowControl/>
      <w:spacing w:after="60"/>
      <w:jc w:val="center"/>
      <w:outlineLvl w:val="1"/>
    </w:pPr>
    <w:rPr>
      <w:rFonts w:ascii="Cambria" w:hAnsi="Cambria"/>
      <w:kern w:val="0"/>
      <w:sz w:val="24"/>
    </w:rPr>
  </w:style>
  <w:style w:type="paragraph" w:styleId="a7">
    <w:name w:val="Title"/>
    <w:basedOn w:val="a"/>
    <w:next w:val="a"/>
    <w:link w:val="Char3"/>
    <w:uiPriority w:val="10"/>
    <w:qFormat/>
    <w:rsid w:val="006032AC"/>
    <w:pPr>
      <w:widowControl/>
      <w:spacing w:before="240" w:after="60"/>
      <w:jc w:val="center"/>
      <w:outlineLvl w:val="0"/>
    </w:pPr>
    <w:rPr>
      <w:rFonts w:ascii="Cambria" w:hAnsi="Cambria"/>
      <w:b/>
      <w:bCs/>
      <w:kern w:val="28"/>
      <w:sz w:val="32"/>
      <w:szCs w:val="32"/>
    </w:rPr>
  </w:style>
  <w:style w:type="character" w:styleId="a8">
    <w:name w:val="Strong"/>
    <w:basedOn w:val="a0"/>
    <w:qFormat/>
    <w:rsid w:val="006032AC"/>
    <w:rPr>
      <w:b/>
      <w:bCs/>
    </w:rPr>
  </w:style>
  <w:style w:type="character" w:styleId="a9">
    <w:name w:val="Emphasis"/>
    <w:basedOn w:val="a0"/>
    <w:uiPriority w:val="20"/>
    <w:qFormat/>
    <w:rsid w:val="006032AC"/>
    <w:rPr>
      <w:rFonts w:ascii="Calibri" w:hAnsi="Calibri"/>
      <w:b/>
      <w:i/>
      <w:iCs/>
    </w:rPr>
  </w:style>
  <w:style w:type="paragraph" w:customStyle="1" w:styleId="10">
    <w:name w:val="无间隔1"/>
    <w:basedOn w:val="a"/>
    <w:uiPriority w:val="1"/>
    <w:qFormat/>
    <w:rsid w:val="006032AC"/>
    <w:pPr>
      <w:widowControl/>
      <w:jc w:val="left"/>
    </w:pPr>
    <w:rPr>
      <w:rFonts w:ascii="Calibri" w:hAnsi="Calibri"/>
      <w:kern w:val="0"/>
      <w:sz w:val="24"/>
      <w:szCs w:val="32"/>
      <w:lang w:eastAsia="en-US" w:bidi="en-US"/>
    </w:rPr>
  </w:style>
  <w:style w:type="paragraph" w:customStyle="1" w:styleId="11">
    <w:name w:val="列出段落1"/>
    <w:basedOn w:val="a"/>
    <w:uiPriority w:val="34"/>
    <w:qFormat/>
    <w:rsid w:val="006032AC"/>
    <w:pPr>
      <w:widowControl/>
      <w:ind w:left="720"/>
      <w:contextualSpacing/>
      <w:jc w:val="left"/>
    </w:pPr>
    <w:rPr>
      <w:rFonts w:ascii="Calibri" w:hAnsi="Calibri"/>
      <w:kern w:val="0"/>
      <w:sz w:val="24"/>
      <w:lang w:eastAsia="en-US" w:bidi="en-US"/>
    </w:rPr>
  </w:style>
  <w:style w:type="paragraph" w:customStyle="1" w:styleId="12">
    <w:name w:val="引用1"/>
    <w:basedOn w:val="a"/>
    <w:next w:val="a"/>
    <w:link w:val="Char4"/>
    <w:uiPriority w:val="29"/>
    <w:qFormat/>
    <w:rsid w:val="006032AC"/>
    <w:pPr>
      <w:widowControl/>
      <w:jc w:val="left"/>
    </w:pPr>
    <w:rPr>
      <w:rFonts w:ascii="Calibri" w:hAnsi="Calibri"/>
      <w:i/>
      <w:kern w:val="0"/>
      <w:sz w:val="24"/>
    </w:rPr>
  </w:style>
  <w:style w:type="paragraph" w:customStyle="1" w:styleId="13">
    <w:name w:val="明显引用1"/>
    <w:basedOn w:val="a"/>
    <w:next w:val="a"/>
    <w:link w:val="Char5"/>
    <w:uiPriority w:val="30"/>
    <w:qFormat/>
    <w:rsid w:val="006032AC"/>
    <w:pPr>
      <w:widowControl/>
      <w:ind w:left="720" w:right="720"/>
      <w:jc w:val="left"/>
    </w:pPr>
    <w:rPr>
      <w:rFonts w:ascii="Calibri" w:hAnsi="Calibri"/>
      <w:b/>
      <w:i/>
      <w:kern w:val="0"/>
      <w:sz w:val="24"/>
      <w:szCs w:val="22"/>
    </w:rPr>
  </w:style>
  <w:style w:type="paragraph" w:customStyle="1" w:styleId="TOC1">
    <w:name w:val="TOC 标题1"/>
    <w:basedOn w:val="1"/>
    <w:next w:val="a"/>
    <w:uiPriority w:val="39"/>
    <w:semiHidden/>
    <w:unhideWhenUsed/>
    <w:qFormat/>
    <w:rsid w:val="006032AC"/>
    <w:pPr>
      <w:outlineLvl w:val="9"/>
    </w:pPr>
    <w:rPr>
      <w:lang w:eastAsia="en-US" w:bidi="en-US"/>
    </w:rPr>
  </w:style>
  <w:style w:type="character" w:customStyle="1" w:styleId="1Char">
    <w:name w:val="标题 1 Char"/>
    <w:basedOn w:val="a0"/>
    <w:link w:val="1"/>
    <w:uiPriority w:val="9"/>
    <w:qFormat/>
    <w:rsid w:val="006032AC"/>
    <w:rPr>
      <w:rFonts w:ascii="Cambria" w:eastAsia="宋体" w:hAnsi="Cambria"/>
      <w:b/>
      <w:bCs/>
      <w:kern w:val="32"/>
      <w:sz w:val="32"/>
      <w:szCs w:val="32"/>
    </w:rPr>
  </w:style>
  <w:style w:type="character" w:customStyle="1" w:styleId="2Char">
    <w:name w:val="标题 2 Char"/>
    <w:basedOn w:val="a0"/>
    <w:link w:val="2"/>
    <w:uiPriority w:val="9"/>
    <w:semiHidden/>
    <w:qFormat/>
    <w:rsid w:val="006032AC"/>
    <w:rPr>
      <w:rFonts w:ascii="Cambria" w:eastAsia="宋体" w:hAnsi="Cambria"/>
      <w:b/>
      <w:bCs/>
      <w:i/>
      <w:iCs/>
      <w:sz w:val="28"/>
      <w:szCs w:val="28"/>
    </w:rPr>
  </w:style>
  <w:style w:type="character" w:customStyle="1" w:styleId="3Char">
    <w:name w:val="标题 3 Char"/>
    <w:basedOn w:val="a0"/>
    <w:link w:val="3"/>
    <w:uiPriority w:val="9"/>
    <w:semiHidden/>
    <w:qFormat/>
    <w:rsid w:val="006032AC"/>
    <w:rPr>
      <w:rFonts w:ascii="Cambria" w:eastAsia="宋体" w:hAnsi="Cambria"/>
      <w:b/>
      <w:bCs/>
      <w:sz w:val="26"/>
      <w:szCs w:val="26"/>
    </w:rPr>
  </w:style>
  <w:style w:type="character" w:customStyle="1" w:styleId="4Char">
    <w:name w:val="标题 4 Char"/>
    <w:basedOn w:val="a0"/>
    <w:link w:val="4"/>
    <w:uiPriority w:val="9"/>
    <w:semiHidden/>
    <w:qFormat/>
    <w:rsid w:val="006032AC"/>
    <w:rPr>
      <w:b/>
      <w:bCs/>
      <w:sz w:val="28"/>
      <w:szCs w:val="28"/>
    </w:rPr>
  </w:style>
  <w:style w:type="character" w:customStyle="1" w:styleId="5Char">
    <w:name w:val="标题 5 Char"/>
    <w:basedOn w:val="a0"/>
    <w:link w:val="5"/>
    <w:uiPriority w:val="9"/>
    <w:semiHidden/>
    <w:rsid w:val="006032AC"/>
    <w:rPr>
      <w:b/>
      <w:bCs/>
      <w:i/>
      <w:iCs/>
      <w:sz w:val="26"/>
      <w:szCs w:val="26"/>
    </w:rPr>
  </w:style>
  <w:style w:type="character" w:customStyle="1" w:styleId="6Char">
    <w:name w:val="标题 6 Char"/>
    <w:basedOn w:val="a0"/>
    <w:link w:val="6"/>
    <w:uiPriority w:val="9"/>
    <w:semiHidden/>
    <w:rsid w:val="006032AC"/>
    <w:rPr>
      <w:b/>
      <w:bCs/>
    </w:rPr>
  </w:style>
  <w:style w:type="character" w:customStyle="1" w:styleId="7Char">
    <w:name w:val="标题 7 Char"/>
    <w:basedOn w:val="a0"/>
    <w:link w:val="7"/>
    <w:uiPriority w:val="9"/>
    <w:semiHidden/>
    <w:rsid w:val="006032AC"/>
    <w:rPr>
      <w:sz w:val="24"/>
      <w:szCs w:val="24"/>
    </w:rPr>
  </w:style>
  <w:style w:type="character" w:customStyle="1" w:styleId="8Char">
    <w:name w:val="标题 8 Char"/>
    <w:basedOn w:val="a0"/>
    <w:link w:val="8"/>
    <w:uiPriority w:val="9"/>
    <w:semiHidden/>
    <w:rsid w:val="006032AC"/>
    <w:rPr>
      <w:i/>
      <w:iCs/>
      <w:sz w:val="24"/>
      <w:szCs w:val="24"/>
    </w:rPr>
  </w:style>
  <w:style w:type="character" w:customStyle="1" w:styleId="9Char">
    <w:name w:val="标题 9 Char"/>
    <w:basedOn w:val="a0"/>
    <w:link w:val="9"/>
    <w:uiPriority w:val="9"/>
    <w:semiHidden/>
    <w:rsid w:val="006032AC"/>
    <w:rPr>
      <w:rFonts w:ascii="Cambria" w:eastAsia="宋体" w:hAnsi="Cambria"/>
    </w:rPr>
  </w:style>
  <w:style w:type="character" w:customStyle="1" w:styleId="Char3">
    <w:name w:val="标题 Char"/>
    <w:basedOn w:val="a0"/>
    <w:link w:val="a7"/>
    <w:uiPriority w:val="10"/>
    <w:rsid w:val="006032AC"/>
    <w:rPr>
      <w:rFonts w:ascii="Cambria" w:eastAsia="宋体" w:hAnsi="Cambria"/>
      <w:b/>
      <w:bCs/>
      <w:kern w:val="28"/>
      <w:sz w:val="32"/>
      <w:szCs w:val="32"/>
    </w:rPr>
  </w:style>
  <w:style w:type="character" w:customStyle="1" w:styleId="Char2">
    <w:name w:val="副标题 Char"/>
    <w:basedOn w:val="a0"/>
    <w:link w:val="a6"/>
    <w:uiPriority w:val="11"/>
    <w:rsid w:val="006032AC"/>
    <w:rPr>
      <w:rFonts w:ascii="Cambria" w:eastAsia="宋体" w:hAnsi="Cambria"/>
      <w:sz w:val="24"/>
      <w:szCs w:val="24"/>
    </w:rPr>
  </w:style>
  <w:style w:type="character" w:customStyle="1" w:styleId="Char4">
    <w:name w:val="引用 Char"/>
    <w:basedOn w:val="a0"/>
    <w:link w:val="12"/>
    <w:uiPriority w:val="29"/>
    <w:rsid w:val="006032AC"/>
    <w:rPr>
      <w:i/>
      <w:sz w:val="24"/>
      <w:szCs w:val="24"/>
    </w:rPr>
  </w:style>
  <w:style w:type="character" w:customStyle="1" w:styleId="Char5">
    <w:name w:val="明显引用 Char"/>
    <w:basedOn w:val="a0"/>
    <w:link w:val="13"/>
    <w:uiPriority w:val="30"/>
    <w:rsid w:val="006032AC"/>
    <w:rPr>
      <w:b/>
      <w:i/>
      <w:sz w:val="24"/>
    </w:rPr>
  </w:style>
  <w:style w:type="character" w:customStyle="1" w:styleId="14">
    <w:name w:val="不明显强调1"/>
    <w:uiPriority w:val="19"/>
    <w:qFormat/>
    <w:rsid w:val="006032AC"/>
    <w:rPr>
      <w:i/>
      <w:color w:val="595959"/>
    </w:rPr>
  </w:style>
  <w:style w:type="character" w:customStyle="1" w:styleId="15">
    <w:name w:val="明显强调1"/>
    <w:basedOn w:val="a0"/>
    <w:uiPriority w:val="21"/>
    <w:qFormat/>
    <w:rsid w:val="006032AC"/>
    <w:rPr>
      <w:b/>
      <w:i/>
      <w:sz w:val="24"/>
      <w:szCs w:val="24"/>
      <w:u w:val="single"/>
    </w:rPr>
  </w:style>
  <w:style w:type="character" w:customStyle="1" w:styleId="16">
    <w:name w:val="不明显参考1"/>
    <w:basedOn w:val="a0"/>
    <w:uiPriority w:val="31"/>
    <w:qFormat/>
    <w:rsid w:val="006032AC"/>
    <w:rPr>
      <w:sz w:val="24"/>
      <w:szCs w:val="24"/>
      <w:u w:val="single"/>
    </w:rPr>
  </w:style>
  <w:style w:type="character" w:customStyle="1" w:styleId="17">
    <w:name w:val="明显参考1"/>
    <w:basedOn w:val="a0"/>
    <w:uiPriority w:val="32"/>
    <w:qFormat/>
    <w:rsid w:val="006032AC"/>
    <w:rPr>
      <w:b/>
      <w:sz w:val="24"/>
      <w:u w:val="single"/>
    </w:rPr>
  </w:style>
  <w:style w:type="character" w:customStyle="1" w:styleId="18">
    <w:name w:val="书籍标题1"/>
    <w:basedOn w:val="a0"/>
    <w:uiPriority w:val="33"/>
    <w:qFormat/>
    <w:rsid w:val="006032AC"/>
    <w:rPr>
      <w:rFonts w:ascii="Cambria" w:eastAsia="宋体" w:hAnsi="Cambria"/>
      <w:b/>
      <w:i/>
      <w:sz w:val="24"/>
      <w:szCs w:val="24"/>
    </w:rPr>
  </w:style>
  <w:style w:type="character" w:customStyle="1" w:styleId="Char1">
    <w:name w:val="页眉 Char"/>
    <w:basedOn w:val="a0"/>
    <w:link w:val="a5"/>
    <w:uiPriority w:val="99"/>
    <w:rsid w:val="006032AC"/>
    <w:rPr>
      <w:rFonts w:ascii="Calibri" w:eastAsia="宋体" w:hAnsi="Calibri"/>
      <w:kern w:val="2"/>
      <w:sz w:val="18"/>
      <w:szCs w:val="18"/>
    </w:rPr>
  </w:style>
  <w:style w:type="character" w:customStyle="1" w:styleId="Char0">
    <w:name w:val="页脚 Char"/>
    <w:basedOn w:val="a0"/>
    <w:link w:val="a4"/>
    <w:uiPriority w:val="99"/>
    <w:rsid w:val="006032AC"/>
    <w:rPr>
      <w:rFonts w:ascii="Calibri" w:eastAsia="宋体" w:hAnsi="Calibri"/>
      <w:kern w:val="2"/>
      <w:sz w:val="18"/>
      <w:szCs w:val="18"/>
    </w:rPr>
  </w:style>
  <w:style w:type="character" w:customStyle="1" w:styleId="Char">
    <w:name w:val="批注框文本 Char"/>
    <w:basedOn w:val="a0"/>
    <w:link w:val="a3"/>
    <w:uiPriority w:val="99"/>
    <w:semiHidden/>
    <w:rsid w:val="006032AC"/>
    <w:rPr>
      <w:rFonts w:ascii="Times New Roman" w:eastAsia="宋体" w:hAnsi="Times New Roman"/>
      <w:kern w:val="2"/>
      <w:sz w:val="18"/>
      <w:szCs w:val="18"/>
    </w:rPr>
  </w:style>
  <w:style w:type="character" w:customStyle="1" w:styleId="font31">
    <w:name w:val="font31"/>
    <w:basedOn w:val="a0"/>
    <w:rsid w:val="006032AC"/>
    <w:rPr>
      <w:rFonts w:ascii="宋体" w:eastAsia="宋体" w:hAnsi="宋体" w:cs="宋体" w:hint="eastAsia"/>
      <w:b/>
      <w:color w:val="000000"/>
      <w:sz w:val="32"/>
      <w:szCs w:val="32"/>
      <w:u w:val="single"/>
    </w:rPr>
  </w:style>
  <w:style w:type="character" w:customStyle="1" w:styleId="font11">
    <w:name w:val="font11"/>
    <w:basedOn w:val="a0"/>
    <w:rsid w:val="006032AC"/>
    <w:rPr>
      <w:rFonts w:ascii="宋体" w:eastAsia="宋体" w:hAnsi="宋体" w:cs="宋体" w:hint="eastAsia"/>
      <w:b/>
      <w:color w:val="000000"/>
      <w:sz w:val="32"/>
      <w:szCs w:val="32"/>
    </w:rPr>
  </w:style>
  <w:style w:type="character" w:customStyle="1" w:styleId="font01">
    <w:name w:val="font01"/>
    <w:basedOn w:val="a0"/>
    <w:rsid w:val="006032AC"/>
    <w:rPr>
      <w:rFonts w:ascii="宋体" w:eastAsia="宋体" w:hAnsi="宋体" w:cs="宋体" w:hint="eastAsia"/>
      <w:color w:val="000000"/>
      <w:sz w:val="24"/>
      <w:szCs w:val="24"/>
    </w:rPr>
  </w:style>
  <w:style w:type="character" w:customStyle="1" w:styleId="font21">
    <w:name w:val="font21"/>
    <w:basedOn w:val="a0"/>
    <w:rsid w:val="006032AC"/>
    <w:rPr>
      <w:rFonts w:ascii="宋体" w:eastAsia="宋体" w:hAnsi="宋体" w:cs="宋体" w:hint="eastAsia"/>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赵 恺（预算处）</dc:creator>
  <cp:lastModifiedBy>china</cp:lastModifiedBy>
  <cp:revision>20</cp:revision>
  <cp:lastPrinted>2018-12-31T10:56:00Z</cp:lastPrinted>
  <dcterms:created xsi:type="dcterms:W3CDTF">2018-08-15T02:06:00Z</dcterms:created>
  <dcterms:modified xsi:type="dcterms:W3CDTF">2019-10-28T13:06:00Z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