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0024B"/>
    <w:p w14:paraId="6BC1594A">
      <w:pPr>
        <w:spacing w:line="540" w:lineRule="exact"/>
        <w:jc w:val="center"/>
        <w:rPr>
          <w:rFonts w:hint="default" w:ascii="Times New Roman" w:hAnsi="Times New Roman" w:eastAsia="华文中宋" w:cs="Times New Roman"/>
          <w:b/>
          <w:color w:val="auto"/>
          <w:kern w:val="0"/>
          <w:sz w:val="52"/>
          <w:szCs w:val="52"/>
          <w:highlight w:val="none"/>
        </w:rPr>
      </w:pPr>
    </w:p>
    <w:p w14:paraId="48AEFAB4">
      <w:pPr>
        <w:spacing w:line="540" w:lineRule="exact"/>
        <w:rPr>
          <w:rFonts w:hint="default" w:ascii="Times New Roman" w:hAnsi="Times New Roman" w:eastAsia="华文中宋" w:cs="Times New Roman"/>
          <w:b/>
          <w:color w:val="auto"/>
          <w:kern w:val="0"/>
          <w:sz w:val="52"/>
          <w:szCs w:val="52"/>
          <w:highlight w:val="none"/>
        </w:rPr>
      </w:pPr>
    </w:p>
    <w:p w14:paraId="714DB760">
      <w:pPr>
        <w:keepNext w:val="0"/>
        <w:keepLines w:val="0"/>
        <w:pageBreakBefore w:val="0"/>
        <w:widowControl w:val="0"/>
        <w:kinsoku/>
        <w:overflowPunct/>
        <w:topLinePunct/>
        <w:autoSpaceDE/>
        <w:autoSpaceDN/>
        <w:bidi w:val="0"/>
        <w:adjustRightInd/>
        <w:snapToGrid/>
        <w:spacing w:after="0" w:line="560" w:lineRule="exact"/>
        <w:ind w:right="480"/>
        <w:jc w:val="center"/>
        <w:textAlignment w:val="auto"/>
        <w:rPr>
          <w:rFonts w:hint="eastAsia" w:ascii="方正小标宋_GBK" w:hAnsi="方正小标宋_GBK" w:eastAsia="方正小标宋_GBK" w:cs="方正小标宋_GBK"/>
          <w:b/>
          <w:bCs/>
          <w:kern w:val="0"/>
          <w:sz w:val="44"/>
          <w:szCs w:val="44"/>
          <w:highlight w:val="none"/>
          <w:lang w:eastAsia="en-US"/>
        </w:rPr>
      </w:pPr>
      <w:r>
        <w:rPr>
          <w:rFonts w:hint="eastAsia" w:ascii="方正小标宋_GBK" w:hAnsi="方正小标宋_GBK" w:eastAsia="方正小标宋_GBK" w:cs="方正小标宋_GBK"/>
          <w:spacing w:val="4"/>
          <w:kern w:val="0"/>
          <w:sz w:val="44"/>
          <w:szCs w:val="44"/>
          <w:highlight w:val="none"/>
          <w:lang w:eastAsia="zh-CN"/>
        </w:rPr>
        <w:t>博</w:t>
      </w:r>
      <w:r>
        <w:rPr>
          <w:rFonts w:hint="eastAsia" w:ascii="方正小标宋_GBK" w:hAnsi="方正小标宋_GBK" w:eastAsia="方正小标宋_GBK" w:cs="方正小标宋_GBK"/>
          <w:b/>
          <w:bCs/>
          <w:spacing w:val="4"/>
          <w:kern w:val="0"/>
          <w:sz w:val="44"/>
          <w:szCs w:val="44"/>
          <w:highlight w:val="none"/>
          <w:lang w:eastAsia="zh-CN"/>
        </w:rPr>
        <w:t>湖县</w:t>
      </w:r>
      <w:r>
        <w:rPr>
          <w:rFonts w:hint="eastAsia" w:ascii="方正小标宋_GBK" w:hAnsi="方正小标宋_GBK" w:eastAsia="方正小标宋_GBK" w:cs="方正小标宋_GBK"/>
          <w:b/>
          <w:bCs/>
          <w:spacing w:val="4"/>
          <w:kern w:val="0"/>
          <w:sz w:val="44"/>
          <w:szCs w:val="44"/>
          <w:highlight w:val="none"/>
          <w:lang w:val="en-US" w:eastAsia="zh-CN"/>
        </w:rPr>
        <w:t>塔温觉肯乡2023年科克莫敦村</w:t>
      </w:r>
      <w:r>
        <w:rPr>
          <w:rFonts w:hint="eastAsia" w:ascii="方正小标宋_GBK" w:hAnsi="方正小标宋_GBK" w:eastAsia="方正小标宋_GBK" w:cs="方正小标宋_GBK"/>
          <w:b/>
          <w:bCs/>
          <w:spacing w:val="4"/>
          <w:kern w:val="0"/>
          <w:sz w:val="44"/>
          <w:szCs w:val="44"/>
          <w:highlight w:val="none"/>
          <w:lang w:eastAsia="en-US"/>
        </w:rPr>
        <w:t>美丽</w:t>
      </w:r>
      <w:r>
        <w:rPr>
          <w:rFonts w:hint="eastAsia" w:ascii="方正小标宋_GBK" w:hAnsi="方正小标宋_GBK" w:eastAsia="方正小标宋_GBK" w:cs="方正小标宋_GBK"/>
          <w:b/>
          <w:bCs/>
          <w:spacing w:val="4"/>
          <w:kern w:val="0"/>
          <w:sz w:val="44"/>
          <w:szCs w:val="44"/>
          <w:highlight w:val="none"/>
          <w:lang w:eastAsia="zh-CN"/>
        </w:rPr>
        <w:t>乡村建设试点项目</w:t>
      </w:r>
      <w:r>
        <w:rPr>
          <w:rFonts w:hint="eastAsia" w:ascii="方正小标宋_GBK" w:hAnsi="方正小标宋_GBK" w:eastAsia="方正小标宋_GBK" w:cs="方正小标宋_GBK"/>
          <w:b/>
          <w:bCs/>
          <w:spacing w:val="4"/>
          <w:kern w:val="0"/>
          <w:sz w:val="44"/>
          <w:szCs w:val="44"/>
          <w:highlight w:val="none"/>
          <w:lang w:eastAsia="en-US"/>
        </w:rPr>
        <w:t>支出绩效评价报告</w:t>
      </w:r>
    </w:p>
    <w:p w14:paraId="0FCD4285">
      <w:pPr>
        <w:keepNext w:val="0"/>
        <w:keepLines w:val="0"/>
        <w:pageBreakBefore w:val="0"/>
        <w:widowControl w:val="0"/>
        <w:kinsoku/>
        <w:overflowPunct/>
        <w:topLinePunct/>
        <w:autoSpaceDE/>
        <w:autoSpaceDN/>
        <w:bidi w:val="0"/>
        <w:adjustRightInd/>
        <w:snapToGrid/>
        <w:spacing w:after="0" w:line="560" w:lineRule="exact"/>
        <w:ind w:right="0"/>
        <w:jc w:val="center"/>
        <w:textAlignment w:val="auto"/>
        <w:rPr>
          <w:rFonts w:hint="eastAsia" w:ascii="方正小标宋_GBK" w:hAnsi="方正小标宋_GBK" w:eastAsia="方正小标宋_GBK" w:cs="方正小标宋_GBK"/>
          <w:b/>
          <w:bCs/>
          <w:spacing w:val="4"/>
          <w:kern w:val="0"/>
          <w:sz w:val="44"/>
          <w:szCs w:val="44"/>
          <w:highlight w:val="none"/>
          <w:lang w:eastAsia="zh-CN"/>
        </w:rPr>
      </w:pPr>
    </w:p>
    <w:p w14:paraId="3CFBE41A">
      <w:pPr>
        <w:keepNext w:val="0"/>
        <w:keepLines w:val="0"/>
        <w:pageBreakBefore w:val="0"/>
        <w:widowControl w:val="0"/>
        <w:kinsoku/>
        <w:overflowPunct/>
        <w:topLinePunct/>
        <w:autoSpaceDE/>
        <w:autoSpaceDN/>
        <w:bidi w:val="0"/>
        <w:adjustRightInd/>
        <w:snapToGrid/>
        <w:spacing w:after="0" w:line="560" w:lineRule="exact"/>
        <w:ind w:right="0"/>
        <w:jc w:val="center"/>
        <w:textAlignment w:val="auto"/>
        <w:rPr>
          <w:rFonts w:hint="eastAsia" w:ascii="方正小标宋_GBK" w:hAnsi="方正小标宋_GBK" w:eastAsia="方正小标宋_GBK" w:cs="方正小标宋_GBK"/>
          <w:b/>
          <w:bCs/>
          <w:kern w:val="0"/>
          <w:sz w:val="44"/>
          <w:szCs w:val="44"/>
          <w:highlight w:val="none"/>
          <w:lang w:eastAsia="en-US"/>
        </w:rPr>
      </w:pPr>
      <w:r>
        <w:rPr>
          <w:rFonts w:hint="eastAsia" w:ascii="方正小标宋_GBK" w:hAnsi="方正小标宋_GBK" w:eastAsia="方正小标宋_GBK" w:cs="方正小标宋_GBK"/>
          <w:b/>
          <w:bCs/>
          <w:spacing w:val="4"/>
          <w:kern w:val="0"/>
          <w:sz w:val="44"/>
          <w:szCs w:val="44"/>
          <w:highlight w:val="none"/>
          <w:lang w:eastAsia="zh-CN"/>
        </w:rPr>
        <w:t>（</w:t>
      </w:r>
      <w:r>
        <w:rPr>
          <w:rFonts w:hint="eastAsia" w:ascii="方正小标宋_GBK" w:hAnsi="方正小标宋_GBK" w:eastAsia="方正小标宋_GBK" w:cs="方正小标宋_GBK"/>
          <w:b/>
          <w:bCs/>
          <w:spacing w:val="4"/>
          <w:kern w:val="0"/>
          <w:sz w:val="44"/>
          <w:szCs w:val="44"/>
          <w:highlight w:val="none"/>
          <w:lang w:eastAsia="en-US"/>
        </w:rPr>
        <w:t>202</w:t>
      </w:r>
      <w:r>
        <w:rPr>
          <w:rFonts w:hint="eastAsia" w:ascii="方正小标宋_GBK" w:hAnsi="方正小标宋_GBK" w:eastAsia="方正小标宋_GBK" w:cs="方正小标宋_GBK"/>
          <w:b/>
          <w:bCs/>
          <w:spacing w:val="4"/>
          <w:kern w:val="0"/>
          <w:sz w:val="44"/>
          <w:szCs w:val="44"/>
          <w:highlight w:val="none"/>
          <w:lang w:val="en-US" w:eastAsia="zh-CN"/>
        </w:rPr>
        <w:t>4</w:t>
      </w:r>
      <w:r>
        <w:rPr>
          <w:rFonts w:hint="eastAsia" w:ascii="方正小标宋_GBK" w:hAnsi="方正小标宋_GBK" w:eastAsia="方正小标宋_GBK" w:cs="方正小标宋_GBK"/>
          <w:b/>
          <w:bCs/>
          <w:spacing w:val="4"/>
          <w:kern w:val="0"/>
          <w:sz w:val="44"/>
          <w:szCs w:val="44"/>
          <w:highlight w:val="none"/>
          <w:lang w:eastAsia="en-US"/>
        </w:rPr>
        <w:t>年度</w:t>
      </w:r>
      <w:r>
        <w:rPr>
          <w:rFonts w:hint="eastAsia" w:ascii="方正小标宋_GBK" w:hAnsi="方正小标宋_GBK" w:eastAsia="方正小标宋_GBK" w:cs="方正小标宋_GBK"/>
          <w:b/>
          <w:bCs/>
          <w:spacing w:val="4"/>
          <w:kern w:val="0"/>
          <w:sz w:val="44"/>
          <w:szCs w:val="44"/>
          <w:highlight w:val="none"/>
          <w:lang w:eastAsia="zh-CN"/>
        </w:rPr>
        <w:t>）</w:t>
      </w:r>
    </w:p>
    <w:p w14:paraId="0D7AC62E">
      <w:pPr>
        <w:keepNext w:val="0"/>
        <w:keepLines w:val="0"/>
        <w:pageBreakBefore w:val="0"/>
        <w:widowControl w:val="0"/>
        <w:kinsoku/>
        <w:overflowPunct/>
        <w:topLinePunct/>
        <w:autoSpaceDE/>
        <w:autoSpaceDN/>
        <w:bidi w:val="0"/>
        <w:adjustRightInd/>
        <w:snapToGrid/>
        <w:spacing w:after="0" w:line="560" w:lineRule="exact"/>
        <w:ind w:left="0" w:right="0"/>
        <w:jc w:val="both"/>
        <w:textAlignment w:val="auto"/>
        <w:rPr>
          <w:rFonts w:hint="eastAsia" w:ascii="Times New Roman" w:hAnsi="Times New Roman" w:eastAsia="方正仿宋_GBK" w:cs="方正仿宋_GBK"/>
          <w:kern w:val="0"/>
          <w:sz w:val="28"/>
          <w:szCs w:val="28"/>
          <w:highlight w:val="none"/>
          <w:lang w:eastAsia="en-US"/>
        </w:rPr>
      </w:pPr>
      <w:r>
        <w:rPr>
          <w:rFonts w:hint="eastAsia" w:ascii="Times New Roman" w:hAnsi="Times New Roman" w:eastAsia="方正仿宋_GBK" w:cs="方正仿宋_GBK"/>
          <w:kern w:val="0"/>
          <w:sz w:val="28"/>
          <w:szCs w:val="28"/>
          <w:highlight w:val="none"/>
          <w:lang w:eastAsia="en-US"/>
        </w:rPr>
        <w:t xml:space="preserve"> </w:t>
      </w:r>
    </w:p>
    <w:p w14:paraId="0EC3539C">
      <w:pPr>
        <w:keepNext w:val="0"/>
        <w:keepLines w:val="0"/>
        <w:pageBreakBefore w:val="0"/>
        <w:widowControl w:val="0"/>
        <w:kinsoku/>
        <w:overflowPunct/>
        <w:topLinePunct/>
        <w:autoSpaceDE/>
        <w:autoSpaceDN/>
        <w:bidi w:val="0"/>
        <w:adjustRightInd/>
        <w:snapToGrid/>
        <w:spacing w:after="0" w:line="560" w:lineRule="exact"/>
        <w:ind w:left="0" w:right="0"/>
        <w:jc w:val="both"/>
        <w:textAlignment w:val="auto"/>
        <w:rPr>
          <w:rFonts w:hint="eastAsia" w:ascii="Times New Roman" w:hAnsi="Times New Roman" w:eastAsia="方正仿宋_GBK" w:cs="方正仿宋_GBK"/>
          <w:kern w:val="0"/>
          <w:sz w:val="28"/>
          <w:szCs w:val="28"/>
          <w:highlight w:val="none"/>
          <w:lang w:eastAsia="en-US"/>
        </w:rPr>
      </w:pPr>
      <w:r>
        <w:rPr>
          <w:rFonts w:hint="eastAsia" w:ascii="Times New Roman" w:hAnsi="Times New Roman" w:eastAsia="方正仿宋_GBK" w:cs="方正仿宋_GBK"/>
          <w:kern w:val="0"/>
          <w:sz w:val="28"/>
          <w:szCs w:val="28"/>
          <w:highlight w:val="none"/>
          <w:lang w:eastAsia="en-US"/>
        </w:rPr>
        <w:t xml:space="preserve"> </w:t>
      </w:r>
    </w:p>
    <w:p w14:paraId="1997AB8C">
      <w:pPr>
        <w:keepNext w:val="0"/>
        <w:keepLines w:val="0"/>
        <w:pageBreakBefore w:val="0"/>
        <w:widowControl w:val="0"/>
        <w:kinsoku/>
        <w:overflowPunct/>
        <w:topLinePunct/>
        <w:autoSpaceDE/>
        <w:autoSpaceDN/>
        <w:bidi w:val="0"/>
        <w:adjustRightInd/>
        <w:snapToGrid/>
        <w:spacing w:after="0" w:line="560" w:lineRule="exact"/>
        <w:ind w:left="0" w:right="0"/>
        <w:jc w:val="both"/>
        <w:textAlignment w:val="auto"/>
        <w:rPr>
          <w:rFonts w:hint="eastAsia" w:ascii="Times New Roman" w:hAnsi="Times New Roman" w:eastAsia="方正仿宋_GBK" w:cs="方正仿宋_GBK"/>
          <w:kern w:val="0"/>
          <w:sz w:val="28"/>
          <w:szCs w:val="28"/>
          <w:highlight w:val="none"/>
          <w:lang w:eastAsia="en-US"/>
        </w:rPr>
      </w:pPr>
      <w:r>
        <w:rPr>
          <w:rFonts w:hint="eastAsia" w:ascii="Times New Roman" w:hAnsi="Times New Roman" w:eastAsia="方正仿宋_GBK" w:cs="方正仿宋_GBK"/>
          <w:kern w:val="0"/>
          <w:sz w:val="28"/>
          <w:szCs w:val="28"/>
          <w:highlight w:val="none"/>
          <w:lang w:eastAsia="en-US"/>
        </w:rPr>
        <w:t xml:space="preserve"> </w:t>
      </w:r>
    </w:p>
    <w:p w14:paraId="1FDA1C57">
      <w:pPr>
        <w:keepNext w:val="0"/>
        <w:keepLines w:val="0"/>
        <w:pageBreakBefore w:val="0"/>
        <w:widowControl w:val="0"/>
        <w:kinsoku/>
        <w:overflowPunct/>
        <w:topLinePunct/>
        <w:autoSpaceDE/>
        <w:autoSpaceDN/>
        <w:bidi w:val="0"/>
        <w:adjustRightInd/>
        <w:snapToGrid/>
        <w:spacing w:after="0" w:line="560" w:lineRule="exact"/>
        <w:ind w:left="0" w:right="0"/>
        <w:jc w:val="both"/>
        <w:textAlignment w:val="auto"/>
        <w:rPr>
          <w:rFonts w:hint="eastAsia" w:ascii="Times New Roman" w:hAnsi="Times New Roman" w:eastAsia="方正仿宋_GBK" w:cs="方正仿宋_GBK"/>
          <w:kern w:val="0"/>
          <w:sz w:val="28"/>
          <w:szCs w:val="28"/>
          <w:highlight w:val="none"/>
          <w:lang w:eastAsia="en-US"/>
        </w:rPr>
      </w:pPr>
      <w:r>
        <w:rPr>
          <w:rFonts w:hint="eastAsia" w:ascii="Times New Roman" w:hAnsi="Times New Roman" w:eastAsia="方正仿宋_GBK" w:cs="方正仿宋_GBK"/>
          <w:kern w:val="0"/>
          <w:sz w:val="28"/>
          <w:szCs w:val="28"/>
          <w:highlight w:val="none"/>
          <w:lang w:eastAsia="en-US"/>
        </w:rPr>
        <w:t xml:space="preserve"> </w:t>
      </w:r>
    </w:p>
    <w:p w14:paraId="5B875905">
      <w:pPr>
        <w:keepNext w:val="0"/>
        <w:keepLines w:val="0"/>
        <w:pageBreakBefore w:val="0"/>
        <w:widowControl w:val="0"/>
        <w:kinsoku/>
        <w:overflowPunct/>
        <w:topLinePunct/>
        <w:autoSpaceDE/>
        <w:autoSpaceDN/>
        <w:bidi w:val="0"/>
        <w:adjustRightInd/>
        <w:snapToGrid/>
        <w:spacing w:after="0" w:line="560" w:lineRule="exact"/>
        <w:ind w:left="0" w:right="0"/>
        <w:jc w:val="both"/>
        <w:textAlignment w:val="auto"/>
        <w:rPr>
          <w:rFonts w:hint="eastAsia" w:ascii="Times New Roman" w:hAnsi="Times New Roman" w:eastAsia="方正仿宋_GBK" w:cs="方正仿宋_GBK"/>
          <w:kern w:val="0"/>
          <w:sz w:val="28"/>
          <w:szCs w:val="28"/>
          <w:highlight w:val="none"/>
          <w:lang w:eastAsia="en-US"/>
        </w:rPr>
      </w:pPr>
      <w:r>
        <w:rPr>
          <w:rFonts w:hint="eastAsia" w:ascii="Times New Roman" w:hAnsi="Times New Roman" w:eastAsia="方正仿宋_GBK" w:cs="方正仿宋_GBK"/>
          <w:kern w:val="0"/>
          <w:sz w:val="28"/>
          <w:szCs w:val="28"/>
          <w:highlight w:val="none"/>
          <w:lang w:eastAsia="en-US"/>
        </w:rPr>
        <w:t xml:space="preserve"> </w:t>
      </w:r>
    </w:p>
    <w:p w14:paraId="77249B6D">
      <w:pPr>
        <w:keepNext w:val="0"/>
        <w:keepLines w:val="0"/>
        <w:pageBreakBefore w:val="0"/>
        <w:widowControl w:val="0"/>
        <w:kinsoku/>
        <w:overflowPunct/>
        <w:topLinePunct/>
        <w:autoSpaceDE/>
        <w:autoSpaceDN/>
        <w:bidi w:val="0"/>
        <w:adjustRightInd/>
        <w:snapToGrid/>
        <w:spacing w:after="0" w:line="560" w:lineRule="exact"/>
        <w:ind w:left="0" w:right="0"/>
        <w:jc w:val="both"/>
        <w:textAlignment w:val="auto"/>
        <w:rPr>
          <w:rFonts w:hint="eastAsia" w:ascii="Times New Roman" w:hAnsi="Times New Roman" w:eastAsia="方正仿宋_GBK" w:cs="方正仿宋_GBK"/>
          <w:kern w:val="0"/>
          <w:sz w:val="28"/>
          <w:szCs w:val="28"/>
          <w:highlight w:val="none"/>
          <w:lang w:eastAsia="en-US"/>
        </w:rPr>
      </w:pPr>
      <w:r>
        <w:rPr>
          <w:rFonts w:hint="eastAsia" w:ascii="Times New Roman" w:hAnsi="Times New Roman" w:eastAsia="方正仿宋_GBK" w:cs="方正仿宋_GBK"/>
          <w:kern w:val="0"/>
          <w:sz w:val="28"/>
          <w:szCs w:val="28"/>
          <w:highlight w:val="none"/>
          <w:lang w:eastAsia="en-US"/>
        </w:rPr>
        <w:t xml:space="preserve"> </w:t>
      </w:r>
    </w:p>
    <w:p w14:paraId="410330C3">
      <w:pPr>
        <w:keepNext w:val="0"/>
        <w:keepLines w:val="0"/>
        <w:pageBreakBefore w:val="0"/>
        <w:widowControl w:val="0"/>
        <w:kinsoku/>
        <w:overflowPunct/>
        <w:topLinePunct/>
        <w:autoSpaceDE/>
        <w:autoSpaceDN/>
        <w:bidi w:val="0"/>
        <w:adjustRightInd/>
        <w:snapToGrid/>
        <w:spacing w:after="0" w:line="560" w:lineRule="exact"/>
        <w:ind w:left="0" w:right="0"/>
        <w:jc w:val="both"/>
        <w:textAlignment w:val="auto"/>
        <w:rPr>
          <w:rFonts w:hint="eastAsia" w:ascii="Times New Roman" w:hAnsi="Times New Roman" w:eastAsia="方正仿宋_GBK" w:cs="方正仿宋_GBK"/>
          <w:kern w:val="0"/>
          <w:sz w:val="28"/>
          <w:szCs w:val="28"/>
          <w:highlight w:val="none"/>
          <w:lang w:eastAsia="en-US"/>
        </w:rPr>
      </w:pPr>
      <w:r>
        <w:rPr>
          <w:rFonts w:hint="eastAsia" w:ascii="Times New Roman" w:hAnsi="Times New Roman" w:eastAsia="方正仿宋_GBK" w:cs="方正仿宋_GBK"/>
          <w:kern w:val="0"/>
          <w:sz w:val="28"/>
          <w:szCs w:val="28"/>
          <w:highlight w:val="none"/>
          <w:lang w:eastAsia="en-US"/>
        </w:rPr>
        <w:t xml:space="preserve"> </w:t>
      </w:r>
    </w:p>
    <w:p w14:paraId="6A2BFACE">
      <w:pPr>
        <w:keepNext w:val="0"/>
        <w:keepLines w:val="0"/>
        <w:pageBreakBefore w:val="0"/>
        <w:widowControl w:val="0"/>
        <w:kinsoku/>
        <w:overflowPunct/>
        <w:topLinePunct/>
        <w:autoSpaceDE/>
        <w:autoSpaceDN/>
        <w:bidi w:val="0"/>
        <w:adjustRightInd/>
        <w:snapToGrid/>
        <w:spacing w:after="0" w:line="560" w:lineRule="exact"/>
        <w:ind w:left="0" w:right="0"/>
        <w:jc w:val="both"/>
        <w:textAlignment w:val="auto"/>
        <w:rPr>
          <w:rFonts w:hint="eastAsia" w:ascii="Times New Roman" w:hAnsi="Times New Roman" w:eastAsia="方正仿宋_GBK" w:cs="方正仿宋_GBK"/>
          <w:kern w:val="0"/>
          <w:sz w:val="28"/>
          <w:szCs w:val="28"/>
          <w:highlight w:val="none"/>
          <w:lang w:eastAsia="en-US"/>
        </w:rPr>
      </w:pPr>
      <w:r>
        <w:rPr>
          <w:rFonts w:hint="eastAsia" w:ascii="Times New Roman" w:hAnsi="Times New Roman" w:eastAsia="方正仿宋_GBK" w:cs="方正仿宋_GBK"/>
          <w:kern w:val="0"/>
          <w:sz w:val="28"/>
          <w:szCs w:val="28"/>
          <w:highlight w:val="none"/>
          <w:lang w:eastAsia="en-US"/>
        </w:rPr>
        <w:t xml:space="preserve"> </w:t>
      </w:r>
    </w:p>
    <w:p w14:paraId="5A30453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zh-CN"/>
        </w:rPr>
      </w:pPr>
      <w:r>
        <w:rPr>
          <w:rFonts w:hint="eastAsia" w:ascii="方正仿宋_GBK" w:hAnsi="方正仿宋_GBK" w:eastAsia="方正仿宋_GBK" w:cs="方正仿宋_GBK"/>
          <w:spacing w:val="-8"/>
          <w:kern w:val="0"/>
          <w:sz w:val="31"/>
          <w:szCs w:val="31"/>
          <w:highlight w:val="none"/>
          <w:lang w:eastAsia="zh-CN"/>
        </w:rPr>
        <w:t>项目名称：博湖县</w:t>
      </w:r>
      <w:r>
        <w:rPr>
          <w:rFonts w:hint="eastAsia" w:ascii="方正仿宋_GBK" w:hAnsi="方正仿宋_GBK" w:eastAsia="方正仿宋_GBK" w:cs="方正仿宋_GBK"/>
          <w:spacing w:val="-8"/>
          <w:kern w:val="0"/>
          <w:sz w:val="31"/>
          <w:szCs w:val="31"/>
          <w:highlight w:val="none"/>
          <w:lang w:val="en-US" w:eastAsia="zh-CN"/>
        </w:rPr>
        <w:t>塔温觉肯乡2023年科克莫敦村</w:t>
      </w:r>
      <w:r>
        <w:rPr>
          <w:rFonts w:hint="eastAsia" w:ascii="方正仿宋_GBK" w:hAnsi="方正仿宋_GBK" w:eastAsia="方正仿宋_GBK" w:cs="方正仿宋_GBK"/>
          <w:spacing w:val="-8"/>
          <w:kern w:val="0"/>
          <w:sz w:val="31"/>
          <w:szCs w:val="31"/>
          <w:highlight w:val="none"/>
          <w:lang w:eastAsia="zh-CN"/>
        </w:rPr>
        <w:t>美丽乡村建设试点项目</w:t>
      </w:r>
    </w:p>
    <w:p w14:paraId="6BFD4F30">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zh-CN"/>
        </w:rPr>
      </w:pPr>
      <w:r>
        <w:rPr>
          <w:rFonts w:hint="eastAsia" w:ascii="方正仿宋_GBK" w:hAnsi="方正仿宋_GBK" w:eastAsia="方正仿宋_GBK" w:cs="方正仿宋_GBK"/>
          <w:spacing w:val="-8"/>
          <w:kern w:val="0"/>
          <w:sz w:val="31"/>
          <w:szCs w:val="31"/>
          <w:highlight w:val="none"/>
          <w:lang w:eastAsia="zh-CN"/>
        </w:rPr>
        <w:t>实施单位（公章）：博湖县塔温觉肯乡人民政府</w:t>
      </w:r>
    </w:p>
    <w:p w14:paraId="4DF6904D">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zh-CN"/>
        </w:rPr>
      </w:pPr>
      <w:r>
        <w:rPr>
          <w:rFonts w:hint="eastAsia" w:ascii="方正仿宋_GBK" w:hAnsi="方正仿宋_GBK" w:eastAsia="方正仿宋_GBK" w:cs="方正仿宋_GBK"/>
          <w:spacing w:val="-8"/>
          <w:kern w:val="0"/>
          <w:sz w:val="31"/>
          <w:szCs w:val="31"/>
          <w:highlight w:val="none"/>
          <w:lang w:eastAsia="zh-CN"/>
        </w:rPr>
        <w:t>主管部门（公章）：博湖县塔温觉肯乡人民政府</w:t>
      </w:r>
    </w:p>
    <w:p w14:paraId="0036C93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zh-CN"/>
        </w:rPr>
      </w:pPr>
      <w:r>
        <w:rPr>
          <w:rFonts w:hint="eastAsia" w:ascii="方正仿宋_GBK" w:hAnsi="方正仿宋_GBK" w:eastAsia="方正仿宋_GBK" w:cs="方正仿宋_GBK"/>
          <w:spacing w:val="-8"/>
          <w:kern w:val="0"/>
          <w:sz w:val="31"/>
          <w:szCs w:val="31"/>
          <w:highlight w:val="none"/>
          <w:lang w:eastAsia="zh-CN"/>
        </w:rPr>
        <w:t>项目负责人（签章）：木拉提</w:t>
      </w:r>
      <w:r>
        <w:rPr>
          <w:rFonts w:hint="eastAsia" w:ascii="方正仿宋_GBK" w:hAnsi="方正仿宋_GBK" w:eastAsia="方正仿宋_GBK" w:cs="方正仿宋_GBK"/>
          <w:spacing w:val="-8"/>
          <w:kern w:val="0"/>
          <w:sz w:val="31"/>
          <w:szCs w:val="31"/>
          <w:highlight w:val="none"/>
          <w:lang w:val="en-US" w:eastAsia="zh-CN"/>
        </w:rPr>
        <w:t>·库尔班</w:t>
      </w:r>
    </w:p>
    <w:p w14:paraId="4DB96710">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sectPr>
          <w:type w:val="continuous"/>
          <w:pgSz w:w="11920" w:h="16840"/>
          <w:pgMar w:top="1984" w:right="1531" w:bottom="1871" w:left="1531" w:header="720" w:footer="720" w:gutter="0"/>
          <w:cols w:equalWidth="0" w:num="1">
            <w:col w:w="9100"/>
          </w:cols>
          <w:docGrid w:linePitch="360" w:charSpace="0"/>
        </w:sectPr>
      </w:pPr>
      <w:r>
        <w:rPr>
          <w:rFonts w:hint="eastAsia" w:ascii="方正仿宋_GBK" w:hAnsi="方正仿宋_GBK" w:eastAsia="方正仿宋_GBK" w:cs="方正仿宋_GBK"/>
          <w:spacing w:val="-8"/>
          <w:kern w:val="0"/>
          <w:sz w:val="31"/>
          <w:szCs w:val="31"/>
          <w:highlight w:val="none"/>
          <w:lang w:eastAsia="zh-CN"/>
        </w:rPr>
        <w:t>填报时间：2025年</w:t>
      </w:r>
      <w:r>
        <w:rPr>
          <w:rFonts w:hint="eastAsia" w:ascii="方正仿宋_GBK" w:hAnsi="方正仿宋_GBK" w:eastAsia="方正仿宋_GBK" w:cs="方正仿宋_GBK"/>
          <w:spacing w:val="-8"/>
          <w:kern w:val="0"/>
          <w:sz w:val="31"/>
          <w:szCs w:val="31"/>
          <w:highlight w:val="none"/>
          <w:lang w:val="en-US" w:eastAsia="zh-CN"/>
        </w:rPr>
        <w:t>5</w:t>
      </w:r>
      <w:r>
        <w:rPr>
          <w:rFonts w:hint="eastAsia" w:ascii="方正仿宋_GBK" w:hAnsi="方正仿宋_GBK" w:eastAsia="方正仿宋_GBK" w:cs="方正仿宋_GBK"/>
          <w:spacing w:val="-8"/>
          <w:kern w:val="0"/>
          <w:sz w:val="31"/>
          <w:szCs w:val="31"/>
          <w:highlight w:val="none"/>
          <w:lang w:eastAsia="zh-CN"/>
        </w:rPr>
        <w:t>月</w:t>
      </w:r>
      <w:r>
        <w:rPr>
          <w:rFonts w:hint="eastAsia" w:ascii="方正仿宋_GBK" w:hAnsi="方正仿宋_GBK" w:eastAsia="方正仿宋_GBK" w:cs="方正仿宋_GBK"/>
          <w:spacing w:val="-8"/>
          <w:kern w:val="0"/>
          <w:sz w:val="31"/>
          <w:szCs w:val="31"/>
          <w:highlight w:val="none"/>
          <w:lang w:val="en-US" w:eastAsia="zh-CN"/>
        </w:rPr>
        <w:t>2日</w:t>
      </w:r>
    </w:p>
    <w:p w14:paraId="0EA84153">
      <w:pPr>
        <w:keepNext w:val="0"/>
        <w:keepLines w:val="0"/>
        <w:pageBreakBefore w:val="0"/>
        <w:widowControl w:val="0"/>
        <w:kinsoku/>
        <w:wordWrap/>
        <w:overflowPunct/>
        <w:topLinePunct/>
        <w:autoSpaceDE/>
        <w:autoSpaceDN/>
        <w:bidi w:val="0"/>
        <w:adjustRightInd/>
        <w:snapToGrid/>
        <w:spacing w:after="0" w:line="560" w:lineRule="exact"/>
        <w:ind w:right="0" w:firstLine="636" w:firstLineChars="200"/>
        <w:jc w:val="both"/>
        <w:textAlignment w:val="auto"/>
        <w:rPr>
          <w:rFonts w:hint="eastAsia" w:ascii="方正仿宋_GBK" w:hAnsi="方正仿宋_GBK" w:eastAsia="方正仿宋_GBK" w:cs="方正仿宋_GBK"/>
          <w:kern w:val="0"/>
          <w:sz w:val="31"/>
          <w:szCs w:val="31"/>
          <w:highlight w:val="none"/>
          <w:lang w:eastAsia="en-US"/>
        </w:rPr>
      </w:pPr>
      <w:r>
        <w:rPr>
          <w:rFonts w:hint="eastAsia" w:ascii="方正仿宋_GBK" w:hAnsi="方正仿宋_GBK" w:eastAsia="方正仿宋_GBK" w:cs="方正仿宋_GBK"/>
          <w:spacing w:val="4"/>
          <w:kern w:val="0"/>
          <w:sz w:val="31"/>
          <w:szCs w:val="31"/>
          <w:highlight w:val="none"/>
          <w:lang w:eastAsia="en-US"/>
        </w:rPr>
        <w:t>一、基本情况</w:t>
      </w:r>
    </w:p>
    <w:p w14:paraId="2AC583E7">
      <w:pPr>
        <w:keepNext w:val="0"/>
        <w:keepLines w:val="0"/>
        <w:pageBreakBefore w:val="0"/>
        <w:widowControl w:val="0"/>
        <w:kinsoku/>
        <w:wordWrap/>
        <w:overflowPunct/>
        <w:topLinePunct/>
        <w:autoSpaceDE/>
        <w:autoSpaceDN/>
        <w:bidi w:val="0"/>
        <w:adjustRightInd/>
        <w:snapToGrid/>
        <w:spacing w:after="0" w:line="560" w:lineRule="exact"/>
        <w:ind w:right="0" w:firstLine="636" w:firstLineChars="200"/>
        <w:jc w:val="both"/>
        <w:textAlignment w:val="auto"/>
        <w:rPr>
          <w:rFonts w:hint="eastAsia" w:ascii="方正仿宋_GBK" w:hAnsi="方正仿宋_GBK" w:eastAsia="方正仿宋_GBK" w:cs="方正仿宋_GBK"/>
          <w:kern w:val="0"/>
          <w:sz w:val="31"/>
          <w:szCs w:val="31"/>
          <w:highlight w:val="none"/>
          <w:lang w:eastAsia="en-US"/>
        </w:rPr>
      </w:pPr>
      <w:r>
        <w:rPr>
          <w:rFonts w:hint="eastAsia" w:ascii="方正仿宋_GBK" w:hAnsi="方正仿宋_GBK" w:eastAsia="方正仿宋_GBK" w:cs="方正仿宋_GBK"/>
          <w:spacing w:val="4"/>
          <w:kern w:val="0"/>
          <w:sz w:val="31"/>
          <w:szCs w:val="31"/>
          <w:highlight w:val="none"/>
          <w:lang w:eastAsia="en-US"/>
        </w:rPr>
        <w:t>（一）项目概况</w:t>
      </w:r>
    </w:p>
    <w:p w14:paraId="01342F6F">
      <w:pPr>
        <w:keepNext w:val="0"/>
        <w:keepLines w:val="0"/>
        <w:pageBreakBefore w:val="0"/>
        <w:widowControl w:val="0"/>
        <w:kinsoku/>
        <w:wordWrap/>
        <w:overflowPunct/>
        <w:topLinePunct/>
        <w:autoSpaceDE/>
        <w:autoSpaceDN/>
        <w:bidi w:val="0"/>
        <w:adjustRightInd/>
        <w:snapToGrid/>
        <w:spacing w:after="0" w:line="560" w:lineRule="exact"/>
        <w:ind w:right="0" w:firstLine="636" w:firstLineChars="200"/>
        <w:jc w:val="both"/>
        <w:textAlignment w:val="auto"/>
        <w:rPr>
          <w:rFonts w:hint="eastAsia" w:ascii="方正仿宋_GBK" w:hAnsi="方正仿宋_GBK" w:eastAsia="方正仿宋_GBK" w:cs="方正仿宋_GBK"/>
          <w:spacing w:val="4"/>
          <w:kern w:val="0"/>
          <w:sz w:val="31"/>
          <w:szCs w:val="31"/>
          <w:highlight w:val="none"/>
          <w:lang w:eastAsia="en-US"/>
        </w:rPr>
      </w:pPr>
      <w:r>
        <w:rPr>
          <w:rFonts w:hint="eastAsia" w:ascii="方正仿宋_GBK" w:hAnsi="方正仿宋_GBK" w:eastAsia="方正仿宋_GBK" w:cs="方正仿宋_GBK"/>
          <w:spacing w:val="4"/>
          <w:kern w:val="0"/>
          <w:sz w:val="31"/>
          <w:szCs w:val="31"/>
          <w:highlight w:val="none"/>
          <w:lang w:eastAsia="en-US"/>
        </w:rPr>
        <w:t>1.项目背景</w:t>
      </w:r>
    </w:p>
    <w:p w14:paraId="2D9636A2">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为全面贯彻落实博湖县美丽乡村建设工作的有关会议精神和安排部署，根据《关于下达</w:t>
      </w:r>
      <w:r>
        <w:rPr>
          <w:rFonts w:hint="eastAsia" w:ascii="方正仿宋_GBK" w:hAnsi="方正仿宋_GBK" w:eastAsia="方正仿宋_GBK" w:cs="方正仿宋_GBK"/>
          <w:spacing w:val="-8"/>
          <w:kern w:val="0"/>
          <w:sz w:val="31"/>
          <w:szCs w:val="31"/>
          <w:highlight w:val="none"/>
          <w:lang w:val="en-US" w:eastAsia="zh-CN"/>
        </w:rPr>
        <w:t>2023</w:t>
      </w:r>
      <w:r>
        <w:rPr>
          <w:rFonts w:hint="eastAsia" w:ascii="方正仿宋_GBK" w:hAnsi="方正仿宋_GBK" w:eastAsia="方正仿宋_GBK" w:cs="方正仿宋_GBK"/>
          <w:spacing w:val="-8"/>
          <w:kern w:val="0"/>
          <w:sz w:val="31"/>
          <w:szCs w:val="31"/>
          <w:highlight w:val="none"/>
          <w:lang w:eastAsia="en-US"/>
        </w:rPr>
        <w:t>年中央农村综合改革转移支付预算的通知》</w:t>
      </w:r>
      <w:r>
        <w:rPr>
          <w:rFonts w:hint="eastAsia" w:ascii="方正仿宋_GBK" w:hAnsi="方正仿宋_GBK" w:eastAsia="方正仿宋_GBK" w:cs="方正仿宋_GBK"/>
          <w:spacing w:val="-8"/>
          <w:kern w:val="0"/>
          <w:sz w:val="31"/>
          <w:szCs w:val="31"/>
          <w:highlight w:val="none"/>
          <w:lang w:eastAsia="zh-CN"/>
        </w:rPr>
        <w:t>新</w:t>
      </w:r>
      <w:r>
        <w:rPr>
          <w:rFonts w:hint="eastAsia" w:ascii="方正仿宋_GBK" w:hAnsi="方正仿宋_GBK" w:eastAsia="方正仿宋_GBK" w:cs="方正仿宋_GBK"/>
          <w:spacing w:val="-8"/>
          <w:kern w:val="0"/>
          <w:sz w:val="31"/>
          <w:szCs w:val="31"/>
          <w:highlight w:val="none"/>
          <w:lang w:eastAsia="en-US"/>
        </w:rPr>
        <w:t>财农【2023】</w:t>
      </w:r>
      <w:r>
        <w:rPr>
          <w:rFonts w:hint="eastAsia" w:ascii="方正仿宋_GBK" w:hAnsi="方正仿宋_GBK" w:eastAsia="方正仿宋_GBK" w:cs="方正仿宋_GBK"/>
          <w:spacing w:val="-8"/>
          <w:kern w:val="0"/>
          <w:sz w:val="31"/>
          <w:szCs w:val="31"/>
          <w:highlight w:val="none"/>
          <w:lang w:val="en-US" w:eastAsia="zh-CN"/>
        </w:rPr>
        <w:t>50</w:t>
      </w:r>
      <w:r>
        <w:rPr>
          <w:rFonts w:hint="eastAsia" w:ascii="方正仿宋_GBK" w:hAnsi="方正仿宋_GBK" w:eastAsia="方正仿宋_GBK" w:cs="方正仿宋_GBK"/>
          <w:spacing w:val="-8"/>
          <w:kern w:val="0"/>
          <w:sz w:val="31"/>
          <w:szCs w:val="31"/>
          <w:highlight w:val="none"/>
          <w:lang w:eastAsia="en-US"/>
        </w:rPr>
        <w:t>号文件要求，选择基础设施便利、产业特色明显、生态环境优美、社会安定和谐、宜居宜游的村庄作为202</w:t>
      </w:r>
      <w:r>
        <w:rPr>
          <w:rFonts w:hint="eastAsia" w:ascii="方正仿宋_GBK" w:hAnsi="方正仿宋_GBK" w:eastAsia="方正仿宋_GBK" w:cs="方正仿宋_GBK"/>
          <w:spacing w:val="-8"/>
          <w:kern w:val="0"/>
          <w:sz w:val="31"/>
          <w:szCs w:val="31"/>
          <w:highlight w:val="none"/>
          <w:lang w:val="en-US" w:eastAsia="zh-CN"/>
        </w:rPr>
        <w:t>3</w:t>
      </w:r>
      <w:r>
        <w:rPr>
          <w:rFonts w:hint="eastAsia" w:ascii="方正仿宋_GBK" w:hAnsi="方正仿宋_GBK" w:eastAsia="方正仿宋_GBK" w:cs="方正仿宋_GBK"/>
          <w:spacing w:val="-8"/>
          <w:kern w:val="0"/>
          <w:sz w:val="31"/>
          <w:szCs w:val="31"/>
          <w:highlight w:val="none"/>
          <w:lang w:eastAsia="en-US"/>
        </w:rPr>
        <w:t>年美丽乡村示范点，通过了解村民意愿、结合村内发展实际和村内基础设施情况，确定推荐博湖县</w:t>
      </w:r>
      <w:r>
        <w:rPr>
          <w:rFonts w:hint="eastAsia" w:ascii="方正仿宋_GBK" w:hAnsi="方正仿宋_GBK" w:eastAsia="方正仿宋_GBK" w:cs="方正仿宋_GBK"/>
          <w:spacing w:val="-8"/>
          <w:kern w:val="0"/>
          <w:sz w:val="31"/>
          <w:szCs w:val="31"/>
          <w:highlight w:val="none"/>
          <w:lang w:eastAsia="zh-CN"/>
        </w:rPr>
        <w:t>科克莫敦村</w:t>
      </w:r>
      <w:r>
        <w:rPr>
          <w:rFonts w:hint="eastAsia" w:ascii="方正仿宋_GBK" w:hAnsi="方正仿宋_GBK" w:eastAsia="方正仿宋_GBK" w:cs="方正仿宋_GBK"/>
          <w:spacing w:val="-8"/>
          <w:kern w:val="0"/>
          <w:sz w:val="31"/>
          <w:szCs w:val="31"/>
          <w:highlight w:val="none"/>
          <w:lang w:eastAsia="en-US"/>
        </w:rPr>
        <w:t>为202</w:t>
      </w:r>
      <w:r>
        <w:rPr>
          <w:rFonts w:hint="eastAsia" w:ascii="方正仿宋_GBK" w:hAnsi="方正仿宋_GBK" w:eastAsia="方正仿宋_GBK" w:cs="方正仿宋_GBK"/>
          <w:spacing w:val="-8"/>
          <w:kern w:val="0"/>
          <w:sz w:val="31"/>
          <w:szCs w:val="31"/>
          <w:highlight w:val="none"/>
          <w:lang w:val="en-US" w:eastAsia="zh-CN"/>
        </w:rPr>
        <w:t>3</w:t>
      </w:r>
      <w:r>
        <w:rPr>
          <w:rFonts w:hint="eastAsia" w:ascii="方正仿宋_GBK" w:hAnsi="方正仿宋_GBK" w:eastAsia="方正仿宋_GBK" w:cs="方正仿宋_GBK"/>
          <w:spacing w:val="-8"/>
          <w:kern w:val="0"/>
          <w:sz w:val="31"/>
          <w:szCs w:val="31"/>
          <w:highlight w:val="none"/>
          <w:lang w:eastAsia="en-US"/>
        </w:rPr>
        <w:t>年美丽乡村建设试点项目村。改善农村人居环境，提高群众生活幸福指数，营造环境优美、生态宜居的美丽村镇。</w:t>
      </w:r>
    </w:p>
    <w:p w14:paraId="52B93CC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92" w:firstLineChars="200"/>
        <w:jc w:val="both"/>
        <w:textAlignment w:val="auto"/>
        <w:rPr>
          <w:rFonts w:hint="eastAsia" w:ascii="方正仿宋_GBK" w:hAnsi="方正仿宋_GBK" w:eastAsia="方正仿宋_GBK" w:cs="方正仿宋_GBK"/>
          <w:color w:val="auto"/>
          <w:spacing w:val="-7"/>
          <w:kern w:val="0"/>
          <w:sz w:val="31"/>
          <w:szCs w:val="31"/>
          <w:highlight w:val="none"/>
          <w:lang w:eastAsia="en-US"/>
        </w:rPr>
      </w:pPr>
      <w:r>
        <w:rPr>
          <w:rFonts w:hint="eastAsia" w:ascii="方正仿宋_GBK" w:hAnsi="方正仿宋_GBK" w:eastAsia="方正仿宋_GBK" w:cs="方正仿宋_GBK"/>
          <w:color w:val="auto"/>
          <w:spacing w:val="-7"/>
          <w:kern w:val="0"/>
          <w:sz w:val="31"/>
          <w:szCs w:val="31"/>
          <w:highlight w:val="none"/>
          <w:lang w:val="en-US" w:eastAsia="en-US" w:bidi="ar-SA"/>
        </w:rPr>
        <w:t>2.</w:t>
      </w:r>
      <w:r>
        <w:rPr>
          <w:rFonts w:hint="eastAsia" w:ascii="方正仿宋_GBK" w:hAnsi="方正仿宋_GBK" w:eastAsia="方正仿宋_GBK" w:cs="方正仿宋_GBK"/>
          <w:color w:val="auto"/>
          <w:spacing w:val="-7"/>
          <w:kern w:val="0"/>
          <w:sz w:val="31"/>
          <w:szCs w:val="31"/>
          <w:highlight w:val="none"/>
          <w:lang w:eastAsia="en-US"/>
        </w:rPr>
        <w:t>项目主要内容：</w:t>
      </w:r>
    </w:p>
    <w:p w14:paraId="28FA20F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项目主要内容：</w:t>
      </w:r>
      <w:r>
        <w:rPr>
          <w:rFonts w:hint="eastAsia" w:ascii="方正仿宋_GBK" w:hAnsi="方正仿宋_GBK" w:eastAsia="方正仿宋_GBK" w:cs="方正仿宋_GBK"/>
          <w:spacing w:val="-22"/>
          <w:kern w:val="0"/>
          <w:sz w:val="31"/>
          <w:szCs w:val="31"/>
          <w:highlight w:val="none"/>
          <w:lang w:val="en-US" w:eastAsia="zh-CN"/>
        </w:rPr>
        <w:t>新建隔离护栏2500米、</w:t>
      </w:r>
      <w:r>
        <w:rPr>
          <w:rFonts w:hint="eastAsia" w:ascii="方正仿宋_GBK" w:hAnsi="方正仿宋_GBK" w:eastAsia="方正仿宋_GBK" w:cs="方正仿宋_GBK"/>
          <w:spacing w:val="-22"/>
          <w:kern w:val="0"/>
          <w:sz w:val="31"/>
          <w:szCs w:val="31"/>
          <w:highlight w:val="none"/>
          <w:lang w:eastAsia="en-US"/>
        </w:rPr>
        <w:t>新建2000米供水管网，</w:t>
      </w:r>
      <w:r>
        <w:rPr>
          <w:rFonts w:hint="eastAsia" w:ascii="方正仿宋_GBK" w:hAnsi="方正仿宋_GBK" w:eastAsia="方正仿宋_GBK" w:cs="方正仿宋_GBK"/>
          <w:spacing w:val="-22"/>
          <w:kern w:val="0"/>
          <w:sz w:val="31"/>
          <w:szCs w:val="31"/>
          <w:highlight w:val="none"/>
          <w:lang w:val="en-US" w:eastAsia="zh-CN"/>
        </w:rPr>
        <w:t>新建景观休闲长廊共100平方米，地面硬化1500平方米，新建凉亭及附属设施1套、</w:t>
      </w:r>
      <w:r>
        <w:rPr>
          <w:rFonts w:hint="eastAsia" w:ascii="方正仿宋_GBK" w:hAnsi="方正仿宋_GBK" w:eastAsia="方正仿宋_GBK" w:cs="方正仿宋_GBK"/>
          <w:spacing w:val="-8"/>
          <w:kern w:val="0"/>
          <w:sz w:val="31"/>
          <w:szCs w:val="31"/>
          <w:highlight w:val="none"/>
          <w:lang w:eastAsia="en-US"/>
        </w:rPr>
        <w:t>以全面提升农村整治建设，增强居民对</w:t>
      </w:r>
      <w:r>
        <w:rPr>
          <w:rFonts w:hint="eastAsia" w:ascii="方正仿宋_GBK" w:hAnsi="方正仿宋_GBK" w:eastAsia="方正仿宋_GBK" w:cs="方正仿宋_GBK"/>
          <w:spacing w:val="-8"/>
          <w:kern w:val="0"/>
          <w:sz w:val="31"/>
          <w:szCs w:val="31"/>
          <w:highlight w:val="none"/>
          <w:lang w:eastAsia="zh-CN"/>
        </w:rPr>
        <w:t>乡村</w:t>
      </w:r>
      <w:r>
        <w:rPr>
          <w:rFonts w:hint="eastAsia" w:ascii="方正仿宋_GBK" w:hAnsi="方正仿宋_GBK" w:eastAsia="方正仿宋_GBK" w:cs="方正仿宋_GBK"/>
          <w:spacing w:val="-8"/>
          <w:kern w:val="0"/>
          <w:sz w:val="31"/>
          <w:szCs w:val="31"/>
          <w:highlight w:val="none"/>
          <w:lang w:eastAsia="en-US"/>
        </w:rPr>
        <w:t>的归属感和认同感。</w:t>
      </w:r>
    </w:p>
    <w:p w14:paraId="46DB980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项目实施情况：新建隔离护栏2500米 ，新建2000米供水管网，地面硬化1500平方米，新建观景休闲长廊100平方米，新建凉亭及配套附属设施1套。美丽乡村建设改善了农村人居环境，提高了群众生活幸福指数，营造环境优美、打造了生态宜居的美丽新农村。</w:t>
      </w:r>
    </w:p>
    <w:p w14:paraId="7862B3C8">
      <w:pPr>
        <w:keepNext w:val="0"/>
        <w:keepLines w:val="0"/>
        <w:pageBreakBefore w:val="0"/>
        <w:widowControl w:val="0"/>
        <w:kinsoku/>
        <w:wordWrap/>
        <w:overflowPunct/>
        <w:topLinePunct/>
        <w:autoSpaceDE/>
        <w:autoSpaceDN/>
        <w:bidi w:val="0"/>
        <w:adjustRightInd/>
        <w:snapToGrid/>
        <w:spacing w:after="0" w:line="560" w:lineRule="exact"/>
        <w:ind w:right="0" w:firstLine="580" w:firstLineChars="200"/>
        <w:jc w:val="both"/>
        <w:textAlignment w:val="auto"/>
        <w:rPr>
          <w:rFonts w:hint="eastAsia" w:ascii="方正仿宋_GBK" w:hAnsi="方正仿宋_GBK" w:eastAsia="方正仿宋_GBK" w:cs="方正仿宋_GBK"/>
          <w:kern w:val="0"/>
          <w:sz w:val="31"/>
          <w:szCs w:val="31"/>
          <w:highlight w:val="none"/>
          <w:lang w:eastAsia="en-US"/>
        </w:rPr>
      </w:pPr>
      <w:r>
        <w:rPr>
          <w:rFonts w:hint="eastAsia" w:ascii="方正仿宋_GBK" w:hAnsi="方正仿宋_GBK" w:eastAsia="方正仿宋_GBK" w:cs="方正仿宋_GBK"/>
          <w:spacing w:val="-10"/>
          <w:kern w:val="0"/>
          <w:sz w:val="31"/>
          <w:szCs w:val="31"/>
          <w:highlight w:val="none"/>
          <w:lang w:eastAsia="en-US"/>
        </w:rPr>
        <w:t>3.资金投入和使用情况</w:t>
      </w:r>
    </w:p>
    <w:p w14:paraId="4F56668B">
      <w:pPr>
        <w:keepNext w:val="0"/>
        <w:keepLines w:val="0"/>
        <w:pageBreakBefore w:val="0"/>
        <w:widowControl w:val="0"/>
        <w:kinsoku/>
        <w:wordWrap/>
        <w:overflowPunct/>
        <w:topLinePunct/>
        <w:autoSpaceDE/>
        <w:autoSpaceDN/>
        <w:bidi w:val="0"/>
        <w:adjustRightInd/>
        <w:snapToGrid/>
        <w:spacing w:after="0" w:line="560" w:lineRule="exact"/>
        <w:ind w:right="0" w:firstLine="636" w:firstLineChars="200"/>
        <w:jc w:val="both"/>
        <w:textAlignment w:val="auto"/>
        <w:rPr>
          <w:rFonts w:hint="eastAsia" w:ascii="方正仿宋_GBK" w:hAnsi="方正仿宋_GBK" w:eastAsia="方正仿宋_GBK" w:cs="方正仿宋_GBK"/>
          <w:spacing w:val="4"/>
          <w:kern w:val="0"/>
          <w:sz w:val="31"/>
          <w:szCs w:val="31"/>
          <w:highlight w:val="none"/>
          <w:lang w:eastAsia="en-US"/>
        </w:rPr>
      </w:pPr>
      <w:r>
        <w:rPr>
          <w:rFonts w:hint="eastAsia" w:ascii="方正仿宋_GBK" w:hAnsi="方正仿宋_GBK" w:eastAsia="方正仿宋_GBK" w:cs="方正仿宋_GBK"/>
          <w:spacing w:val="4"/>
          <w:kern w:val="0"/>
          <w:sz w:val="31"/>
          <w:szCs w:val="31"/>
          <w:highlight w:val="none"/>
          <w:lang w:eastAsia="en-US"/>
        </w:rPr>
        <w:t>(1)资金投入情况</w:t>
      </w:r>
    </w:p>
    <w:p w14:paraId="5F4CDB29">
      <w:pPr>
        <w:keepNext w:val="0"/>
        <w:keepLines w:val="0"/>
        <w:pageBreakBefore w:val="0"/>
        <w:widowControl w:val="0"/>
        <w:kinsoku/>
        <w:wordWrap/>
        <w:overflowPunct/>
        <w:topLinePunct/>
        <w:autoSpaceDE/>
        <w:autoSpaceDN/>
        <w:bidi w:val="0"/>
        <w:adjustRightInd/>
        <w:snapToGrid/>
        <w:spacing w:after="0" w:line="560" w:lineRule="exact"/>
        <w:ind w:right="0" w:firstLine="568" w:firstLineChars="200"/>
        <w:jc w:val="both"/>
        <w:textAlignment w:val="auto"/>
        <w:rPr>
          <w:rFonts w:hint="eastAsia" w:ascii="方正仿宋_GBK" w:hAnsi="方正仿宋_GBK" w:eastAsia="方正仿宋_GBK" w:cs="方正仿宋_GBK"/>
          <w:kern w:val="0"/>
          <w:sz w:val="31"/>
          <w:szCs w:val="31"/>
          <w:highlight w:val="none"/>
          <w:lang w:eastAsia="en-US"/>
        </w:rPr>
      </w:pPr>
      <w:r>
        <w:rPr>
          <w:rFonts w:hint="eastAsia" w:ascii="方正仿宋_GBK" w:hAnsi="方正仿宋_GBK" w:eastAsia="方正仿宋_GBK" w:cs="方正仿宋_GBK"/>
          <w:spacing w:val="-13"/>
          <w:kern w:val="0"/>
          <w:sz w:val="31"/>
          <w:szCs w:val="31"/>
          <w:highlight w:val="none"/>
          <w:lang w:eastAsia="en-US"/>
        </w:rPr>
        <w:t>该项目年初预算数</w:t>
      </w:r>
      <w:r>
        <w:rPr>
          <w:rFonts w:hint="eastAsia" w:ascii="方正仿宋_GBK" w:hAnsi="方正仿宋_GBK" w:eastAsia="方正仿宋_GBK" w:cs="方正仿宋_GBK"/>
          <w:spacing w:val="-13"/>
          <w:kern w:val="0"/>
          <w:sz w:val="31"/>
          <w:szCs w:val="31"/>
          <w:highlight w:val="none"/>
          <w:lang w:val="en-US" w:eastAsia="zh-CN"/>
        </w:rPr>
        <w:t>141.43</w:t>
      </w:r>
      <w:r>
        <w:rPr>
          <w:rFonts w:hint="eastAsia" w:ascii="方正仿宋_GBK" w:hAnsi="方正仿宋_GBK" w:eastAsia="方正仿宋_GBK" w:cs="方正仿宋_GBK"/>
          <w:spacing w:val="-13"/>
          <w:kern w:val="0"/>
          <w:sz w:val="31"/>
          <w:szCs w:val="31"/>
          <w:highlight w:val="none"/>
          <w:lang w:eastAsia="en-US"/>
        </w:rPr>
        <w:t>万元，全年预算数</w:t>
      </w:r>
      <w:r>
        <w:rPr>
          <w:rFonts w:hint="eastAsia" w:ascii="方正仿宋_GBK" w:hAnsi="方正仿宋_GBK" w:eastAsia="方正仿宋_GBK" w:cs="方正仿宋_GBK"/>
          <w:spacing w:val="-13"/>
          <w:kern w:val="0"/>
          <w:sz w:val="31"/>
          <w:szCs w:val="31"/>
          <w:highlight w:val="none"/>
          <w:lang w:val="en-US" w:eastAsia="zh-CN"/>
        </w:rPr>
        <w:t>141.43</w:t>
      </w:r>
      <w:r>
        <w:rPr>
          <w:rFonts w:hint="eastAsia" w:ascii="方正仿宋_GBK" w:hAnsi="方正仿宋_GBK" w:eastAsia="方正仿宋_GBK" w:cs="方正仿宋_GBK"/>
          <w:spacing w:val="-13"/>
          <w:kern w:val="0"/>
          <w:sz w:val="31"/>
          <w:szCs w:val="31"/>
          <w:highlight w:val="none"/>
          <w:lang w:eastAsia="en-US"/>
        </w:rPr>
        <w:t>万元，该项目资金已全部落实到位，资金来源为：财政专项拨款。</w:t>
      </w:r>
    </w:p>
    <w:p w14:paraId="4E362A80">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636" w:firstLineChars="200"/>
        <w:jc w:val="both"/>
        <w:textAlignment w:val="auto"/>
        <w:rPr>
          <w:rFonts w:hint="eastAsia" w:ascii="方正仿宋_GBK" w:hAnsi="方正仿宋_GBK" w:eastAsia="方正仿宋_GBK" w:cs="方正仿宋_GBK"/>
          <w:spacing w:val="4"/>
          <w:kern w:val="0"/>
          <w:sz w:val="31"/>
          <w:szCs w:val="31"/>
          <w:highlight w:val="none"/>
          <w:lang w:eastAsia="en-US"/>
        </w:rPr>
      </w:pPr>
      <w:r>
        <w:rPr>
          <w:rFonts w:hint="eastAsia" w:ascii="方正仿宋_GBK" w:hAnsi="方正仿宋_GBK" w:eastAsia="方正仿宋_GBK" w:cs="方正仿宋_GBK"/>
          <w:spacing w:val="4"/>
          <w:kern w:val="0"/>
          <w:sz w:val="31"/>
          <w:szCs w:val="31"/>
          <w:highlight w:val="none"/>
          <w:lang w:val="en-US" w:eastAsia="en-US" w:bidi="ar-SA"/>
        </w:rPr>
        <w:t>(2)</w:t>
      </w:r>
      <w:r>
        <w:rPr>
          <w:rFonts w:hint="eastAsia" w:ascii="方正仿宋_GBK" w:hAnsi="方正仿宋_GBK" w:eastAsia="方正仿宋_GBK" w:cs="方正仿宋_GBK"/>
          <w:spacing w:val="4"/>
          <w:kern w:val="0"/>
          <w:sz w:val="31"/>
          <w:szCs w:val="31"/>
          <w:highlight w:val="none"/>
          <w:lang w:eastAsia="en-US"/>
        </w:rPr>
        <w:t>资金使用情况</w:t>
      </w:r>
    </w:p>
    <w:p w14:paraId="6113DCB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48" w:firstLineChars="200"/>
        <w:jc w:val="both"/>
        <w:textAlignment w:val="auto"/>
        <w:rPr>
          <w:rFonts w:hint="eastAsia" w:ascii="方正仿宋_GBK" w:hAnsi="方正仿宋_GBK" w:eastAsia="方正仿宋_GBK" w:cs="方正仿宋_GBK"/>
          <w:spacing w:val="-13"/>
          <w:kern w:val="0"/>
          <w:sz w:val="31"/>
          <w:szCs w:val="31"/>
          <w:highlight w:val="none"/>
          <w:lang w:eastAsia="en-US"/>
        </w:rPr>
      </w:pPr>
      <w:r>
        <w:rPr>
          <w:rFonts w:hint="eastAsia" w:ascii="方正仿宋_GBK" w:hAnsi="方正仿宋_GBK" w:eastAsia="方正仿宋_GBK" w:cs="方正仿宋_GBK"/>
          <w:spacing w:val="-18"/>
          <w:kern w:val="0"/>
          <w:sz w:val="31"/>
          <w:szCs w:val="31"/>
          <w:highlight w:val="none"/>
          <w:lang w:eastAsia="en-US"/>
        </w:rPr>
        <w:t>该项目年初预算数</w:t>
      </w:r>
      <w:r>
        <w:rPr>
          <w:rFonts w:hint="eastAsia" w:ascii="方正仿宋_GBK" w:hAnsi="方正仿宋_GBK" w:eastAsia="方正仿宋_GBK" w:cs="方正仿宋_GBK"/>
          <w:spacing w:val="-18"/>
          <w:kern w:val="0"/>
          <w:sz w:val="31"/>
          <w:szCs w:val="31"/>
          <w:highlight w:val="none"/>
          <w:lang w:val="en-US" w:eastAsia="zh-CN"/>
        </w:rPr>
        <w:t>141.43</w:t>
      </w:r>
      <w:r>
        <w:rPr>
          <w:rFonts w:hint="eastAsia" w:ascii="方正仿宋_GBK" w:hAnsi="方正仿宋_GBK" w:eastAsia="方正仿宋_GBK" w:cs="方正仿宋_GBK"/>
          <w:spacing w:val="-18"/>
          <w:kern w:val="0"/>
          <w:sz w:val="31"/>
          <w:szCs w:val="31"/>
          <w:highlight w:val="none"/>
          <w:lang w:eastAsia="en-US"/>
        </w:rPr>
        <w:t>万元，全年预算数</w:t>
      </w:r>
      <w:r>
        <w:rPr>
          <w:rFonts w:hint="eastAsia" w:ascii="方正仿宋_GBK" w:hAnsi="方正仿宋_GBK" w:eastAsia="方正仿宋_GBK" w:cs="方正仿宋_GBK"/>
          <w:spacing w:val="-13"/>
          <w:kern w:val="0"/>
          <w:sz w:val="31"/>
          <w:szCs w:val="31"/>
          <w:highlight w:val="none"/>
          <w:lang w:val="en-US" w:eastAsia="zh-CN"/>
        </w:rPr>
        <w:t>141.43</w:t>
      </w:r>
      <w:r>
        <w:rPr>
          <w:rFonts w:hint="eastAsia" w:ascii="方正仿宋_GBK" w:hAnsi="方正仿宋_GBK" w:eastAsia="方正仿宋_GBK" w:cs="方正仿宋_GBK"/>
          <w:spacing w:val="-18"/>
          <w:kern w:val="0"/>
          <w:sz w:val="31"/>
          <w:szCs w:val="31"/>
          <w:highlight w:val="none"/>
          <w:lang w:eastAsia="en-US"/>
        </w:rPr>
        <w:t>万元，全年执行数</w:t>
      </w:r>
      <w:r>
        <w:rPr>
          <w:rFonts w:hint="eastAsia" w:ascii="方正仿宋_GBK" w:hAnsi="方正仿宋_GBK" w:eastAsia="方正仿宋_GBK" w:cs="方正仿宋_GBK"/>
          <w:spacing w:val="-18"/>
          <w:kern w:val="0"/>
          <w:sz w:val="31"/>
          <w:szCs w:val="31"/>
          <w:highlight w:val="none"/>
          <w:lang w:val="en-US" w:eastAsia="zh-CN"/>
        </w:rPr>
        <w:t>6</w:t>
      </w:r>
      <w:r>
        <w:rPr>
          <w:rFonts w:hint="eastAsia" w:ascii="方正仿宋_GBK" w:hAnsi="方正仿宋_GBK" w:eastAsia="方正仿宋_GBK" w:cs="方正仿宋_GBK"/>
          <w:spacing w:val="-18"/>
          <w:kern w:val="0"/>
          <w:sz w:val="31"/>
          <w:szCs w:val="31"/>
          <w:highlight w:val="none"/>
          <w:lang w:eastAsia="en-US"/>
        </w:rPr>
        <w:t>0万元，预算执行率为</w:t>
      </w:r>
      <w:r>
        <w:rPr>
          <w:rFonts w:hint="eastAsia" w:ascii="方正仿宋_GBK" w:hAnsi="方正仿宋_GBK" w:eastAsia="方正仿宋_GBK" w:cs="方正仿宋_GBK"/>
          <w:spacing w:val="-18"/>
          <w:kern w:val="0"/>
          <w:sz w:val="31"/>
          <w:szCs w:val="31"/>
          <w:highlight w:val="none"/>
          <w:lang w:val="en-US" w:eastAsia="zh-CN"/>
        </w:rPr>
        <w:t>42.42</w:t>
      </w:r>
      <w:r>
        <w:rPr>
          <w:rFonts w:hint="eastAsia" w:ascii="方正仿宋_GBK" w:hAnsi="方正仿宋_GBK" w:eastAsia="方正仿宋_GBK" w:cs="方正仿宋_GBK"/>
          <w:spacing w:val="-18"/>
          <w:kern w:val="0"/>
          <w:sz w:val="31"/>
          <w:szCs w:val="31"/>
          <w:highlight w:val="none"/>
          <w:lang w:eastAsia="en-US"/>
        </w:rPr>
        <w:t>%，主要用于：</w:t>
      </w:r>
      <w:r>
        <w:rPr>
          <w:rFonts w:hint="eastAsia" w:ascii="方正仿宋_GBK" w:hAnsi="方正仿宋_GBK" w:eastAsia="方正仿宋_GBK" w:cs="方正仿宋_GBK"/>
          <w:kern w:val="0"/>
          <w:sz w:val="31"/>
          <w:szCs w:val="31"/>
          <w:highlight w:val="none"/>
          <w:lang w:val="en-US" w:eastAsia="zh-CN"/>
        </w:rPr>
        <w:t>新建隔离护栏2500米</w:t>
      </w:r>
      <w:r>
        <w:rPr>
          <w:rFonts w:hint="eastAsia" w:ascii="方正仿宋_GBK" w:hAnsi="方正仿宋_GBK" w:eastAsia="方正仿宋_GBK" w:cs="方正仿宋_GBK"/>
          <w:spacing w:val="-18"/>
          <w:kern w:val="0"/>
          <w:sz w:val="31"/>
          <w:szCs w:val="31"/>
          <w:highlight w:val="none"/>
          <w:lang w:eastAsia="en-US"/>
        </w:rPr>
        <w:t>，成本</w:t>
      </w:r>
      <w:r>
        <w:rPr>
          <w:rFonts w:hint="eastAsia" w:ascii="方正仿宋_GBK" w:hAnsi="方正仿宋_GBK" w:eastAsia="方正仿宋_GBK" w:cs="方正仿宋_GBK"/>
          <w:spacing w:val="-18"/>
          <w:kern w:val="0"/>
          <w:sz w:val="31"/>
          <w:szCs w:val="31"/>
          <w:highlight w:val="none"/>
          <w:lang w:val="en-US" w:eastAsia="zh-CN"/>
        </w:rPr>
        <w:t>240</w:t>
      </w:r>
      <w:r>
        <w:rPr>
          <w:rFonts w:hint="eastAsia" w:ascii="方正仿宋_GBK" w:hAnsi="方正仿宋_GBK" w:eastAsia="方正仿宋_GBK" w:cs="方正仿宋_GBK"/>
          <w:spacing w:val="-13"/>
          <w:kern w:val="0"/>
          <w:sz w:val="31"/>
          <w:szCs w:val="31"/>
          <w:highlight w:val="none"/>
          <w:lang w:eastAsia="en-US"/>
        </w:rPr>
        <w:t>元/</w:t>
      </w:r>
      <w:r>
        <w:rPr>
          <w:rFonts w:hint="eastAsia" w:ascii="方正仿宋_GBK" w:hAnsi="方正仿宋_GBK" w:eastAsia="方正仿宋_GBK" w:cs="方正仿宋_GBK"/>
          <w:spacing w:val="-13"/>
          <w:kern w:val="0"/>
          <w:sz w:val="31"/>
          <w:szCs w:val="31"/>
          <w:highlight w:val="none"/>
          <w:lang w:eastAsia="zh-CN"/>
        </w:rPr>
        <w:t>米</w:t>
      </w:r>
      <w:r>
        <w:rPr>
          <w:rFonts w:hint="eastAsia" w:ascii="方正仿宋_GBK" w:hAnsi="方正仿宋_GBK" w:eastAsia="方正仿宋_GBK" w:cs="方正仿宋_GBK"/>
          <w:spacing w:val="-13"/>
          <w:kern w:val="0"/>
          <w:sz w:val="31"/>
          <w:szCs w:val="31"/>
          <w:highlight w:val="none"/>
          <w:lang w:val="en-US" w:eastAsia="zh-CN"/>
        </w:rPr>
        <w:t>,共计60万元</w:t>
      </w:r>
      <w:r>
        <w:rPr>
          <w:rFonts w:hint="eastAsia" w:ascii="方正仿宋_GBK" w:hAnsi="方正仿宋_GBK" w:eastAsia="方正仿宋_GBK" w:cs="方正仿宋_GBK"/>
          <w:spacing w:val="-13"/>
          <w:kern w:val="0"/>
          <w:sz w:val="31"/>
          <w:szCs w:val="31"/>
          <w:highlight w:val="none"/>
          <w:lang w:eastAsia="en-US"/>
        </w:rPr>
        <w:t>；</w:t>
      </w:r>
    </w:p>
    <w:p w14:paraId="4FF43218">
      <w:pPr>
        <w:keepNext w:val="0"/>
        <w:keepLines w:val="0"/>
        <w:pageBreakBefore w:val="0"/>
        <w:widowControl w:val="0"/>
        <w:kinsoku/>
        <w:wordWrap/>
        <w:overflowPunct/>
        <w:topLinePunct/>
        <w:autoSpaceDE/>
        <w:autoSpaceDN/>
        <w:bidi w:val="0"/>
        <w:adjustRightInd/>
        <w:snapToGrid/>
        <w:spacing w:after="0" w:line="560" w:lineRule="exact"/>
        <w:ind w:right="0" w:firstLine="636" w:firstLineChars="200"/>
        <w:jc w:val="both"/>
        <w:textAlignment w:val="auto"/>
        <w:rPr>
          <w:rFonts w:hint="eastAsia" w:ascii="方正仿宋_GBK" w:hAnsi="方正仿宋_GBK" w:eastAsia="方正仿宋_GBK" w:cs="方正仿宋_GBK"/>
          <w:spacing w:val="4"/>
          <w:kern w:val="0"/>
          <w:sz w:val="31"/>
          <w:szCs w:val="31"/>
          <w:highlight w:val="none"/>
          <w:lang w:eastAsia="en-US"/>
        </w:rPr>
      </w:pPr>
      <w:r>
        <w:rPr>
          <w:rFonts w:hint="eastAsia" w:ascii="方正仿宋_GBK" w:hAnsi="方正仿宋_GBK" w:eastAsia="方正仿宋_GBK" w:cs="方正仿宋_GBK"/>
          <w:spacing w:val="4"/>
          <w:kern w:val="0"/>
          <w:sz w:val="31"/>
          <w:szCs w:val="31"/>
          <w:highlight w:val="none"/>
          <w:lang w:eastAsia="en-US"/>
        </w:rPr>
        <w:t>（二）项目绩效目标</w:t>
      </w:r>
    </w:p>
    <w:p w14:paraId="4C29AAE6">
      <w:pPr>
        <w:keepNext w:val="0"/>
        <w:keepLines w:val="0"/>
        <w:pageBreakBefore w:val="0"/>
        <w:widowControl w:val="0"/>
        <w:kinsoku/>
        <w:wordWrap/>
        <w:overflowPunct/>
        <w:topLinePunct/>
        <w:autoSpaceDE/>
        <w:autoSpaceDN/>
        <w:bidi w:val="0"/>
        <w:adjustRightInd/>
        <w:snapToGrid/>
        <w:spacing w:after="0" w:line="560" w:lineRule="exact"/>
        <w:ind w:right="0" w:firstLine="636" w:firstLineChars="200"/>
        <w:jc w:val="both"/>
        <w:textAlignment w:val="auto"/>
        <w:rPr>
          <w:rFonts w:hint="eastAsia" w:ascii="方正仿宋_GBK" w:hAnsi="方正仿宋_GBK" w:eastAsia="方正仿宋_GBK" w:cs="方正仿宋_GBK"/>
          <w:spacing w:val="4"/>
          <w:kern w:val="0"/>
          <w:sz w:val="31"/>
          <w:szCs w:val="31"/>
          <w:highlight w:val="none"/>
          <w:lang w:eastAsia="en-US"/>
        </w:rPr>
      </w:pPr>
      <w:r>
        <w:rPr>
          <w:rFonts w:hint="eastAsia" w:ascii="方正仿宋_GBK" w:hAnsi="方正仿宋_GBK" w:eastAsia="方正仿宋_GBK" w:cs="方正仿宋_GBK"/>
          <w:spacing w:val="4"/>
          <w:kern w:val="0"/>
          <w:sz w:val="31"/>
          <w:szCs w:val="31"/>
          <w:highlight w:val="none"/>
          <w:lang w:eastAsia="en-US"/>
        </w:rPr>
        <w:t>1.总体目标</w:t>
      </w:r>
    </w:p>
    <w:p w14:paraId="40F4376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sectPr>
          <w:pgSz w:w="11920" w:h="16840"/>
          <w:pgMar w:top="660" w:right="1410" w:bottom="660" w:left="1410" w:header="720" w:footer="720" w:gutter="0"/>
          <w:cols w:equalWidth="0" w:num="1">
            <w:col w:w="9100"/>
          </w:cols>
          <w:docGrid w:linePitch="360" w:charSpace="0"/>
        </w:sectPr>
      </w:pPr>
      <w:r>
        <w:rPr>
          <w:rFonts w:hint="eastAsia" w:ascii="方正仿宋_GBK" w:hAnsi="方正仿宋_GBK" w:eastAsia="方正仿宋_GBK" w:cs="方正仿宋_GBK"/>
          <w:spacing w:val="-8"/>
          <w:kern w:val="0"/>
          <w:sz w:val="31"/>
          <w:szCs w:val="31"/>
          <w:highlight w:val="none"/>
          <w:lang w:eastAsia="en-US"/>
        </w:rPr>
        <w:t>根据2023年中央农村综合改革转移支付（塔乡科村美丽乡村建设试点项目）巴财农[2023]36号文件，新建隔离护栏2500米 ，新建2000米供水管网，地面硬化1500平方米，新建观景休闲长廊100平方米，新建凉亭及配套附属设施1套，改善农村人居环境，提高居民生活品质，提高村民幸福感。</w:t>
      </w:r>
    </w:p>
    <w:p w14:paraId="638A06D5">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r>
        <w:rPr>
          <w:rFonts w:hint="eastAsia" w:ascii="方正仿宋_GBK" w:hAnsi="方正仿宋_GBK" w:eastAsia="方正仿宋_GBK" w:cs="方正仿宋_GBK"/>
          <w:spacing w:val="-8"/>
          <w:kern w:val="0"/>
          <w:sz w:val="31"/>
          <w:szCs w:val="31"/>
          <w:highlight w:val="none"/>
          <w:lang w:val="en-US" w:eastAsia="zh-CN"/>
        </w:rPr>
        <w:t>2.</w:t>
      </w:r>
      <w:r>
        <w:rPr>
          <w:rFonts w:hint="eastAsia" w:ascii="方正仿宋_GBK" w:hAnsi="方正仿宋_GBK" w:eastAsia="方正仿宋_GBK" w:cs="方正仿宋_GBK"/>
          <w:spacing w:val="-8"/>
          <w:kern w:val="0"/>
          <w:sz w:val="31"/>
          <w:szCs w:val="31"/>
          <w:highlight w:val="none"/>
          <w:lang w:val="en-US" w:eastAsia="en-US"/>
        </w:rPr>
        <w:t>阶段性目标</w:t>
      </w:r>
    </w:p>
    <w:p w14:paraId="768E907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bookmarkStart w:id="0" w:name="_Toc20766"/>
      <w:bookmarkStart w:id="1" w:name="_Toc11234"/>
      <w:bookmarkStart w:id="2" w:name="_Toc20318"/>
      <w:bookmarkStart w:id="3" w:name="_Toc1181"/>
      <w:bookmarkStart w:id="4" w:name="_Toc28127"/>
      <w:bookmarkStart w:id="5" w:name="_Toc2400"/>
      <w:bookmarkStart w:id="6" w:name="_Toc27146"/>
      <w:bookmarkStart w:id="7" w:name="_Toc29396"/>
      <w:bookmarkStart w:id="8" w:name="_Toc18993"/>
      <w:bookmarkStart w:id="9" w:name="_Toc12669"/>
      <w:bookmarkStart w:id="10" w:name="_Toc16881"/>
      <w:bookmarkStart w:id="11" w:name="_Toc15412"/>
      <w:bookmarkStart w:id="12" w:name="_Toc13171"/>
      <w:bookmarkStart w:id="13" w:name="_Toc15440"/>
      <w:r>
        <w:rPr>
          <w:rFonts w:hint="eastAsia" w:ascii="方正仿宋_GBK" w:hAnsi="方正仿宋_GBK" w:eastAsia="方正仿宋_GBK" w:cs="方正仿宋_GBK"/>
          <w:spacing w:val="-8"/>
          <w:kern w:val="0"/>
          <w:sz w:val="31"/>
          <w:szCs w:val="31"/>
          <w:highlight w:val="none"/>
          <w:lang w:val="en-US" w:eastAsia="en-US"/>
        </w:rPr>
        <w:t>202</w:t>
      </w:r>
      <w:r>
        <w:rPr>
          <w:rFonts w:hint="eastAsia" w:ascii="方正仿宋_GBK" w:hAnsi="方正仿宋_GBK" w:eastAsia="方正仿宋_GBK" w:cs="方正仿宋_GBK"/>
          <w:spacing w:val="-8"/>
          <w:kern w:val="0"/>
          <w:sz w:val="31"/>
          <w:szCs w:val="31"/>
          <w:highlight w:val="none"/>
          <w:lang w:val="en-US" w:eastAsia="zh-CN"/>
        </w:rPr>
        <w:t>4</w:t>
      </w:r>
      <w:r>
        <w:rPr>
          <w:rFonts w:hint="eastAsia" w:ascii="方正仿宋_GBK" w:hAnsi="方正仿宋_GBK" w:eastAsia="方正仿宋_GBK" w:cs="方正仿宋_GBK"/>
          <w:spacing w:val="-8"/>
          <w:kern w:val="0"/>
          <w:sz w:val="31"/>
          <w:szCs w:val="31"/>
          <w:highlight w:val="none"/>
          <w:lang w:val="en-US" w:eastAsia="en-US"/>
        </w:rPr>
        <w:t>年</w:t>
      </w:r>
      <w:r>
        <w:rPr>
          <w:rFonts w:hint="eastAsia" w:ascii="方正仿宋_GBK" w:hAnsi="方正仿宋_GBK" w:eastAsia="方正仿宋_GBK" w:cs="方正仿宋_GBK"/>
          <w:spacing w:val="-8"/>
          <w:kern w:val="0"/>
          <w:sz w:val="31"/>
          <w:szCs w:val="31"/>
          <w:highlight w:val="none"/>
          <w:lang w:val="en-US" w:eastAsia="zh-CN"/>
        </w:rPr>
        <w:t>4</w:t>
      </w:r>
      <w:r>
        <w:rPr>
          <w:rFonts w:hint="eastAsia" w:ascii="方正仿宋_GBK" w:hAnsi="方正仿宋_GBK" w:eastAsia="方正仿宋_GBK" w:cs="方正仿宋_GBK"/>
          <w:spacing w:val="-8"/>
          <w:kern w:val="0"/>
          <w:sz w:val="31"/>
          <w:szCs w:val="31"/>
          <w:highlight w:val="none"/>
          <w:lang w:val="en-US" w:eastAsia="en-US"/>
        </w:rPr>
        <w:t>月</w:t>
      </w:r>
      <w:r>
        <w:rPr>
          <w:rFonts w:hint="eastAsia" w:ascii="方正仿宋_GBK" w:hAnsi="方正仿宋_GBK" w:eastAsia="方正仿宋_GBK" w:cs="方正仿宋_GBK"/>
          <w:spacing w:val="-8"/>
          <w:kern w:val="0"/>
          <w:sz w:val="31"/>
          <w:szCs w:val="31"/>
          <w:highlight w:val="none"/>
          <w:lang w:val="en-US" w:eastAsia="zh-CN"/>
        </w:rPr>
        <w:t>1</w:t>
      </w:r>
      <w:r>
        <w:rPr>
          <w:rFonts w:hint="eastAsia" w:ascii="方正仿宋_GBK" w:hAnsi="方正仿宋_GBK" w:eastAsia="方正仿宋_GBK" w:cs="方正仿宋_GBK"/>
          <w:spacing w:val="-8"/>
          <w:kern w:val="0"/>
          <w:sz w:val="31"/>
          <w:szCs w:val="31"/>
          <w:highlight w:val="none"/>
          <w:lang w:val="en-US" w:eastAsia="en-US"/>
        </w:rPr>
        <w:t>日—10月15日</w:t>
      </w:r>
      <w:bookmarkEnd w:id="0"/>
      <w:bookmarkEnd w:id="1"/>
      <w:bookmarkEnd w:id="2"/>
      <w:bookmarkEnd w:id="3"/>
      <w:bookmarkEnd w:id="4"/>
      <w:bookmarkEnd w:id="5"/>
      <w:bookmarkEnd w:id="6"/>
      <w:bookmarkEnd w:id="7"/>
      <w:bookmarkEnd w:id="8"/>
      <w:bookmarkEnd w:id="9"/>
      <w:bookmarkEnd w:id="10"/>
      <w:bookmarkEnd w:id="11"/>
      <w:bookmarkEnd w:id="12"/>
      <w:bookmarkEnd w:id="13"/>
      <w:r>
        <w:rPr>
          <w:rFonts w:hint="eastAsia" w:ascii="方正仿宋_GBK" w:hAnsi="方正仿宋_GBK" w:eastAsia="方正仿宋_GBK" w:cs="方正仿宋_GBK"/>
          <w:spacing w:val="-8"/>
          <w:kern w:val="0"/>
          <w:sz w:val="31"/>
          <w:szCs w:val="31"/>
          <w:highlight w:val="none"/>
          <w:lang w:val="en-US" w:eastAsia="zh-CN"/>
        </w:rPr>
        <w:t>，</w:t>
      </w:r>
      <w:r>
        <w:rPr>
          <w:rFonts w:hint="eastAsia" w:ascii="方正仿宋_GBK" w:hAnsi="方正仿宋_GBK" w:eastAsia="方正仿宋_GBK" w:cs="方正仿宋_GBK"/>
          <w:spacing w:val="-8"/>
          <w:kern w:val="0"/>
          <w:sz w:val="31"/>
          <w:szCs w:val="31"/>
          <w:highlight w:val="none"/>
          <w:lang w:val="en-US" w:eastAsia="en-US"/>
        </w:rPr>
        <w:t>组织实施</w:t>
      </w:r>
      <w:r>
        <w:rPr>
          <w:rFonts w:hint="eastAsia" w:ascii="方正仿宋_GBK" w:hAnsi="方正仿宋_GBK" w:eastAsia="方正仿宋_GBK" w:cs="方正仿宋_GBK"/>
          <w:spacing w:val="-8"/>
          <w:kern w:val="0"/>
          <w:sz w:val="31"/>
          <w:szCs w:val="31"/>
          <w:highlight w:val="none"/>
          <w:lang w:val="en-US" w:eastAsia="zh-CN"/>
        </w:rPr>
        <w:t>施工，</w:t>
      </w:r>
      <w:r>
        <w:rPr>
          <w:rFonts w:hint="eastAsia" w:ascii="方正仿宋_GBK" w:hAnsi="方正仿宋_GBK" w:eastAsia="方正仿宋_GBK" w:cs="方正仿宋_GBK"/>
          <w:spacing w:val="-8"/>
          <w:kern w:val="0"/>
          <w:sz w:val="31"/>
          <w:szCs w:val="31"/>
          <w:highlight w:val="none"/>
          <w:lang w:val="en-US" w:eastAsia="en-US"/>
        </w:rPr>
        <w:t>加大人力、</w:t>
      </w:r>
      <w:r>
        <w:rPr>
          <w:rFonts w:hint="eastAsia" w:ascii="方正仿宋_GBK" w:hAnsi="方正仿宋_GBK" w:eastAsia="方正仿宋_GBK" w:cs="方正仿宋_GBK"/>
          <w:spacing w:val="-8"/>
          <w:kern w:val="0"/>
          <w:sz w:val="31"/>
          <w:szCs w:val="31"/>
          <w:highlight w:val="none"/>
          <w:lang w:val="en-US" w:eastAsia="zh-CN"/>
        </w:rPr>
        <w:t>将剩余的10%的项目工程量进行收尾</w:t>
      </w:r>
      <w:r>
        <w:rPr>
          <w:rFonts w:hint="eastAsia" w:ascii="方正仿宋_GBK" w:hAnsi="方正仿宋_GBK" w:eastAsia="方正仿宋_GBK" w:cs="方正仿宋_GBK"/>
          <w:spacing w:val="-8"/>
          <w:kern w:val="0"/>
          <w:sz w:val="31"/>
          <w:szCs w:val="31"/>
          <w:highlight w:val="none"/>
          <w:lang w:val="en-US" w:eastAsia="en-US"/>
        </w:rPr>
        <w:t>，预计10月底全部竣工</w:t>
      </w:r>
      <w:r>
        <w:rPr>
          <w:rFonts w:hint="eastAsia" w:ascii="方正仿宋_GBK" w:hAnsi="方正仿宋_GBK" w:eastAsia="方正仿宋_GBK" w:cs="方正仿宋_GBK"/>
          <w:spacing w:val="-8"/>
          <w:kern w:val="0"/>
          <w:sz w:val="31"/>
          <w:szCs w:val="31"/>
          <w:highlight w:val="none"/>
          <w:lang w:val="en-US" w:eastAsia="zh-CN"/>
        </w:rPr>
        <w:t>，并按照施工进度支付项目工程款</w:t>
      </w:r>
      <w:r>
        <w:rPr>
          <w:rFonts w:hint="eastAsia" w:ascii="方正仿宋_GBK" w:hAnsi="方正仿宋_GBK" w:eastAsia="方正仿宋_GBK" w:cs="方正仿宋_GBK"/>
          <w:spacing w:val="-8"/>
          <w:kern w:val="0"/>
          <w:sz w:val="31"/>
          <w:szCs w:val="31"/>
          <w:highlight w:val="none"/>
          <w:lang w:val="en-US" w:eastAsia="en-US"/>
        </w:rPr>
        <w:t>。</w:t>
      </w:r>
    </w:p>
    <w:p w14:paraId="24D3683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bookmarkStart w:id="14" w:name="_Toc7566"/>
      <w:bookmarkStart w:id="15" w:name="_Toc16588"/>
      <w:bookmarkStart w:id="16" w:name="_Toc15044"/>
      <w:bookmarkStart w:id="17" w:name="_Toc420"/>
      <w:bookmarkStart w:id="18" w:name="_Toc20436"/>
      <w:bookmarkStart w:id="19" w:name="_Toc29966"/>
      <w:bookmarkStart w:id="20" w:name="_Toc20889"/>
      <w:bookmarkStart w:id="21" w:name="_Toc1032"/>
      <w:bookmarkStart w:id="22" w:name="_Toc938"/>
      <w:bookmarkStart w:id="23" w:name="_Toc32389"/>
      <w:bookmarkStart w:id="24" w:name="_Toc16682"/>
      <w:bookmarkStart w:id="25" w:name="_Toc24239"/>
      <w:bookmarkStart w:id="26" w:name="_Toc18028"/>
      <w:bookmarkStart w:id="27" w:name="_Toc4345"/>
      <w:r>
        <w:rPr>
          <w:rFonts w:hint="eastAsia" w:ascii="方正仿宋_GBK" w:hAnsi="方正仿宋_GBK" w:eastAsia="方正仿宋_GBK" w:cs="方正仿宋_GBK"/>
          <w:spacing w:val="-8"/>
          <w:kern w:val="0"/>
          <w:sz w:val="31"/>
          <w:szCs w:val="31"/>
          <w:highlight w:val="none"/>
          <w:lang w:val="en-US" w:eastAsia="en-US"/>
        </w:rPr>
        <w:t>202</w:t>
      </w:r>
      <w:r>
        <w:rPr>
          <w:rFonts w:hint="eastAsia" w:ascii="方正仿宋_GBK" w:hAnsi="方正仿宋_GBK" w:eastAsia="方正仿宋_GBK" w:cs="方正仿宋_GBK"/>
          <w:spacing w:val="-8"/>
          <w:kern w:val="0"/>
          <w:sz w:val="31"/>
          <w:szCs w:val="31"/>
          <w:highlight w:val="none"/>
          <w:lang w:val="en-US" w:eastAsia="zh-CN"/>
        </w:rPr>
        <w:t>4</w:t>
      </w:r>
      <w:r>
        <w:rPr>
          <w:rFonts w:hint="eastAsia" w:ascii="方正仿宋_GBK" w:hAnsi="方正仿宋_GBK" w:eastAsia="方正仿宋_GBK" w:cs="方正仿宋_GBK"/>
          <w:spacing w:val="-8"/>
          <w:kern w:val="0"/>
          <w:sz w:val="31"/>
          <w:szCs w:val="31"/>
          <w:highlight w:val="none"/>
          <w:lang w:val="en-US" w:eastAsia="en-US"/>
        </w:rPr>
        <w:t>年10月15日—10月30日</w:t>
      </w:r>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ascii="方正仿宋_GBK" w:hAnsi="方正仿宋_GBK" w:eastAsia="方正仿宋_GBK" w:cs="方正仿宋_GBK"/>
          <w:spacing w:val="-8"/>
          <w:kern w:val="0"/>
          <w:sz w:val="31"/>
          <w:szCs w:val="31"/>
          <w:highlight w:val="none"/>
          <w:lang w:val="en-US" w:eastAsia="en-US"/>
        </w:rPr>
        <w:t>成立验收组，严格按照标准验收。</w:t>
      </w:r>
    </w:p>
    <w:p w14:paraId="1483BBA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二、绩效评价工作开展情况</w:t>
      </w:r>
    </w:p>
    <w:p w14:paraId="66DB1442">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（一）绩效评价目的、对象和范围</w:t>
      </w:r>
    </w:p>
    <w:p w14:paraId="05BBC4F4">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1.绩效评价完整性</w:t>
      </w:r>
    </w:p>
    <w:p w14:paraId="4F7CBBA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r>
        <w:rPr>
          <w:rFonts w:hint="eastAsia" w:ascii="方正仿宋_GBK" w:hAnsi="方正仿宋_GBK" w:eastAsia="方正仿宋_GBK" w:cs="方正仿宋_GBK"/>
          <w:spacing w:val="-8"/>
          <w:kern w:val="0"/>
          <w:sz w:val="31"/>
          <w:szCs w:val="31"/>
          <w:highlight w:val="none"/>
          <w:lang w:val="en-US" w:eastAsia="en-US"/>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CA1064E">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r>
        <w:rPr>
          <w:rFonts w:hint="eastAsia" w:ascii="方正仿宋_GBK" w:hAnsi="方正仿宋_GBK" w:eastAsia="方正仿宋_GBK" w:cs="方正仿宋_GBK"/>
          <w:spacing w:val="-8"/>
          <w:kern w:val="0"/>
          <w:sz w:val="31"/>
          <w:szCs w:val="31"/>
          <w:highlight w:val="none"/>
          <w:lang w:val="en-US" w:eastAsia="en-US"/>
        </w:rPr>
        <w:t>在评价指标体系的构建上，充分考虑了项目的性质、目标以及预期成果，选取了具有代表性和可衡量性的关键指标，涵盖了社会效益多个维度，力求全方位反映项目的绩效状况。同时，对于每个指标的评价标准和数据来源均进行了明确说明，确保评价结果的客观性和可追溯性。</w:t>
      </w:r>
    </w:p>
    <w:p w14:paraId="2F48B24E">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r>
        <w:rPr>
          <w:rFonts w:hint="eastAsia" w:ascii="方正仿宋_GBK" w:hAnsi="方正仿宋_GBK" w:eastAsia="方正仿宋_GBK" w:cs="方正仿宋_GBK"/>
          <w:spacing w:val="-8"/>
          <w:kern w:val="0"/>
          <w:sz w:val="31"/>
          <w:szCs w:val="31"/>
          <w:highlight w:val="none"/>
          <w:lang w:val="en-US" w:eastAsia="en-US"/>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EF8E7A6">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r>
        <w:rPr>
          <w:rFonts w:hint="eastAsia" w:ascii="方正仿宋_GBK" w:hAnsi="方正仿宋_GBK" w:eastAsia="方正仿宋_GBK" w:cs="方正仿宋_GBK"/>
          <w:spacing w:val="-8"/>
          <w:kern w:val="0"/>
          <w:sz w:val="31"/>
          <w:szCs w:val="31"/>
          <w:highlight w:val="none"/>
          <w:lang w:val="en-US" w:eastAsia="en-US"/>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8237A2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r>
        <w:rPr>
          <w:rFonts w:hint="eastAsia" w:ascii="方正仿宋_GBK" w:hAnsi="方正仿宋_GBK" w:eastAsia="方正仿宋_GBK" w:cs="方正仿宋_GBK"/>
          <w:spacing w:val="-8"/>
          <w:kern w:val="0"/>
          <w:sz w:val="31"/>
          <w:szCs w:val="31"/>
          <w:highlight w:val="none"/>
          <w:lang w:val="en-US" w:eastAsia="en-US"/>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A224A2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r>
        <w:rPr>
          <w:rFonts w:hint="eastAsia" w:ascii="方正仿宋_GBK" w:hAnsi="方正仿宋_GBK" w:eastAsia="方正仿宋_GBK" w:cs="方正仿宋_GBK"/>
          <w:spacing w:val="-8"/>
          <w:kern w:val="0"/>
          <w:sz w:val="31"/>
          <w:szCs w:val="31"/>
          <w:highlight w:val="none"/>
          <w:lang w:val="en-US" w:eastAsia="en-US"/>
        </w:rPr>
        <w:t xml:space="preserve">2.绩效评价的目的 </w:t>
      </w:r>
    </w:p>
    <w:p w14:paraId="6BDDE02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r>
        <w:rPr>
          <w:rFonts w:hint="eastAsia" w:ascii="方正仿宋_GBK" w:hAnsi="方正仿宋_GBK" w:eastAsia="方正仿宋_GBK" w:cs="方正仿宋_GBK"/>
          <w:spacing w:val="-8"/>
          <w:kern w:val="0"/>
          <w:sz w:val="31"/>
          <w:szCs w:val="31"/>
          <w:highlight w:val="none"/>
          <w:lang w:val="en-US" w:eastAsia="en-US"/>
        </w:rPr>
        <w:t>(1)评估项目实施效果</w:t>
      </w:r>
    </w:p>
    <w:p w14:paraId="1F2AC445">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r>
        <w:rPr>
          <w:rFonts w:hint="eastAsia" w:ascii="方正仿宋_GBK" w:hAnsi="方正仿宋_GBK" w:eastAsia="方正仿宋_GBK" w:cs="方正仿宋_GBK"/>
          <w:spacing w:val="-8"/>
          <w:kern w:val="0"/>
          <w:sz w:val="31"/>
          <w:szCs w:val="31"/>
          <w:highlight w:val="none"/>
          <w:lang w:val="en-US" w:eastAsia="en-US"/>
        </w:rPr>
        <w:t>通过对项目预算执行情况及各项绩效目标达成程度的系统性分析，全面、客观地评估项目在预定周期内的实施效果，包括社会效益多维度指标，为项目后续的改进与优化提供科学依据。</w:t>
      </w:r>
    </w:p>
    <w:p w14:paraId="0649995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r>
        <w:rPr>
          <w:rFonts w:hint="eastAsia" w:ascii="方正仿宋_GBK" w:hAnsi="方正仿宋_GBK" w:eastAsia="方正仿宋_GBK" w:cs="方正仿宋_GBK"/>
          <w:spacing w:val="-8"/>
          <w:kern w:val="0"/>
          <w:sz w:val="31"/>
          <w:szCs w:val="31"/>
          <w:highlight w:val="none"/>
          <w:lang w:val="en-US" w:eastAsia="en-US"/>
        </w:rPr>
        <w:t>(</w:t>
      </w:r>
      <w:r>
        <w:rPr>
          <w:rFonts w:hint="eastAsia" w:ascii="方正仿宋_GBK" w:hAnsi="方正仿宋_GBK" w:eastAsia="方正仿宋_GBK" w:cs="方正仿宋_GBK"/>
          <w:spacing w:val="-8"/>
          <w:kern w:val="0"/>
          <w:sz w:val="31"/>
          <w:szCs w:val="31"/>
          <w:highlight w:val="none"/>
          <w:lang w:val="en-US" w:eastAsia="zh-CN"/>
        </w:rPr>
        <w:t>2</w:t>
      </w:r>
      <w:r>
        <w:rPr>
          <w:rFonts w:hint="eastAsia" w:ascii="方正仿宋_GBK" w:hAnsi="方正仿宋_GBK" w:eastAsia="方正仿宋_GBK" w:cs="方正仿宋_GBK"/>
          <w:spacing w:val="-8"/>
          <w:kern w:val="0"/>
          <w:sz w:val="31"/>
          <w:szCs w:val="31"/>
          <w:highlight w:val="none"/>
          <w:lang w:val="en-US" w:eastAsia="en-US"/>
        </w:rPr>
        <w:t>)强化项目管理责任</w:t>
      </w:r>
    </w:p>
    <w:p w14:paraId="297092FD">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r>
        <w:rPr>
          <w:rFonts w:hint="eastAsia" w:ascii="方正仿宋_GBK" w:hAnsi="方正仿宋_GBK" w:eastAsia="方正仿宋_GBK" w:cs="方正仿宋_GBK"/>
          <w:spacing w:val="-8"/>
          <w:kern w:val="0"/>
          <w:sz w:val="31"/>
          <w:szCs w:val="31"/>
          <w:highlight w:val="none"/>
          <w:lang w:val="en-US" w:eastAsia="en-US"/>
        </w:rPr>
        <w:t>明确项目各参与主体在预算绩效管理中的职责与任务，借助绩效评价结果对项目管理过程进行监督与问责, 促使项目管理者增强责任意识，主动优化管理流程，完善内部控制机制，提高项目管理水平与执行力，保障项目按计划、高质量推进。</w:t>
      </w:r>
    </w:p>
    <w:p w14:paraId="0D3C2C1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r>
        <w:rPr>
          <w:rFonts w:hint="eastAsia" w:ascii="方正仿宋_GBK" w:hAnsi="方正仿宋_GBK" w:eastAsia="方正仿宋_GBK" w:cs="方正仿宋_GBK"/>
          <w:spacing w:val="-8"/>
          <w:kern w:val="0"/>
          <w:sz w:val="31"/>
          <w:szCs w:val="31"/>
          <w:highlight w:val="none"/>
          <w:lang w:val="en-US" w:eastAsia="en-US"/>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23F4F7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en-US"/>
        </w:rPr>
      </w:pPr>
      <w:r>
        <w:rPr>
          <w:rFonts w:hint="eastAsia" w:ascii="方正仿宋_GBK" w:hAnsi="方正仿宋_GBK" w:eastAsia="方正仿宋_GBK" w:cs="方正仿宋_GBK"/>
          <w:spacing w:val="-8"/>
          <w:kern w:val="0"/>
          <w:sz w:val="31"/>
          <w:szCs w:val="31"/>
          <w:highlight w:val="none"/>
          <w:lang w:val="en-US" w:eastAsia="en-US"/>
        </w:rPr>
        <w:t>3.绩效评价的对象</w:t>
      </w:r>
    </w:p>
    <w:p w14:paraId="432FAA8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本项目预算绩效评价报告的评价对象是</w:t>
      </w:r>
      <w:r>
        <w:rPr>
          <w:rFonts w:hint="eastAsia" w:ascii="方正仿宋_GBK" w:hAnsi="方正仿宋_GBK" w:eastAsia="方正仿宋_GBK" w:cs="方正仿宋_GBK"/>
          <w:spacing w:val="-8"/>
          <w:kern w:val="0"/>
          <w:sz w:val="31"/>
          <w:szCs w:val="31"/>
          <w:highlight w:val="none"/>
          <w:lang w:val="en-US" w:eastAsia="zh-CN"/>
        </w:rPr>
        <w:t>博湖县塔温觉肯乡2023年科克莫敦村</w:t>
      </w:r>
      <w:r>
        <w:rPr>
          <w:rFonts w:hint="eastAsia" w:ascii="方正仿宋_GBK" w:hAnsi="方正仿宋_GBK" w:eastAsia="方正仿宋_GBK" w:cs="方正仿宋_GBK"/>
          <w:spacing w:val="-8"/>
          <w:kern w:val="0"/>
          <w:sz w:val="31"/>
          <w:szCs w:val="31"/>
          <w:highlight w:val="none"/>
          <w:lang w:val="en-US" w:eastAsia="en-US"/>
        </w:rPr>
        <w:t>美丽</w:t>
      </w:r>
      <w:r>
        <w:rPr>
          <w:rFonts w:hint="eastAsia" w:ascii="方正仿宋_GBK" w:hAnsi="方正仿宋_GBK" w:eastAsia="方正仿宋_GBK" w:cs="方正仿宋_GBK"/>
          <w:spacing w:val="-8"/>
          <w:kern w:val="0"/>
          <w:sz w:val="31"/>
          <w:szCs w:val="31"/>
          <w:highlight w:val="none"/>
          <w:lang w:val="en-US" w:eastAsia="zh-CN"/>
        </w:rPr>
        <w:t>乡村建设试点项目</w:t>
      </w:r>
      <w:r>
        <w:rPr>
          <w:rFonts w:hint="eastAsia" w:ascii="方正仿宋_GBK" w:hAnsi="方正仿宋_GBK" w:eastAsia="方正仿宋_GBK" w:cs="方正仿宋_GBK"/>
          <w:spacing w:val="-8"/>
          <w:kern w:val="0"/>
          <w:sz w:val="31"/>
          <w:szCs w:val="31"/>
          <w:highlight w:val="none"/>
          <w:lang w:val="en-US" w:eastAsia="en-US"/>
        </w:rPr>
        <w:t>及其预算执行情况。该项目由博</w:t>
      </w:r>
      <w:r>
        <w:rPr>
          <w:rFonts w:hint="eastAsia" w:ascii="方正仿宋_GBK" w:hAnsi="方正仿宋_GBK" w:eastAsia="方正仿宋_GBK" w:cs="方正仿宋_GBK"/>
          <w:spacing w:val="-8"/>
          <w:kern w:val="0"/>
          <w:sz w:val="31"/>
          <w:szCs w:val="31"/>
          <w:highlight w:val="none"/>
          <w:lang w:eastAsia="en-US"/>
        </w:rPr>
        <w:t>湖县</w:t>
      </w:r>
      <w:r>
        <w:rPr>
          <w:rFonts w:hint="eastAsia" w:ascii="方正仿宋_GBK" w:hAnsi="方正仿宋_GBK" w:eastAsia="方正仿宋_GBK" w:cs="方正仿宋_GBK"/>
          <w:spacing w:val="-8"/>
          <w:kern w:val="0"/>
          <w:sz w:val="31"/>
          <w:szCs w:val="31"/>
          <w:highlight w:val="none"/>
          <w:lang w:eastAsia="zh-CN"/>
        </w:rPr>
        <w:t>塔温觉肯乡</w:t>
      </w:r>
      <w:r>
        <w:rPr>
          <w:rFonts w:hint="eastAsia" w:ascii="方正仿宋_GBK" w:hAnsi="方正仿宋_GBK" w:eastAsia="方正仿宋_GBK" w:cs="方正仿宋_GBK"/>
          <w:spacing w:val="-8"/>
          <w:kern w:val="0"/>
          <w:sz w:val="31"/>
          <w:szCs w:val="31"/>
          <w:highlight w:val="none"/>
          <w:lang w:eastAsia="en-US"/>
        </w:rPr>
        <w:t>人民政府负责实施，旨在有效改善农村生态环境，提升农村综合性改革试点实验地区乡村治理能力。项目预算涵盖从202</w:t>
      </w:r>
      <w:r>
        <w:rPr>
          <w:rFonts w:hint="eastAsia" w:ascii="方正仿宋_GBK" w:hAnsi="方正仿宋_GBK" w:eastAsia="方正仿宋_GBK" w:cs="方正仿宋_GBK"/>
          <w:spacing w:val="-8"/>
          <w:kern w:val="0"/>
          <w:sz w:val="31"/>
          <w:szCs w:val="31"/>
          <w:highlight w:val="none"/>
          <w:lang w:val="en-US" w:eastAsia="zh-CN"/>
        </w:rPr>
        <w:t>4</w:t>
      </w:r>
      <w:r>
        <w:rPr>
          <w:rFonts w:hint="eastAsia" w:ascii="方正仿宋_GBK" w:hAnsi="方正仿宋_GBK" w:eastAsia="方正仿宋_GBK" w:cs="方正仿宋_GBK"/>
          <w:spacing w:val="-8"/>
          <w:kern w:val="0"/>
          <w:sz w:val="31"/>
          <w:szCs w:val="31"/>
          <w:highlight w:val="none"/>
          <w:lang w:eastAsia="en-US"/>
        </w:rPr>
        <w:t>年</w:t>
      </w:r>
      <w:r>
        <w:rPr>
          <w:rFonts w:hint="eastAsia" w:ascii="方正仿宋_GBK" w:hAnsi="方正仿宋_GBK" w:eastAsia="方正仿宋_GBK" w:cs="方正仿宋_GBK"/>
          <w:spacing w:val="-8"/>
          <w:kern w:val="0"/>
          <w:sz w:val="31"/>
          <w:szCs w:val="31"/>
          <w:highlight w:val="none"/>
          <w:lang w:val="en-US" w:eastAsia="zh-CN"/>
        </w:rPr>
        <w:t>4</w:t>
      </w:r>
      <w:r>
        <w:rPr>
          <w:rFonts w:hint="eastAsia" w:ascii="方正仿宋_GBK" w:hAnsi="方正仿宋_GBK" w:eastAsia="方正仿宋_GBK" w:cs="方正仿宋_GBK"/>
          <w:spacing w:val="-8"/>
          <w:kern w:val="0"/>
          <w:sz w:val="31"/>
          <w:szCs w:val="31"/>
          <w:highlight w:val="none"/>
          <w:lang w:eastAsia="en-US"/>
        </w:rPr>
        <w:t>月</w:t>
      </w:r>
      <w:r>
        <w:rPr>
          <w:rFonts w:hint="eastAsia" w:ascii="方正仿宋_GBK" w:hAnsi="方正仿宋_GBK" w:eastAsia="方正仿宋_GBK" w:cs="方正仿宋_GBK"/>
          <w:spacing w:val="-8"/>
          <w:kern w:val="0"/>
          <w:sz w:val="31"/>
          <w:szCs w:val="31"/>
          <w:highlight w:val="none"/>
          <w:lang w:val="en-US" w:eastAsia="zh-CN"/>
        </w:rPr>
        <w:t>1</w:t>
      </w:r>
      <w:r>
        <w:rPr>
          <w:rFonts w:hint="eastAsia" w:ascii="方正仿宋_GBK" w:hAnsi="方正仿宋_GBK" w:eastAsia="方正仿宋_GBK" w:cs="方正仿宋_GBK"/>
          <w:spacing w:val="-8"/>
          <w:kern w:val="0"/>
          <w:sz w:val="31"/>
          <w:szCs w:val="31"/>
          <w:highlight w:val="none"/>
          <w:lang w:eastAsia="en-US"/>
        </w:rPr>
        <w:t>日至202</w:t>
      </w:r>
      <w:r>
        <w:rPr>
          <w:rFonts w:hint="eastAsia" w:ascii="方正仿宋_GBK" w:hAnsi="方正仿宋_GBK" w:eastAsia="方正仿宋_GBK" w:cs="方正仿宋_GBK"/>
          <w:spacing w:val="-8"/>
          <w:kern w:val="0"/>
          <w:sz w:val="31"/>
          <w:szCs w:val="31"/>
          <w:highlight w:val="none"/>
          <w:lang w:val="en-US" w:eastAsia="zh-CN"/>
        </w:rPr>
        <w:t>4</w:t>
      </w:r>
      <w:r>
        <w:rPr>
          <w:rFonts w:hint="eastAsia" w:ascii="方正仿宋_GBK" w:hAnsi="方正仿宋_GBK" w:eastAsia="方正仿宋_GBK" w:cs="方正仿宋_GBK"/>
          <w:spacing w:val="-8"/>
          <w:kern w:val="0"/>
          <w:sz w:val="31"/>
          <w:szCs w:val="31"/>
          <w:highlight w:val="none"/>
          <w:lang w:eastAsia="en-US"/>
        </w:rPr>
        <w:t>年12月31日的全部资金投入与支出，涉及资金总额为</w:t>
      </w:r>
      <w:r>
        <w:rPr>
          <w:rFonts w:hint="eastAsia" w:ascii="方正仿宋_GBK" w:hAnsi="方正仿宋_GBK" w:eastAsia="方正仿宋_GBK" w:cs="方正仿宋_GBK"/>
          <w:spacing w:val="-8"/>
          <w:kern w:val="0"/>
          <w:sz w:val="31"/>
          <w:szCs w:val="31"/>
          <w:highlight w:val="none"/>
          <w:lang w:val="en-US" w:eastAsia="zh-CN"/>
        </w:rPr>
        <w:t>141.43</w:t>
      </w:r>
      <w:r>
        <w:rPr>
          <w:rFonts w:hint="eastAsia" w:ascii="方正仿宋_GBK" w:hAnsi="方正仿宋_GBK" w:eastAsia="方正仿宋_GBK" w:cs="方正仿宋_GBK"/>
          <w:spacing w:val="-8"/>
          <w:kern w:val="0"/>
          <w:sz w:val="31"/>
          <w:szCs w:val="31"/>
          <w:highlight w:val="none"/>
          <w:lang w:eastAsia="en-US"/>
        </w:rPr>
        <w:t>万元。</w:t>
      </w:r>
    </w:p>
    <w:p w14:paraId="149F4A35">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4.</w:t>
      </w:r>
      <w:r>
        <w:rPr>
          <w:rFonts w:hint="eastAsia" w:ascii="方正仿宋_GBK" w:hAnsi="方正仿宋_GBK" w:eastAsia="方正仿宋_GBK" w:cs="方正仿宋_GBK"/>
          <w:spacing w:val="-8"/>
          <w:kern w:val="0"/>
          <w:sz w:val="31"/>
          <w:szCs w:val="31"/>
          <w:highlight w:val="none"/>
          <w:lang w:eastAsia="en-US"/>
        </w:rPr>
        <w:t>绩效评价的范围</w:t>
      </w:r>
    </w:p>
    <w:p w14:paraId="01D08F8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本项目预算绩效评价报告的评价范围广泛而全面,涵盖了从项目立项至评价时点期间的所有关键预算活动和财务流程。具体而言，评价范围包括但不限于以下几个方面：</w:t>
      </w:r>
    </w:p>
    <w:p w14:paraId="7DB62D2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(1)</w:t>
      </w:r>
      <w:r>
        <w:rPr>
          <w:rFonts w:hint="eastAsia" w:ascii="方正仿宋_GBK" w:hAnsi="方正仿宋_GBK" w:eastAsia="方正仿宋_GBK" w:cs="方正仿宋_GBK"/>
          <w:spacing w:val="-8"/>
          <w:kern w:val="0"/>
          <w:sz w:val="31"/>
          <w:szCs w:val="31"/>
          <w:highlight w:val="none"/>
          <w:lang w:eastAsia="en-US"/>
        </w:rPr>
        <w:t>项目预算编制与执行：全面审视项目预算的编制依据、合理性、科学性以及实际执行情况，包括预算调整的原因和效果。</w:t>
      </w:r>
    </w:p>
    <w:p w14:paraId="08118E48">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(2)资金管理：深入分析项目资金的分配、使用和监管情况，确保资金使用的合规性、高效性和透明度。</w:t>
      </w:r>
    </w:p>
    <w:p w14:paraId="44A4C5F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(3)项目实施进度与产出：评估项目是否按照既定计划顺利推进，各项任务是否按时完成，以及项目产出的数量、质量和时效性是否符合预期。</w:t>
      </w:r>
    </w:p>
    <w:p w14:paraId="4008488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(4)社会、生态等影响：考察项目对社会方面的综合影响。</w:t>
      </w:r>
    </w:p>
    <w:p w14:paraId="6F388BA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（二）绩效评价原则、评价指标体系（详情见表1）、评价方法、评价标准。</w:t>
      </w:r>
    </w:p>
    <w:p w14:paraId="5BA3B0F1">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1.绩效评价原则</w:t>
      </w:r>
    </w:p>
    <w:p w14:paraId="18ED84F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本次项目绩效评价遵循以下基本原则：</w:t>
      </w:r>
    </w:p>
    <w:p w14:paraId="3818981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(1)</w:t>
      </w:r>
      <w:r>
        <w:rPr>
          <w:rFonts w:hint="eastAsia" w:ascii="方正仿宋_GBK" w:hAnsi="方正仿宋_GBK" w:eastAsia="方正仿宋_GBK" w:cs="方正仿宋_GBK"/>
          <w:spacing w:val="-8"/>
          <w:kern w:val="0"/>
          <w:sz w:val="31"/>
          <w:szCs w:val="31"/>
          <w:highlight w:val="none"/>
          <w:lang w:eastAsia="en-US"/>
        </w:rPr>
        <w:t>科学公正。绩效评价应当运用科学合理的方法，按照规范的程序，对项目绩效进行客观、公正的反映。</w:t>
      </w:r>
    </w:p>
    <w:p w14:paraId="0F8747D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zh-CN"/>
        </w:rPr>
      </w:pPr>
      <w:r>
        <w:rPr>
          <w:rFonts w:hint="eastAsia" w:ascii="方正仿宋_GBK" w:hAnsi="方正仿宋_GBK" w:eastAsia="方正仿宋_GBK" w:cs="方正仿宋_GBK"/>
          <w:spacing w:val="-8"/>
          <w:kern w:val="0"/>
          <w:sz w:val="31"/>
          <w:szCs w:val="31"/>
          <w:highlight w:val="none"/>
          <w:lang w:eastAsia="en-US"/>
        </w:rPr>
        <w:t>(2)统筹兼顾。单位自评、部门评价和财政评价应职责明确，各有侧重，相互衔接。单位自评应由项目单位自主实施，即“谁支出、谁自评”。部门评价和财政评价应在单位自评的基础上开展。</w:t>
      </w:r>
      <w:r>
        <w:rPr>
          <w:rFonts w:hint="eastAsia" w:ascii="方正仿宋_GBK" w:hAnsi="方正仿宋_GBK" w:eastAsia="方正仿宋_GBK" w:cs="方正仿宋_GBK"/>
          <w:spacing w:val="-8"/>
          <w:kern w:val="0"/>
          <w:sz w:val="31"/>
          <w:szCs w:val="31"/>
          <w:highlight w:val="none"/>
          <w:lang w:val="en-US" w:eastAsia="zh-CN"/>
        </w:rPr>
        <w:t xml:space="preserve">  </w:t>
      </w:r>
    </w:p>
    <w:p w14:paraId="229A6B4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(3)激励约束。绩效评价结果应与预算安排、政策调整、改进管理实质性挂钩，体现奖优罚劣和激励相容导向，有效要安排、低效要压减、无效要问责。</w:t>
      </w:r>
    </w:p>
    <w:p w14:paraId="1BD7C601">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(4)公开透明。绩效评价结果应依法依规公开，并自觉接受社会监督。</w:t>
      </w:r>
    </w:p>
    <w:p w14:paraId="1F78478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2.评价指标体系</w:t>
      </w:r>
    </w:p>
    <w:p w14:paraId="5576F65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绩效评价框架是开展绩效评价的核心。绩效评价框架包括评价准则、关键评价问题、评价指标、数据来源、数据收集方法等。指标体系建立过程如下：</w:t>
      </w:r>
    </w:p>
    <w:p w14:paraId="7BC6B74E">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(1)</w:t>
      </w:r>
      <w:r>
        <w:rPr>
          <w:rFonts w:hint="eastAsia" w:ascii="方正仿宋_GBK" w:hAnsi="方正仿宋_GBK" w:eastAsia="方正仿宋_GBK" w:cs="方正仿宋_GBK"/>
          <w:spacing w:val="-8"/>
          <w:kern w:val="0"/>
          <w:sz w:val="31"/>
          <w:szCs w:val="31"/>
          <w:highlight w:val="none"/>
          <w:lang w:eastAsia="en-US"/>
        </w:rPr>
        <w:t>确定评价指标</w:t>
      </w:r>
    </w:p>
    <w:p w14:paraId="0DB74206">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采用层次分析法，建立评价指标体系。绩效评价将指标分为项目决策指标、项目过程指标、项目产出指标、项目效益指标四个维度, 最终形成一个由多个相互联系的指标组成的多层次指标体系。</w:t>
      </w:r>
    </w:p>
    <w:p w14:paraId="4A74E6F4">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(2)</w:t>
      </w:r>
      <w:r>
        <w:rPr>
          <w:rFonts w:hint="eastAsia" w:ascii="方正仿宋_GBK" w:hAnsi="方正仿宋_GBK" w:eastAsia="方正仿宋_GBK" w:cs="方正仿宋_GBK"/>
          <w:spacing w:val="-8"/>
          <w:kern w:val="0"/>
          <w:sz w:val="31"/>
          <w:szCs w:val="31"/>
          <w:highlight w:val="none"/>
          <w:lang w:eastAsia="en-US"/>
        </w:rPr>
        <w:t>确定权重</w:t>
      </w:r>
    </w:p>
    <w:p w14:paraId="2150D20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确定各个指标相对于项目总体绩效的权重分值。在绩效评价指标体系中，项目决策权重为20分，项目过程权重为20分，项目产出权重为40分，项目效益权重为20分。</w:t>
      </w:r>
    </w:p>
    <w:p w14:paraId="1D8BB21E">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(3)</w:t>
      </w:r>
      <w:r>
        <w:rPr>
          <w:rFonts w:hint="eastAsia" w:ascii="方正仿宋_GBK" w:hAnsi="方正仿宋_GBK" w:eastAsia="方正仿宋_GBK" w:cs="方正仿宋_GBK"/>
          <w:spacing w:val="-8"/>
          <w:kern w:val="0"/>
          <w:sz w:val="31"/>
          <w:szCs w:val="31"/>
          <w:highlight w:val="none"/>
          <w:lang w:eastAsia="en-US"/>
        </w:rPr>
        <w:t>确定指标标准值</w:t>
      </w:r>
    </w:p>
    <w:p w14:paraId="1F9B862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指标标准值是绩效评价指标的尺度, 既要反映同类项目的先进水平，又要符合项目的实际绩效水平。具体采用计划标准等确定此次绩效评价指标标准值。</w:t>
      </w:r>
    </w:p>
    <w:p w14:paraId="2AE1F36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绩效评价总分值100分，根据综合评分结果，90（含）-100分为优、80（含）-90分为良、60（含）-80分为中、60分以下为差。</w:t>
      </w:r>
    </w:p>
    <w:p w14:paraId="53BEFB4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具体评价指标体系详情见附件1</w:t>
      </w:r>
    </w:p>
    <w:p w14:paraId="43FB0345">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3.</w:t>
      </w:r>
      <w:r>
        <w:rPr>
          <w:rFonts w:hint="eastAsia" w:ascii="方正仿宋_GBK" w:hAnsi="方正仿宋_GBK" w:eastAsia="方正仿宋_GBK" w:cs="方正仿宋_GBK"/>
          <w:spacing w:val="-8"/>
          <w:kern w:val="0"/>
          <w:sz w:val="31"/>
          <w:szCs w:val="31"/>
          <w:highlight w:val="none"/>
          <w:lang w:eastAsia="en-US"/>
        </w:rPr>
        <w:t>绩效评价方法</w:t>
      </w:r>
    </w:p>
    <w:p w14:paraId="11650226">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绩效评价从项目决策、项目过程、项目产出、项目效益四个维度进行评价。评价对象为项目目标实施情况，评价核心为资金的支出完成情况和项目的产出效益。</w:t>
      </w:r>
    </w:p>
    <w:p w14:paraId="0A367B18">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本次评价指标中，既有定性指标又有定量指标，各类指标因考核内容不同和客观标准不同存在较大差异，因此核定具体指标时采用了不同方法，具体评价方法如下：</w:t>
      </w:r>
    </w:p>
    <w:p w14:paraId="6FF40D40">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比较法，原因是：将本项目实施情况与年初设定的</w:t>
      </w:r>
      <w:r>
        <w:rPr>
          <w:rFonts w:hint="eastAsia" w:ascii="方正仿宋_GBK" w:hAnsi="方正仿宋_GBK" w:eastAsia="方正仿宋_GBK" w:cs="方正仿宋_GBK"/>
          <w:spacing w:val="-8"/>
          <w:kern w:val="0"/>
          <w:sz w:val="31"/>
          <w:szCs w:val="31"/>
          <w:highlight w:val="none"/>
          <w:lang w:val="en-US" w:eastAsia="zh-CN"/>
        </w:rPr>
        <w:t>新建隔离护栏2500米</w:t>
      </w:r>
      <w:r>
        <w:rPr>
          <w:rFonts w:hint="eastAsia" w:ascii="方正仿宋_GBK" w:hAnsi="方正仿宋_GBK" w:eastAsia="方正仿宋_GBK" w:cs="方正仿宋_GBK"/>
          <w:spacing w:val="-8"/>
          <w:kern w:val="0"/>
          <w:sz w:val="31"/>
          <w:szCs w:val="31"/>
          <w:highlight w:val="none"/>
          <w:lang w:eastAsia="en-US"/>
        </w:rPr>
        <w:t>，新建2000米供水管网</w:t>
      </w:r>
      <w:r>
        <w:rPr>
          <w:rFonts w:hint="eastAsia" w:ascii="方正仿宋_GBK" w:hAnsi="方正仿宋_GBK" w:eastAsia="方正仿宋_GBK" w:cs="方正仿宋_GBK"/>
          <w:spacing w:val="-8"/>
          <w:kern w:val="0"/>
          <w:sz w:val="31"/>
          <w:szCs w:val="31"/>
          <w:highlight w:val="none"/>
          <w:lang w:val="en-US" w:eastAsia="zh-CN"/>
        </w:rPr>
        <w:t>、地面硬化1500平方米，新建景观休闲长廊共100平方米，新建凉亭及附属设施1套等</w:t>
      </w:r>
      <w:r>
        <w:rPr>
          <w:rFonts w:hint="eastAsia" w:ascii="方正仿宋_GBK" w:hAnsi="方正仿宋_GBK" w:eastAsia="方正仿宋_GBK" w:cs="方正仿宋_GBK"/>
          <w:spacing w:val="-8"/>
          <w:kern w:val="0"/>
          <w:sz w:val="31"/>
          <w:szCs w:val="31"/>
          <w:highlight w:val="none"/>
          <w:lang w:eastAsia="en-US"/>
        </w:rPr>
        <w:t>目标进行比较。</w:t>
      </w:r>
    </w:p>
    <w:p w14:paraId="311FD59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4.</w:t>
      </w:r>
      <w:r>
        <w:rPr>
          <w:rFonts w:hint="eastAsia" w:ascii="方正仿宋_GBK" w:hAnsi="方正仿宋_GBK" w:eastAsia="方正仿宋_GBK" w:cs="方正仿宋_GBK"/>
          <w:spacing w:val="-8"/>
          <w:kern w:val="0"/>
          <w:sz w:val="31"/>
          <w:szCs w:val="31"/>
          <w:highlight w:val="none"/>
          <w:lang w:eastAsia="en-US"/>
        </w:rPr>
        <w:t>评价标准</w:t>
      </w:r>
    </w:p>
    <w:p w14:paraId="754EAF7E">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绩效评价标准通常包括计划标准、行业标准、历史标准等，用于对绩效指标完成情况进行比较、分析、评价。本次评价主要采用了计划标准。</w:t>
      </w:r>
    </w:p>
    <w:p w14:paraId="6264A8B4">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原因是：根据</w:t>
      </w:r>
      <w:r>
        <w:rPr>
          <w:rFonts w:hint="eastAsia" w:ascii="方正仿宋_GBK" w:hAnsi="方正仿宋_GBK" w:eastAsia="方正仿宋_GBK" w:cs="方正仿宋_GBK"/>
          <w:spacing w:val="-8"/>
          <w:kern w:val="0"/>
          <w:sz w:val="31"/>
          <w:szCs w:val="31"/>
          <w:highlight w:val="none"/>
          <w:lang w:eastAsia="zh-CN"/>
        </w:rPr>
        <w:t>博湖县</w:t>
      </w:r>
      <w:r>
        <w:rPr>
          <w:rFonts w:hint="eastAsia" w:ascii="方正仿宋_GBK" w:hAnsi="方正仿宋_GBK" w:eastAsia="方正仿宋_GBK" w:cs="方正仿宋_GBK"/>
          <w:spacing w:val="-8"/>
          <w:kern w:val="0"/>
          <w:sz w:val="31"/>
          <w:szCs w:val="31"/>
          <w:highlight w:val="none"/>
          <w:lang w:val="en-US" w:eastAsia="zh-CN"/>
        </w:rPr>
        <w:t>塔温觉肯乡2023年科克莫敦村</w:t>
      </w:r>
      <w:r>
        <w:rPr>
          <w:rFonts w:hint="eastAsia" w:ascii="方正仿宋_GBK" w:hAnsi="方正仿宋_GBK" w:eastAsia="方正仿宋_GBK" w:cs="方正仿宋_GBK"/>
          <w:spacing w:val="-8"/>
          <w:kern w:val="0"/>
          <w:sz w:val="31"/>
          <w:szCs w:val="31"/>
          <w:highlight w:val="none"/>
          <w:lang w:eastAsia="en-US"/>
        </w:rPr>
        <w:t>美丽</w:t>
      </w:r>
      <w:r>
        <w:rPr>
          <w:rFonts w:hint="eastAsia" w:ascii="方正仿宋_GBK" w:hAnsi="方正仿宋_GBK" w:eastAsia="方正仿宋_GBK" w:cs="方正仿宋_GBK"/>
          <w:spacing w:val="-8"/>
          <w:kern w:val="0"/>
          <w:sz w:val="31"/>
          <w:szCs w:val="31"/>
          <w:highlight w:val="none"/>
          <w:lang w:eastAsia="zh-CN"/>
        </w:rPr>
        <w:t>乡村建设试点项目</w:t>
      </w:r>
      <w:r>
        <w:rPr>
          <w:rFonts w:hint="eastAsia" w:ascii="方正仿宋_GBK" w:hAnsi="方正仿宋_GBK" w:eastAsia="方正仿宋_GBK" w:cs="方正仿宋_GBK"/>
          <w:spacing w:val="-8"/>
          <w:kern w:val="0"/>
          <w:sz w:val="31"/>
          <w:szCs w:val="31"/>
          <w:highlight w:val="none"/>
          <w:lang w:eastAsia="en-US"/>
        </w:rPr>
        <w:t>实施方案。制定了本项目的目标及工作计划，确定了预算及定额作为评价标准。</w:t>
      </w:r>
    </w:p>
    <w:p w14:paraId="41B1A934">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（三）绩效评价工作过程</w:t>
      </w:r>
    </w:p>
    <w:p w14:paraId="2030E77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(1)前期准备与规划</w:t>
      </w:r>
    </w:p>
    <w:p w14:paraId="03C6FC80">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0CAC03C1">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(2)</w:t>
      </w:r>
      <w:r>
        <w:rPr>
          <w:rFonts w:hint="eastAsia" w:ascii="方正仿宋_GBK" w:hAnsi="方正仿宋_GBK" w:eastAsia="方正仿宋_GBK" w:cs="方正仿宋_GBK"/>
          <w:spacing w:val="-8"/>
          <w:kern w:val="0"/>
          <w:sz w:val="31"/>
          <w:szCs w:val="31"/>
          <w:highlight w:val="none"/>
          <w:lang w:eastAsia="en-US"/>
        </w:rPr>
        <w:t>指标体系构建</w:t>
      </w:r>
    </w:p>
    <w:p w14:paraId="781C72E2">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2C072B3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(3)</w:t>
      </w:r>
      <w:r>
        <w:rPr>
          <w:rFonts w:hint="eastAsia" w:ascii="方正仿宋_GBK" w:hAnsi="方正仿宋_GBK" w:eastAsia="方正仿宋_GBK" w:cs="方正仿宋_GBK"/>
          <w:spacing w:val="-8"/>
          <w:kern w:val="0"/>
          <w:sz w:val="31"/>
          <w:szCs w:val="31"/>
          <w:highlight w:val="none"/>
          <w:lang w:eastAsia="en-US"/>
        </w:rPr>
        <w:t>数据收集与整理</w:t>
      </w:r>
    </w:p>
    <w:p w14:paraId="40E2A4E6">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3F51386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(4)</w:t>
      </w:r>
      <w:r>
        <w:rPr>
          <w:rFonts w:hint="eastAsia" w:ascii="方正仿宋_GBK" w:hAnsi="方正仿宋_GBK" w:eastAsia="方正仿宋_GBK" w:cs="方正仿宋_GBK"/>
          <w:spacing w:val="-8"/>
          <w:kern w:val="0"/>
          <w:sz w:val="31"/>
          <w:szCs w:val="31"/>
          <w:highlight w:val="none"/>
          <w:lang w:eastAsia="en-US"/>
        </w:rPr>
        <w:t>数据分析与评估</w:t>
      </w:r>
    </w:p>
    <w:p w14:paraId="450B59A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4988A26C">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(5)</w:t>
      </w:r>
      <w:r>
        <w:rPr>
          <w:rFonts w:hint="eastAsia" w:ascii="方正仿宋_GBK" w:hAnsi="方正仿宋_GBK" w:eastAsia="方正仿宋_GBK" w:cs="方正仿宋_GBK"/>
          <w:spacing w:val="-8"/>
          <w:kern w:val="0"/>
          <w:sz w:val="31"/>
          <w:szCs w:val="31"/>
          <w:highlight w:val="none"/>
          <w:lang w:eastAsia="en-US"/>
        </w:rPr>
        <w:t>报告撰写与反馈</w:t>
      </w:r>
    </w:p>
    <w:p w14:paraId="31DEBA50">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427CDE82">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(6)</w:t>
      </w:r>
      <w:r>
        <w:rPr>
          <w:rFonts w:hint="eastAsia" w:ascii="方正仿宋_GBK" w:hAnsi="方正仿宋_GBK" w:eastAsia="方正仿宋_GBK" w:cs="方正仿宋_GBK"/>
          <w:spacing w:val="-8"/>
          <w:kern w:val="0"/>
          <w:sz w:val="31"/>
          <w:szCs w:val="31"/>
          <w:highlight w:val="none"/>
          <w:lang w:eastAsia="en-US"/>
        </w:rPr>
        <w:t>后续跟踪与改进</w:t>
      </w:r>
    </w:p>
    <w:p w14:paraId="4FC3BBA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1E0C5A4">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三、综合评价情况及评价结论（附相关评分表）</w:t>
      </w:r>
    </w:p>
    <w:p w14:paraId="749746E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（一）评价情况</w:t>
      </w:r>
    </w:p>
    <w:p w14:paraId="40E5F002">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本项目的综合评价基于对项目各方面绩效的深入分析与评估。从项目目标的达成情况来看</w:t>
      </w:r>
      <w:r>
        <w:rPr>
          <w:rFonts w:hint="eastAsia" w:ascii="方正仿宋_GBK" w:hAnsi="方正仿宋_GBK" w:eastAsia="方正仿宋_GBK" w:cs="方正仿宋_GBK"/>
          <w:spacing w:val="-8"/>
          <w:kern w:val="0"/>
          <w:sz w:val="31"/>
          <w:szCs w:val="31"/>
          <w:highlight w:val="none"/>
          <w:lang w:eastAsia="zh-CN"/>
        </w:rPr>
        <w:t>博湖县</w:t>
      </w:r>
      <w:r>
        <w:rPr>
          <w:rFonts w:hint="eastAsia" w:ascii="方正仿宋_GBK" w:hAnsi="方正仿宋_GBK" w:eastAsia="方正仿宋_GBK" w:cs="方正仿宋_GBK"/>
          <w:spacing w:val="-8"/>
          <w:kern w:val="0"/>
          <w:sz w:val="31"/>
          <w:szCs w:val="31"/>
          <w:highlight w:val="none"/>
          <w:lang w:val="en-US" w:eastAsia="zh-CN"/>
        </w:rPr>
        <w:t>塔温觉肯乡2023年科克莫敦村</w:t>
      </w:r>
      <w:r>
        <w:rPr>
          <w:rFonts w:hint="eastAsia" w:ascii="方正仿宋_GBK" w:hAnsi="方正仿宋_GBK" w:eastAsia="方正仿宋_GBK" w:cs="方正仿宋_GBK"/>
          <w:spacing w:val="-8"/>
          <w:kern w:val="0"/>
          <w:sz w:val="31"/>
          <w:szCs w:val="31"/>
          <w:highlight w:val="none"/>
          <w:lang w:eastAsia="en-US"/>
        </w:rPr>
        <w:t>美丽</w:t>
      </w:r>
      <w:r>
        <w:rPr>
          <w:rFonts w:hint="eastAsia" w:ascii="方正仿宋_GBK" w:hAnsi="方正仿宋_GBK" w:eastAsia="方正仿宋_GBK" w:cs="方正仿宋_GBK"/>
          <w:spacing w:val="-8"/>
          <w:kern w:val="0"/>
          <w:sz w:val="31"/>
          <w:szCs w:val="31"/>
          <w:highlight w:val="none"/>
          <w:lang w:eastAsia="zh-CN"/>
        </w:rPr>
        <w:t>乡村建设试点项目</w:t>
      </w:r>
      <w:r>
        <w:rPr>
          <w:rFonts w:hint="eastAsia" w:ascii="方正仿宋_GBK" w:hAnsi="方正仿宋_GBK" w:eastAsia="方正仿宋_GBK" w:cs="方正仿宋_GBK"/>
          <w:spacing w:val="-8"/>
          <w:kern w:val="0"/>
          <w:sz w:val="31"/>
          <w:szCs w:val="31"/>
          <w:highlight w:val="none"/>
          <w:lang w:eastAsia="en-US"/>
        </w:rPr>
        <w:t>在支持村内公益设施建设、农村人居环境整治基础设施建设等方面表现出色，达到了预期的标准与要求。同时，项目也在改善农村人居环境方面取得了显著的成效，如农村公益事业滚动项目库基本建立、农村综合性改革试点实验地区乡村治理能力有效提升等。</w:t>
      </w:r>
    </w:p>
    <w:p w14:paraId="0FE7457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在项目管理方面，博湖县</w:t>
      </w:r>
      <w:r>
        <w:rPr>
          <w:rFonts w:hint="eastAsia" w:ascii="方正仿宋_GBK" w:hAnsi="方正仿宋_GBK" w:eastAsia="方正仿宋_GBK" w:cs="方正仿宋_GBK"/>
          <w:spacing w:val="-8"/>
          <w:kern w:val="0"/>
          <w:sz w:val="31"/>
          <w:szCs w:val="31"/>
          <w:highlight w:val="none"/>
          <w:lang w:val="en-US" w:eastAsia="zh-CN"/>
        </w:rPr>
        <w:t>塔温觉肯乡</w:t>
      </w:r>
      <w:r>
        <w:rPr>
          <w:rFonts w:hint="eastAsia" w:ascii="方正仿宋_GBK" w:hAnsi="方正仿宋_GBK" w:eastAsia="方正仿宋_GBK" w:cs="方正仿宋_GBK"/>
          <w:spacing w:val="-8"/>
          <w:kern w:val="0"/>
          <w:sz w:val="31"/>
          <w:szCs w:val="31"/>
          <w:highlight w:val="none"/>
          <w:lang w:eastAsia="en-US"/>
        </w:rPr>
        <w:t>人民政府通过有效的规划、组织与协调，项目得以顺利实施，并在预算与时间上保持了良好的控制。</w:t>
      </w:r>
    </w:p>
    <w:p w14:paraId="4CB1518E">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从项目效益的角度来看，本项目实现了预期的社会效益。具体而言，农村生态环境等方面的提升，为项目的利益相关者带来了实实在在的利益。</w:t>
      </w:r>
    </w:p>
    <w:p w14:paraId="5434DDCC">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综上所述，</w:t>
      </w:r>
      <w:r>
        <w:rPr>
          <w:rFonts w:hint="eastAsia" w:ascii="方正仿宋_GBK" w:hAnsi="方正仿宋_GBK" w:eastAsia="方正仿宋_GBK" w:cs="方正仿宋_GBK"/>
          <w:spacing w:val="-8"/>
          <w:kern w:val="0"/>
          <w:sz w:val="31"/>
          <w:szCs w:val="31"/>
          <w:highlight w:val="none"/>
          <w:lang w:eastAsia="zh-CN"/>
        </w:rPr>
        <w:t>博湖县</w:t>
      </w:r>
      <w:r>
        <w:rPr>
          <w:rFonts w:hint="eastAsia" w:ascii="方正仿宋_GBK" w:hAnsi="方正仿宋_GBK" w:eastAsia="方正仿宋_GBK" w:cs="方正仿宋_GBK"/>
          <w:spacing w:val="-8"/>
          <w:kern w:val="0"/>
          <w:sz w:val="31"/>
          <w:szCs w:val="31"/>
          <w:highlight w:val="none"/>
          <w:lang w:val="en-US" w:eastAsia="zh-CN"/>
        </w:rPr>
        <w:t>塔温觉肯乡2023年科克莫敦村</w:t>
      </w:r>
      <w:r>
        <w:rPr>
          <w:rFonts w:hint="eastAsia" w:ascii="方正仿宋_GBK" w:hAnsi="方正仿宋_GBK" w:eastAsia="方正仿宋_GBK" w:cs="方正仿宋_GBK"/>
          <w:spacing w:val="-8"/>
          <w:kern w:val="0"/>
          <w:sz w:val="31"/>
          <w:szCs w:val="31"/>
          <w:highlight w:val="none"/>
          <w:lang w:eastAsia="en-US"/>
        </w:rPr>
        <w:t>美丽</w:t>
      </w:r>
      <w:r>
        <w:rPr>
          <w:rFonts w:hint="eastAsia" w:ascii="方正仿宋_GBK" w:hAnsi="方正仿宋_GBK" w:eastAsia="方正仿宋_GBK" w:cs="方正仿宋_GBK"/>
          <w:spacing w:val="-8"/>
          <w:kern w:val="0"/>
          <w:sz w:val="31"/>
          <w:szCs w:val="31"/>
          <w:highlight w:val="none"/>
          <w:lang w:eastAsia="zh-CN"/>
        </w:rPr>
        <w:t>乡村建设试点项目</w:t>
      </w:r>
      <w:r>
        <w:rPr>
          <w:rFonts w:hint="eastAsia" w:ascii="方正仿宋_GBK" w:hAnsi="方正仿宋_GBK" w:eastAsia="方正仿宋_GBK" w:cs="方正仿宋_GBK"/>
          <w:spacing w:val="-8"/>
          <w:kern w:val="0"/>
          <w:sz w:val="31"/>
          <w:szCs w:val="31"/>
          <w:highlight w:val="none"/>
          <w:lang w:eastAsia="en-US"/>
        </w:rPr>
        <w:t>在绩效评价中表现出色，达到了项目的预期目标，并在多个方面取得了显著的成效。</w:t>
      </w:r>
    </w:p>
    <w:p w14:paraId="7BAD880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（二）</w:t>
      </w:r>
      <w:r>
        <w:rPr>
          <w:rFonts w:hint="eastAsia" w:ascii="方正仿宋_GBK" w:hAnsi="方正仿宋_GBK" w:eastAsia="方正仿宋_GBK" w:cs="方正仿宋_GBK"/>
          <w:spacing w:val="-8"/>
          <w:kern w:val="0"/>
          <w:sz w:val="31"/>
          <w:szCs w:val="31"/>
          <w:highlight w:val="none"/>
          <w:lang w:eastAsia="en-US"/>
        </w:rPr>
        <w:t>评价结论</w:t>
      </w:r>
    </w:p>
    <w:p w14:paraId="3BE82EA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运用绩效评价组制定的评价指标体系以及财政部《项目支出绩效评价管理办法》（财预〔2020]10号）文件的评分标准，通过数据采集等方式，对本项目进行客观评价，最终评分结果：总得分为</w:t>
      </w:r>
      <w:r>
        <w:rPr>
          <w:rFonts w:hint="eastAsia" w:ascii="方正仿宋_GBK" w:hAnsi="方正仿宋_GBK" w:eastAsia="方正仿宋_GBK" w:cs="方正仿宋_GBK"/>
          <w:spacing w:val="-8"/>
          <w:kern w:val="0"/>
          <w:sz w:val="31"/>
          <w:szCs w:val="31"/>
          <w:highlight w:val="none"/>
          <w:lang w:val="en-US" w:eastAsia="zh-CN"/>
        </w:rPr>
        <w:t>81.17</w:t>
      </w:r>
      <w:r>
        <w:rPr>
          <w:rFonts w:hint="eastAsia" w:ascii="方正仿宋_GBK" w:hAnsi="方正仿宋_GBK" w:eastAsia="方正仿宋_GBK" w:cs="方正仿宋_GBK"/>
          <w:spacing w:val="-8"/>
          <w:kern w:val="0"/>
          <w:sz w:val="31"/>
          <w:szCs w:val="31"/>
          <w:highlight w:val="none"/>
          <w:lang w:eastAsia="en-US"/>
        </w:rPr>
        <w:t>分，属于“</w:t>
      </w:r>
      <w:r>
        <w:rPr>
          <w:rFonts w:hint="eastAsia" w:ascii="方正仿宋_GBK" w:hAnsi="方正仿宋_GBK" w:eastAsia="方正仿宋_GBK" w:cs="方正仿宋_GBK"/>
          <w:spacing w:val="-8"/>
          <w:kern w:val="0"/>
          <w:sz w:val="31"/>
          <w:szCs w:val="31"/>
          <w:highlight w:val="none"/>
          <w:lang w:val="en-US" w:eastAsia="zh-CN"/>
        </w:rPr>
        <w:t>良</w:t>
      </w:r>
      <w:r>
        <w:rPr>
          <w:rFonts w:hint="eastAsia" w:ascii="方正仿宋_GBK" w:hAnsi="方正仿宋_GBK" w:eastAsia="方正仿宋_GBK" w:cs="方正仿宋_GBK"/>
          <w:spacing w:val="-8"/>
          <w:kern w:val="0"/>
          <w:sz w:val="31"/>
          <w:szCs w:val="31"/>
          <w:highlight w:val="none"/>
          <w:lang w:eastAsia="en-US"/>
        </w:rPr>
        <w:t>”。其中，项目决策类指标权重为20分，得分为20分，得分率为100%。项目过程类指标权重为20分，得分为</w:t>
      </w:r>
      <w:r>
        <w:rPr>
          <w:rFonts w:hint="eastAsia" w:ascii="方正仿宋_GBK" w:hAnsi="方正仿宋_GBK" w:eastAsia="方正仿宋_GBK" w:cs="方正仿宋_GBK"/>
          <w:spacing w:val="-8"/>
          <w:kern w:val="0"/>
          <w:sz w:val="31"/>
          <w:szCs w:val="31"/>
          <w:highlight w:val="none"/>
          <w:lang w:val="en-US" w:eastAsia="zh-CN"/>
        </w:rPr>
        <w:t>17.69</w:t>
      </w:r>
      <w:r>
        <w:rPr>
          <w:rFonts w:hint="eastAsia" w:ascii="方正仿宋_GBK" w:hAnsi="方正仿宋_GBK" w:eastAsia="方正仿宋_GBK" w:cs="方正仿宋_GBK"/>
          <w:spacing w:val="-8"/>
          <w:kern w:val="0"/>
          <w:sz w:val="31"/>
          <w:szCs w:val="31"/>
          <w:highlight w:val="none"/>
          <w:lang w:eastAsia="en-US"/>
        </w:rPr>
        <w:t>分，得分率为</w:t>
      </w:r>
      <w:r>
        <w:rPr>
          <w:rFonts w:hint="eastAsia" w:ascii="方正仿宋_GBK" w:hAnsi="方正仿宋_GBK" w:eastAsia="方正仿宋_GBK" w:cs="方正仿宋_GBK"/>
          <w:spacing w:val="-8"/>
          <w:kern w:val="0"/>
          <w:sz w:val="31"/>
          <w:szCs w:val="31"/>
          <w:highlight w:val="none"/>
          <w:lang w:val="en-US" w:eastAsia="zh-CN"/>
        </w:rPr>
        <w:t>88.45</w:t>
      </w:r>
      <w:r>
        <w:rPr>
          <w:rFonts w:hint="eastAsia" w:ascii="方正仿宋_GBK" w:hAnsi="方正仿宋_GBK" w:eastAsia="方正仿宋_GBK" w:cs="方正仿宋_GBK"/>
          <w:spacing w:val="-8"/>
          <w:kern w:val="0"/>
          <w:sz w:val="31"/>
          <w:szCs w:val="31"/>
          <w:highlight w:val="none"/>
          <w:lang w:eastAsia="en-US"/>
        </w:rPr>
        <w:t>%。项目产出类指标权重为40分，得分为</w:t>
      </w:r>
      <w:r>
        <w:rPr>
          <w:rFonts w:hint="eastAsia" w:ascii="方正仿宋_GBK" w:hAnsi="方正仿宋_GBK" w:eastAsia="方正仿宋_GBK" w:cs="方正仿宋_GBK"/>
          <w:spacing w:val="-8"/>
          <w:kern w:val="0"/>
          <w:sz w:val="31"/>
          <w:szCs w:val="31"/>
          <w:highlight w:val="none"/>
          <w:lang w:val="en-US" w:eastAsia="zh-CN"/>
        </w:rPr>
        <w:t>23.48</w:t>
      </w:r>
      <w:r>
        <w:rPr>
          <w:rFonts w:hint="eastAsia" w:ascii="方正仿宋_GBK" w:hAnsi="方正仿宋_GBK" w:eastAsia="方正仿宋_GBK" w:cs="方正仿宋_GBK"/>
          <w:spacing w:val="-8"/>
          <w:kern w:val="0"/>
          <w:sz w:val="31"/>
          <w:szCs w:val="31"/>
          <w:highlight w:val="none"/>
          <w:lang w:eastAsia="en-US"/>
        </w:rPr>
        <w:t xml:space="preserve">分，得分率为 </w:t>
      </w:r>
      <w:r>
        <w:rPr>
          <w:rFonts w:hint="eastAsia" w:ascii="方正仿宋_GBK" w:hAnsi="方正仿宋_GBK" w:eastAsia="方正仿宋_GBK" w:cs="方正仿宋_GBK"/>
          <w:spacing w:val="-8"/>
          <w:kern w:val="0"/>
          <w:sz w:val="31"/>
          <w:szCs w:val="31"/>
          <w:highlight w:val="none"/>
          <w:lang w:val="en-US" w:eastAsia="zh-CN"/>
        </w:rPr>
        <w:t>58.7</w:t>
      </w:r>
      <w:r>
        <w:rPr>
          <w:rFonts w:hint="eastAsia" w:ascii="方正仿宋_GBK" w:hAnsi="方正仿宋_GBK" w:eastAsia="方正仿宋_GBK" w:cs="方正仿宋_GBK"/>
          <w:spacing w:val="-8"/>
          <w:kern w:val="0"/>
          <w:sz w:val="31"/>
          <w:szCs w:val="31"/>
          <w:highlight w:val="none"/>
          <w:lang w:eastAsia="en-US"/>
        </w:rPr>
        <w:t>%。项目效益类指标权重为20分，得分为20分，得分率为100%。具体打分情况详见：</w:t>
      </w:r>
      <w:r>
        <w:rPr>
          <w:rFonts w:hint="eastAsia" w:ascii="方正仿宋_GBK" w:hAnsi="方正仿宋_GBK" w:eastAsia="方正仿宋_GBK" w:cs="方正仿宋_GBK"/>
          <w:spacing w:val="-8"/>
          <w:kern w:val="0"/>
          <w:sz w:val="31"/>
          <w:szCs w:val="31"/>
          <w:highlight w:val="none"/>
          <w:lang w:eastAsia="zh-CN"/>
        </w:rPr>
        <w:t>表</w:t>
      </w:r>
      <w:r>
        <w:rPr>
          <w:rFonts w:hint="eastAsia" w:ascii="方正仿宋_GBK" w:hAnsi="方正仿宋_GBK" w:eastAsia="方正仿宋_GBK" w:cs="方正仿宋_GBK"/>
          <w:spacing w:val="-8"/>
          <w:kern w:val="0"/>
          <w:sz w:val="31"/>
          <w:szCs w:val="31"/>
          <w:highlight w:val="none"/>
          <w:lang w:eastAsia="en-US"/>
        </w:rPr>
        <w:t>1综合评分表。</w:t>
      </w:r>
    </w:p>
    <w:p w14:paraId="1E46F46B">
      <w:pPr>
        <w:pStyle w:val="2"/>
        <w:rPr>
          <w:rFonts w:hint="eastAsia" w:ascii="方正仿宋_GBK" w:hAnsi="方正仿宋_GBK" w:eastAsia="方正仿宋_GBK" w:cs="方正仿宋_GBK"/>
          <w:spacing w:val="-8"/>
          <w:kern w:val="0"/>
          <w:sz w:val="31"/>
          <w:szCs w:val="31"/>
          <w:highlight w:val="none"/>
          <w:lang w:eastAsia="en-US"/>
        </w:rPr>
      </w:pPr>
    </w:p>
    <w:p w14:paraId="2DE4EB99">
      <w:pPr>
        <w:pStyle w:val="5"/>
        <w:rPr>
          <w:rFonts w:hint="eastAsia" w:ascii="方正仿宋_GBK" w:hAnsi="方正仿宋_GBK" w:eastAsia="方正仿宋_GBK" w:cs="方正仿宋_GBK"/>
          <w:spacing w:val="-8"/>
          <w:kern w:val="0"/>
          <w:sz w:val="31"/>
          <w:szCs w:val="31"/>
          <w:highlight w:val="none"/>
          <w:lang w:eastAsia="en-US"/>
        </w:rPr>
      </w:pPr>
    </w:p>
    <w:p w14:paraId="5DD09310">
      <w:pPr>
        <w:pStyle w:val="5"/>
        <w:rPr>
          <w:rFonts w:hint="eastAsia" w:ascii="方正仿宋_GBK" w:hAnsi="方正仿宋_GBK" w:eastAsia="方正仿宋_GBK" w:cs="方正仿宋_GBK"/>
          <w:spacing w:val="-8"/>
          <w:kern w:val="0"/>
          <w:sz w:val="31"/>
          <w:szCs w:val="31"/>
          <w:highlight w:val="none"/>
          <w:lang w:eastAsia="en-US"/>
        </w:rPr>
      </w:pPr>
    </w:p>
    <w:p w14:paraId="05D2BF71">
      <w:pPr>
        <w:pStyle w:val="5"/>
        <w:rPr>
          <w:rFonts w:hint="eastAsia" w:ascii="方正仿宋_GBK" w:hAnsi="方正仿宋_GBK" w:eastAsia="方正仿宋_GBK" w:cs="方正仿宋_GBK"/>
          <w:spacing w:val="-8"/>
          <w:kern w:val="0"/>
          <w:sz w:val="31"/>
          <w:szCs w:val="31"/>
          <w:highlight w:val="none"/>
          <w:lang w:eastAsia="en-US"/>
        </w:rPr>
      </w:pPr>
    </w:p>
    <w:p w14:paraId="28105FB8">
      <w:pPr>
        <w:pStyle w:val="5"/>
        <w:rPr>
          <w:rFonts w:hint="eastAsia" w:ascii="方正仿宋_GBK" w:hAnsi="方正仿宋_GBK" w:eastAsia="方正仿宋_GBK" w:cs="方正仿宋_GBK"/>
          <w:spacing w:val="-8"/>
          <w:kern w:val="0"/>
          <w:sz w:val="31"/>
          <w:szCs w:val="31"/>
          <w:highlight w:val="none"/>
          <w:lang w:eastAsia="en-US"/>
        </w:rPr>
      </w:pPr>
    </w:p>
    <w:p w14:paraId="61736A2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表1综合评分表</w:t>
      </w:r>
    </w:p>
    <w:tbl>
      <w:tblPr>
        <w:tblStyle w:val="17"/>
        <w:tblW w:w="7058" w:type="dxa"/>
        <w:jc w:val="center"/>
        <w:tblLayout w:type="fixed"/>
        <w:tblCellMar>
          <w:top w:w="0" w:type="dxa"/>
          <w:left w:w="108" w:type="dxa"/>
          <w:bottom w:w="0" w:type="dxa"/>
          <w:right w:w="108" w:type="dxa"/>
        </w:tblCellMar>
      </w:tblPr>
      <w:tblGrid>
        <w:gridCol w:w="2893"/>
        <w:gridCol w:w="2027"/>
        <w:gridCol w:w="2138"/>
      </w:tblGrid>
      <w:tr w14:paraId="3184D52A">
        <w:tblPrEx>
          <w:tblCellMar>
            <w:top w:w="0" w:type="dxa"/>
            <w:left w:w="108" w:type="dxa"/>
            <w:bottom w:w="0" w:type="dxa"/>
            <w:right w:w="108" w:type="dxa"/>
          </w:tblCellMar>
        </w:tblPrEx>
        <w:trPr>
          <w:trHeight w:val="691" w:hRule="atLeast"/>
          <w:tblHeader/>
          <w:jc w:val="center"/>
        </w:trPr>
        <w:tc>
          <w:tcPr>
            <w:tcW w:w="2893" w:type="dxa"/>
            <w:tcBorders>
              <w:top w:val="single" w:color="auto" w:sz="4" w:space="0"/>
              <w:left w:val="single" w:color="auto" w:sz="4" w:space="0"/>
              <w:bottom w:val="single" w:color="auto" w:sz="4" w:space="0"/>
              <w:right w:val="single" w:color="auto" w:sz="4" w:space="0"/>
            </w:tcBorders>
            <w:shd w:val="clear" w:color="000000" w:fill="BEBEBE"/>
            <w:vAlign w:val="center"/>
          </w:tcPr>
          <w:p w14:paraId="326F9A3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eastAsia="en-US"/>
              </w:rPr>
            </w:pPr>
            <w:r>
              <w:rPr>
                <w:rFonts w:hint="eastAsia" w:ascii="方正仿宋_GBK" w:hAnsi="方正仿宋_GBK" w:eastAsia="方正仿宋_GBK" w:cs="方正仿宋_GBK"/>
                <w:spacing w:val="-8"/>
                <w:kern w:val="0"/>
                <w:sz w:val="24"/>
                <w:szCs w:val="24"/>
                <w:highlight w:val="none"/>
                <w:lang w:eastAsia="en-US"/>
              </w:rPr>
              <w:t>一级指标</w:t>
            </w:r>
          </w:p>
        </w:tc>
        <w:tc>
          <w:tcPr>
            <w:tcW w:w="2027" w:type="dxa"/>
            <w:tcBorders>
              <w:top w:val="single" w:color="auto" w:sz="4" w:space="0"/>
              <w:left w:val="nil"/>
              <w:bottom w:val="single" w:color="auto" w:sz="4" w:space="0"/>
              <w:right w:val="single" w:color="auto" w:sz="4" w:space="0"/>
            </w:tcBorders>
            <w:shd w:val="clear" w:color="000000" w:fill="BEBEBE"/>
            <w:vAlign w:val="center"/>
          </w:tcPr>
          <w:p w14:paraId="48AA194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eastAsia="en-US"/>
              </w:rPr>
            </w:pPr>
            <w:r>
              <w:rPr>
                <w:rFonts w:hint="eastAsia" w:ascii="方正仿宋_GBK" w:hAnsi="方正仿宋_GBK" w:eastAsia="方正仿宋_GBK" w:cs="方正仿宋_GBK"/>
                <w:spacing w:val="-8"/>
                <w:kern w:val="0"/>
                <w:sz w:val="24"/>
                <w:szCs w:val="24"/>
                <w:highlight w:val="none"/>
                <w:lang w:eastAsia="en-US"/>
              </w:rPr>
              <w:t>权重分</w:t>
            </w:r>
          </w:p>
        </w:tc>
        <w:tc>
          <w:tcPr>
            <w:tcW w:w="2138" w:type="dxa"/>
            <w:tcBorders>
              <w:top w:val="single" w:color="auto" w:sz="4" w:space="0"/>
              <w:left w:val="nil"/>
              <w:bottom w:val="single" w:color="auto" w:sz="4" w:space="0"/>
              <w:right w:val="single" w:color="auto" w:sz="4" w:space="0"/>
            </w:tcBorders>
            <w:shd w:val="clear" w:color="000000" w:fill="BEBEBE"/>
            <w:vAlign w:val="center"/>
          </w:tcPr>
          <w:p w14:paraId="4E030CC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eastAsia="en-US"/>
              </w:rPr>
            </w:pPr>
            <w:r>
              <w:rPr>
                <w:rFonts w:hint="eastAsia" w:ascii="方正仿宋_GBK" w:hAnsi="方正仿宋_GBK" w:eastAsia="方正仿宋_GBK" w:cs="方正仿宋_GBK"/>
                <w:spacing w:val="-8"/>
                <w:kern w:val="0"/>
                <w:sz w:val="24"/>
                <w:szCs w:val="24"/>
                <w:highlight w:val="none"/>
                <w:lang w:eastAsia="en-US"/>
              </w:rPr>
              <w:t>得分</w:t>
            </w:r>
          </w:p>
        </w:tc>
      </w:tr>
      <w:tr w14:paraId="3ABC6352">
        <w:tblPrEx>
          <w:tblCellMar>
            <w:top w:w="0" w:type="dxa"/>
            <w:left w:w="108" w:type="dxa"/>
            <w:bottom w:w="0" w:type="dxa"/>
            <w:right w:w="108" w:type="dxa"/>
          </w:tblCellMar>
        </w:tblPrEx>
        <w:trPr>
          <w:trHeight w:val="691" w:hRule="atLeast"/>
          <w:jc w:val="center"/>
        </w:trPr>
        <w:tc>
          <w:tcPr>
            <w:tcW w:w="2893" w:type="dxa"/>
            <w:tcBorders>
              <w:top w:val="nil"/>
              <w:left w:val="single" w:color="auto" w:sz="4" w:space="0"/>
              <w:bottom w:val="single" w:color="auto" w:sz="4" w:space="0"/>
              <w:right w:val="single" w:color="auto" w:sz="4" w:space="0"/>
            </w:tcBorders>
            <w:shd w:val="clear" w:color="auto" w:fill="auto"/>
            <w:vAlign w:val="center"/>
          </w:tcPr>
          <w:p w14:paraId="47E17F22">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eastAsia="en-US"/>
              </w:rPr>
            </w:pPr>
            <w:r>
              <w:rPr>
                <w:rFonts w:hint="eastAsia" w:ascii="方正仿宋_GBK" w:hAnsi="方正仿宋_GBK" w:eastAsia="方正仿宋_GBK" w:cs="方正仿宋_GBK"/>
                <w:spacing w:val="-8"/>
                <w:kern w:val="0"/>
                <w:sz w:val="24"/>
                <w:szCs w:val="24"/>
                <w:highlight w:val="none"/>
                <w:lang w:eastAsia="en-US"/>
              </w:rPr>
              <w:t>项目决策</w:t>
            </w:r>
          </w:p>
        </w:tc>
        <w:tc>
          <w:tcPr>
            <w:tcW w:w="2027" w:type="dxa"/>
            <w:tcBorders>
              <w:top w:val="nil"/>
              <w:left w:val="nil"/>
              <w:bottom w:val="single" w:color="auto" w:sz="4" w:space="0"/>
              <w:right w:val="single" w:color="auto" w:sz="4" w:space="0"/>
            </w:tcBorders>
            <w:shd w:val="clear" w:color="auto" w:fill="auto"/>
            <w:vAlign w:val="center"/>
          </w:tcPr>
          <w:p w14:paraId="4899B675">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val="en-US" w:eastAsia="zh-CN"/>
              </w:rPr>
            </w:pPr>
            <w:r>
              <w:rPr>
                <w:rFonts w:hint="eastAsia" w:ascii="方正仿宋_GBK" w:hAnsi="方正仿宋_GBK" w:eastAsia="方正仿宋_GBK" w:cs="方正仿宋_GBK"/>
                <w:spacing w:val="-8"/>
                <w:kern w:val="0"/>
                <w:sz w:val="24"/>
                <w:szCs w:val="24"/>
                <w:highlight w:val="none"/>
                <w:lang w:val="en-US" w:eastAsia="zh-CN"/>
              </w:rPr>
              <w:t>20</w:t>
            </w:r>
          </w:p>
        </w:tc>
        <w:tc>
          <w:tcPr>
            <w:tcW w:w="2138" w:type="dxa"/>
            <w:tcBorders>
              <w:top w:val="nil"/>
              <w:left w:val="nil"/>
              <w:bottom w:val="single" w:color="auto" w:sz="4" w:space="0"/>
              <w:right w:val="single" w:color="auto" w:sz="4" w:space="0"/>
            </w:tcBorders>
            <w:shd w:val="clear" w:color="auto" w:fill="auto"/>
            <w:vAlign w:val="top"/>
          </w:tcPr>
          <w:p w14:paraId="7A0F6B82">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val="en-US" w:eastAsia="zh-CN"/>
              </w:rPr>
            </w:pPr>
            <w:r>
              <w:rPr>
                <w:rFonts w:hint="eastAsia" w:ascii="方正仿宋_GBK" w:hAnsi="方正仿宋_GBK" w:eastAsia="方正仿宋_GBK" w:cs="方正仿宋_GBK"/>
                <w:spacing w:val="-8"/>
                <w:kern w:val="0"/>
                <w:sz w:val="24"/>
                <w:szCs w:val="24"/>
                <w:highlight w:val="none"/>
                <w:lang w:val="en-US" w:eastAsia="zh-CN"/>
              </w:rPr>
              <w:t>20</w:t>
            </w:r>
          </w:p>
        </w:tc>
      </w:tr>
      <w:tr w14:paraId="5F5BB2CF">
        <w:tblPrEx>
          <w:tblCellMar>
            <w:top w:w="0" w:type="dxa"/>
            <w:left w:w="108" w:type="dxa"/>
            <w:bottom w:w="0" w:type="dxa"/>
            <w:right w:w="108" w:type="dxa"/>
          </w:tblCellMar>
        </w:tblPrEx>
        <w:trPr>
          <w:trHeight w:val="691" w:hRule="atLeast"/>
          <w:jc w:val="center"/>
        </w:trPr>
        <w:tc>
          <w:tcPr>
            <w:tcW w:w="2893" w:type="dxa"/>
            <w:tcBorders>
              <w:top w:val="nil"/>
              <w:left w:val="single" w:color="auto" w:sz="4" w:space="0"/>
              <w:bottom w:val="single" w:color="auto" w:sz="4" w:space="0"/>
              <w:right w:val="single" w:color="auto" w:sz="4" w:space="0"/>
            </w:tcBorders>
            <w:shd w:val="clear" w:color="auto" w:fill="auto"/>
            <w:vAlign w:val="center"/>
          </w:tcPr>
          <w:p w14:paraId="3D3CE4D1">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eastAsia="en-US"/>
              </w:rPr>
            </w:pPr>
            <w:r>
              <w:rPr>
                <w:rFonts w:hint="eastAsia" w:ascii="方正仿宋_GBK" w:hAnsi="方正仿宋_GBK" w:eastAsia="方正仿宋_GBK" w:cs="方正仿宋_GBK"/>
                <w:spacing w:val="-8"/>
                <w:kern w:val="0"/>
                <w:sz w:val="24"/>
                <w:szCs w:val="24"/>
                <w:highlight w:val="none"/>
                <w:lang w:eastAsia="en-US"/>
              </w:rPr>
              <w:t>项目过程</w:t>
            </w:r>
          </w:p>
        </w:tc>
        <w:tc>
          <w:tcPr>
            <w:tcW w:w="2027" w:type="dxa"/>
            <w:tcBorders>
              <w:top w:val="nil"/>
              <w:left w:val="nil"/>
              <w:bottom w:val="single" w:color="auto" w:sz="4" w:space="0"/>
              <w:right w:val="single" w:color="auto" w:sz="4" w:space="0"/>
            </w:tcBorders>
            <w:shd w:val="clear" w:color="auto" w:fill="auto"/>
            <w:vAlign w:val="center"/>
          </w:tcPr>
          <w:p w14:paraId="28F7FA4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val="en-US" w:eastAsia="zh-CN"/>
              </w:rPr>
            </w:pPr>
            <w:r>
              <w:rPr>
                <w:rFonts w:hint="eastAsia" w:ascii="方正仿宋_GBK" w:hAnsi="方正仿宋_GBK" w:eastAsia="方正仿宋_GBK" w:cs="方正仿宋_GBK"/>
                <w:spacing w:val="-8"/>
                <w:kern w:val="0"/>
                <w:sz w:val="24"/>
                <w:szCs w:val="24"/>
                <w:highlight w:val="none"/>
                <w:lang w:val="en-US" w:eastAsia="zh-CN"/>
              </w:rPr>
              <w:t>20</w:t>
            </w:r>
          </w:p>
        </w:tc>
        <w:tc>
          <w:tcPr>
            <w:tcW w:w="2138" w:type="dxa"/>
            <w:tcBorders>
              <w:top w:val="nil"/>
              <w:left w:val="nil"/>
              <w:bottom w:val="single" w:color="auto" w:sz="4" w:space="0"/>
              <w:right w:val="single" w:color="auto" w:sz="4" w:space="0"/>
            </w:tcBorders>
            <w:shd w:val="clear" w:color="auto" w:fill="auto"/>
            <w:vAlign w:val="center"/>
          </w:tcPr>
          <w:p w14:paraId="434CD488">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val="en-US" w:eastAsia="zh-CN"/>
              </w:rPr>
            </w:pPr>
            <w:r>
              <w:rPr>
                <w:rFonts w:hint="eastAsia" w:ascii="方正仿宋_GBK" w:hAnsi="方正仿宋_GBK" w:eastAsia="方正仿宋_GBK" w:cs="方正仿宋_GBK"/>
                <w:spacing w:val="-8"/>
                <w:kern w:val="0"/>
                <w:sz w:val="24"/>
                <w:szCs w:val="24"/>
                <w:highlight w:val="none"/>
                <w:lang w:val="en-US" w:eastAsia="zh-CN"/>
              </w:rPr>
              <w:t>17.69</w:t>
            </w:r>
          </w:p>
        </w:tc>
      </w:tr>
      <w:tr w14:paraId="11AE78E3">
        <w:tblPrEx>
          <w:tblCellMar>
            <w:top w:w="0" w:type="dxa"/>
            <w:left w:w="108" w:type="dxa"/>
            <w:bottom w:w="0" w:type="dxa"/>
            <w:right w:w="108" w:type="dxa"/>
          </w:tblCellMar>
        </w:tblPrEx>
        <w:trPr>
          <w:trHeight w:val="691" w:hRule="atLeast"/>
          <w:jc w:val="center"/>
        </w:trPr>
        <w:tc>
          <w:tcPr>
            <w:tcW w:w="2893" w:type="dxa"/>
            <w:tcBorders>
              <w:top w:val="nil"/>
              <w:left w:val="single" w:color="auto" w:sz="4" w:space="0"/>
              <w:bottom w:val="single" w:color="auto" w:sz="4" w:space="0"/>
              <w:right w:val="single" w:color="auto" w:sz="4" w:space="0"/>
            </w:tcBorders>
            <w:shd w:val="clear" w:color="auto" w:fill="auto"/>
            <w:vAlign w:val="center"/>
          </w:tcPr>
          <w:p w14:paraId="661444F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eastAsia="en-US"/>
              </w:rPr>
            </w:pPr>
            <w:r>
              <w:rPr>
                <w:rFonts w:hint="eastAsia" w:ascii="方正仿宋_GBK" w:hAnsi="方正仿宋_GBK" w:eastAsia="方正仿宋_GBK" w:cs="方正仿宋_GBK"/>
                <w:spacing w:val="-8"/>
                <w:kern w:val="0"/>
                <w:sz w:val="24"/>
                <w:szCs w:val="24"/>
                <w:highlight w:val="none"/>
                <w:lang w:eastAsia="en-US"/>
              </w:rPr>
              <w:t>项目产出</w:t>
            </w:r>
          </w:p>
        </w:tc>
        <w:tc>
          <w:tcPr>
            <w:tcW w:w="2027" w:type="dxa"/>
            <w:tcBorders>
              <w:top w:val="nil"/>
              <w:left w:val="nil"/>
              <w:bottom w:val="single" w:color="auto" w:sz="4" w:space="0"/>
              <w:right w:val="single" w:color="auto" w:sz="4" w:space="0"/>
            </w:tcBorders>
            <w:shd w:val="clear" w:color="auto" w:fill="auto"/>
            <w:vAlign w:val="center"/>
          </w:tcPr>
          <w:p w14:paraId="42CD202D">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val="en-US" w:eastAsia="zh-CN"/>
              </w:rPr>
            </w:pPr>
            <w:r>
              <w:rPr>
                <w:rFonts w:hint="eastAsia" w:ascii="方正仿宋_GBK" w:hAnsi="方正仿宋_GBK" w:eastAsia="方正仿宋_GBK" w:cs="方正仿宋_GBK"/>
                <w:spacing w:val="-8"/>
                <w:kern w:val="0"/>
                <w:sz w:val="24"/>
                <w:szCs w:val="24"/>
                <w:highlight w:val="none"/>
                <w:lang w:val="en-US" w:eastAsia="zh-CN"/>
              </w:rPr>
              <w:t>40</w:t>
            </w:r>
          </w:p>
        </w:tc>
        <w:tc>
          <w:tcPr>
            <w:tcW w:w="2138" w:type="dxa"/>
            <w:tcBorders>
              <w:top w:val="nil"/>
              <w:left w:val="nil"/>
              <w:bottom w:val="single" w:color="auto" w:sz="4" w:space="0"/>
              <w:right w:val="single" w:color="auto" w:sz="4" w:space="0"/>
            </w:tcBorders>
            <w:shd w:val="clear" w:color="auto" w:fill="auto"/>
            <w:vAlign w:val="center"/>
          </w:tcPr>
          <w:p w14:paraId="4EBB513D">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val="en-US" w:eastAsia="zh-CN"/>
              </w:rPr>
            </w:pPr>
            <w:r>
              <w:rPr>
                <w:rFonts w:hint="eastAsia" w:ascii="方正仿宋_GBK" w:hAnsi="方正仿宋_GBK" w:eastAsia="方正仿宋_GBK" w:cs="方正仿宋_GBK"/>
                <w:spacing w:val="-8"/>
                <w:kern w:val="0"/>
                <w:sz w:val="24"/>
                <w:szCs w:val="24"/>
                <w:highlight w:val="none"/>
                <w:lang w:val="en-US" w:eastAsia="zh-CN"/>
              </w:rPr>
              <w:t>23.48</w:t>
            </w:r>
          </w:p>
        </w:tc>
      </w:tr>
      <w:tr w14:paraId="2E00328A">
        <w:tblPrEx>
          <w:tblCellMar>
            <w:top w:w="0" w:type="dxa"/>
            <w:left w:w="108" w:type="dxa"/>
            <w:bottom w:w="0" w:type="dxa"/>
            <w:right w:w="108" w:type="dxa"/>
          </w:tblCellMar>
        </w:tblPrEx>
        <w:trPr>
          <w:trHeight w:val="691" w:hRule="atLeast"/>
          <w:jc w:val="center"/>
        </w:trPr>
        <w:tc>
          <w:tcPr>
            <w:tcW w:w="2893" w:type="dxa"/>
            <w:tcBorders>
              <w:top w:val="nil"/>
              <w:left w:val="single" w:color="auto" w:sz="4" w:space="0"/>
              <w:bottom w:val="single" w:color="auto" w:sz="4" w:space="0"/>
              <w:right w:val="single" w:color="auto" w:sz="4" w:space="0"/>
            </w:tcBorders>
            <w:shd w:val="clear" w:color="auto" w:fill="auto"/>
            <w:vAlign w:val="center"/>
          </w:tcPr>
          <w:p w14:paraId="2E058906">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eastAsia="en-US"/>
              </w:rPr>
            </w:pPr>
            <w:r>
              <w:rPr>
                <w:rFonts w:hint="eastAsia" w:ascii="方正仿宋_GBK" w:hAnsi="方正仿宋_GBK" w:eastAsia="方正仿宋_GBK" w:cs="方正仿宋_GBK"/>
                <w:spacing w:val="-8"/>
                <w:kern w:val="0"/>
                <w:sz w:val="24"/>
                <w:szCs w:val="24"/>
                <w:highlight w:val="none"/>
                <w:lang w:eastAsia="en-US"/>
              </w:rPr>
              <w:t>项目效益</w:t>
            </w:r>
          </w:p>
        </w:tc>
        <w:tc>
          <w:tcPr>
            <w:tcW w:w="2027" w:type="dxa"/>
            <w:tcBorders>
              <w:top w:val="nil"/>
              <w:left w:val="nil"/>
              <w:bottom w:val="single" w:color="auto" w:sz="4" w:space="0"/>
              <w:right w:val="single" w:color="auto" w:sz="4" w:space="0"/>
            </w:tcBorders>
            <w:shd w:val="clear" w:color="auto" w:fill="auto"/>
            <w:vAlign w:val="center"/>
          </w:tcPr>
          <w:p w14:paraId="70933146">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val="en-US" w:eastAsia="zh-CN"/>
              </w:rPr>
            </w:pPr>
            <w:r>
              <w:rPr>
                <w:rFonts w:hint="eastAsia" w:ascii="方正仿宋_GBK" w:hAnsi="方正仿宋_GBK" w:eastAsia="方正仿宋_GBK" w:cs="方正仿宋_GBK"/>
                <w:spacing w:val="-8"/>
                <w:kern w:val="0"/>
                <w:sz w:val="24"/>
                <w:szCs w:val="24"/>
                <w:highlight w:val="none"/>
                <w:lang w:val="en-US" w:eastAsia="zh-CN"/>
              </w:rPr>
              <w:t>20</w:t>
            </w:r>
          </w:p>
        </w:tc>
        <w:tc>
          <w:tcPr>
            <w:tcW w:w="2138" w:type="dxa"/>
            <w:tcBorders>
              <w:top w:val="nil"/>
              <w:left w:val="nil"/>
              <w:bottom w:val="single" w:color="auto" w:sz="4" w:space="0"/>
              <w:right w:val="single" w:color="auto" w:sz="4" w:space="0"/>
            </w:tcBorders>
            <w:shd w:val="clear" w:color="auto" w:fill="auto"/>
            <w:vAlign w:val="center"/>
          </w:tcPr>
          <w:p w14:paraId="3B09F11D">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val="en-US" w:eastAsia="zh-CN"/>
              </w:rPr>
            </w:pPr>
            <w:r>
              <w:rPr>
                <w:rFonts w:hint="eastAsia" w:ascii="方正仿宋_GBK" w:hAnsi="方正仿宋_GBK" w:eastAsia="方正仿宋_GBK" w:cs="方正仿宋_GBK"/>
                <w:spacing w:val="-8"/>
                <w:kern w:val="0"/>
                <w:sz w:val="24"/>
                <w:szCs w:val="24"/>
                <w:highlight w:val="none"/>
                <w:lang w:val="en-US" w:eastAsia="zh-CN"/>
              </w:rPr>
              <w:t>20</w:t>
            </w:r>
          </w:p>
        </w:tc>
      </w:tr>
      <w:tr w14:paraId="55A12709">
        <w:tblPrEx>
          <w:tblCellMar>
            <w:top w:w="0" w:type="dxa"/>
            <w:left w:w="108" w:type="dxa"/>
            <w:bottom w:w="0" w:type="dxa"/>
            <w:right w:w="108" w:type="dxa"/>
          </w:tblCellMar>
        </w:tblPrEx>
        <w:trPr>
          <w:trHeight w:val="714" w:hRule="atLeast"/>
          <w:jc w:val="center"/>
        </w:trPr>
        <w:tc>
          <w:tcPr>
            <w:tcW w:w="2893" w:type="dxa"/>
            <w:tcBorders>
              <w:top w:val="nil"/>
              <w:left w:val="single" w:color="auto" w:sz="4" w:space="0"/>
              <w:bottom w:val="single" w:color="auto" w:sz="4" w:space="0"/>
              <w:right w:val="single" w:color="auto" w:sz="4" w:space="0"/>
            </w:tcBorders>
            <w:shd w:val="clear" w:color="auto" w:fill="auto"/>
            <w:vAlign w:val="center"/>
          </w:tcPr>
          <w:p w14:paraId="7C67F64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eastAsia="en-US"/>
              </w:rPr>
            </w:pPr>
            <w:r>
              <w:rPr>
                <w:rFonts w:hint="eastAsia" w:ascii="方正仿宋_GBK" w:hAnsi="方正仿宋_GBK" w:eastAsia="方正仿宋_GBK" w:cs="方正仿宋_GBK"/>
                <w:spacing w:val="-8"/>
                <w:kern w:val="0"/>
                <w:sz w:val="24"/>
                <w:szCs w:val="24"/>
                <w:highlight w:val="none"/>
                <w:lang w:eastAsia="en-US"/>
              </w:rPr>
              <w:t>合计</w:t>
            </w:r>
          </w:p>
        </w:tc>
        <w:tc>
          <w:tcPr>
            <w:tcW w:w="2027" w:type="dxa"/>
            <w:tcBorders>
              <w:top w:val="nil"/>
              <w:left w:val="nil"/>
              <w:bottom w:val="single" w:color="auto" w:sz="4" w:space="0"/>
              <w:right w:val="single" w:color="auto" w:sz="4" w:space="0"/>
            </w:tcBorders>
            <w:shd w:val="clear" w:color="auto" w:fill="auto"/>
            <w:vAlign w:val="center"/>
          </w:tcPr>
          <w:p w14:paraId="589ED68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val="en-US" w:eastAsia="zh-CN"/>
              </w:rPr>
            </w:pPr>
            <w:r>
              <w:rPr>
                <w:rFonts w:hint="eastAsia" w:ascii="方正仿宋_GBK" w:hAnsi="方正仿宋_GBK" w:eastAsia="方正仿宋_GBK" w:cs="方正仿宋_GBK"/>
                <w:spacing w:val="-8"/>
                <w:kern w:val="0"/>
                <w:sz w:val="24"/>
                <w:szCs w:val="24"/>
                <w:highlight w:val="none"/>
                <w:lang w:val="en-US" w:eastAsia="zh-CN"/>
              </w:rPr>
              <w:t>100</w:t>
            </w:r>
          </w:p>
        </w:tc>
        <w:tc>
          <w:tcPr>
            <w:tcW w:w="2138" w:type="dxa"/>
            <w:tcBorders>
              <w:top w:val="nil"/>
              <w:left w:val="nil"/>
              <w:bottom w:val="single" w:color="auto" w:sz="4" w:space="0"/>
              <w:right w:val="single" w:color="auto" w:sz="4" w:space="0"/>
            </w:tcBorders>
            <w:shd w:val="clear" w:color="auto" w:fill="auto"/>
            <w:vAlign w:val="center"/>
          </w:tcPr>
          <w:p w14:paraId="2061ED6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448" w:firstLineChars="200"/>
              <w:jc w:val="both"/>
              <w:textAlignment w:val="auto"/>
              <w:rPr>
                <w:rFonts w:hint="eastAsia" w:ascii="方正仿宋_GBK" w:hAnsi="方正仿宋_GBK" w:eastAsia="方正仿宋_GBK" w:cs="方正仿宋_GBK"/>
                <w:spacing w:val="-8"/>
                <w:kern w:val="0"/>
                <w:sz w:val="24"/>
                <w:szCs w:val="24"/>
                <w:highlight w:val="none"/>
                <w:lang w:val="en-US" w:eastAsia="zh-CN"/>
              </w:rPr>
            </w:pPr>
            <w:r>
              <w:rPr>
                <w:rFonts w:hint="eastAsia" w:ascii="方正仿宋_GBK" w:hAnsi="方正仿宋_GBK" w:eastAsia="方正仿宋_GBK" w:cs="方正仿宋_GBK"/>
                <w:spacing w:val="-8"/>
                <w:kern w:val="0"/>
                <w:sz w:val="24"/>
                <w:szCs w:val="24"/>
                <w:highlight w:val="none"/>
                <w:lang w:val="en-US" w:eastAsia="zh-CN"/>
              </w:rPr>
              <w:t>81.17</w:t>
            </w:r>
          </w:p>
        </w:tc>
      </w:tr>
    </w:tbl>
    <w:p w14:paraId="6ECCA972">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四、绩效评价指标分析</w:t>
      </w:r>
    </w:p>
    <w:p w14:paraId="4DD32DBE">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（一）项目决策情况</w:t>
      </w:r>
    </w:p>
    <w:p w14:paraId="68BA5F2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项目决策类指标包括项目立项、绩效目标和资金投入三方面的内容，由6个三级指标构成，权重分值为20分，实际得分20分，得分率为100%。</w:t>
      </w:r>
    </w:p>
    <w:p w14:paraId="3130FB01">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1.项目立项</w:t>
      </w:r>
    </w:p>
    <w:p w14:paraId="6E327F9C">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(1)立项依据充分性</w:t>
      </w:r>
    </w:p>
    <w:p w14:paraId="39C2ED7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该项目立项符合《关于提前下达2024年中央农村综合改革转移支付预算的通知《</w:t>
      </w:r>
      <w:r>
        <w:rPr>
          <w:rFonts w:hint="eastAsia" w:ascii="方正仿宋_GBK" w:hAnsi="方正仿宋_GBK" w:eastAsia="方正仿宋_GBK" w:cs="方正仿宋_GBK"/>
          <w:spacing w:val="-8"/>
          <w:kern w:val="0"/>
          <w:sz w:val="31"/>
          <w:szCs w:val="31"/>
          <w:highlight w:val="none"/>
          <w:lang w:eastAsia="zh-CN"/>
        </w:rPr>
        <w:t>巴</w:t>
      </w:r>
      <w:r>
        <w:rPr>
          <w:rFonts w:hint="eastAsia" w:ascii="方正仿宋_GBK" w:hAnsi="方正仿宋_GBK" w:eastAsia="方正仿宋_GBK" w:cs="方正仿宋_GBK"/>
          <w:spacing w:val="-8"/>
          <w:kern w:val="0"/>
          <w:sz w:val="31"/>
          <w:szCs w:val="31"/>
          <w:highlight w:val="none"/>
          <w:lang w:eastAsia="en-US"/>
        </w:rPr>
        <w:t>财农【2023】3</w:t>
      </w:r>
      <w:r>
        <w:rPr>
          <w:rFonts w:hint="eastAsia" w:ascii="方正仿宋_GBK" w:hAnsi="方正仿宋_GBK" w:eastAsia="方正仿宋_GBK" w:cs="方正仿宋_GBK"/>
          <w:spacing w:val="-8"/>
          <w:kern w:val="0"/>
          <w:sz w:val="31"/>
          <w:szCs w:val="31"/>
          <w:highlight w:val="none"/>
          <w:lang w:val="en-US" w:eastAsia="zh-CN"/>
        </w:rPr>
        <w:t>6</w:t>
      </w:r>
      <w:r>
        <w:rPr>
          <w:rFonts w:hint="eastAsia" w:ascii="方正仿宋_GBK" w:hAnsi="方正仿宋_GBK" w:eastAsia="方正仿宋_GBK" w:cs="方正仿宋_GBK"/>
          <w:spacing w:val="-8"/>
          <w:kern w:val="0"/>
          <w:sz w:val="31"/>
          <w:szCs w:val="31"/>
          <w:highlight w:val="none"/>
          <w:lang w:eastAsia="en-US"/>
        </w:rPr>
        <w:t>号》》文件要求，符合行业规划要求，围绕本年度工作重点和工作计划制定经费预算，属于公共财政支持范围。本项目与部门内部其他相关项目不重复。部门发展规划及职能文件等归档完整。</w:t>
      </w:r>
    </w:p>
    <w:p w14:paraId="42768041">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此项权重分值为3分，得分为3分。</w:t>
      </w:r>
    </w:p>
    <w:p w14:paraId="5555013C">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(2)立项程序规范性</w:t>
      </w:r>
    </w:p>
    <w:p w14:paraId="5818EF64">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w:t>
      </w:r>
    </w:p>
    <w:p w14:paraId="6FD4437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此项权重分值为3分，得分为3分。</w:t>
      </w:r>
    </w:p>
    <w:p w14:paraId="71DE24D1">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2.绩效目标</w:t>
      </w:r>
    </w:p>
    <w:p w14:paraId="628D34F2">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(1)绩效目标合理性</w:t>
      </w:r>
    </w:p>
    <w:p w14:paraId="5A3F1395">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8FAE34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此项权重分值为3分，得分为3分。</w:t>
      </w:r>
    </w:p>
    <w:p w14:paraId="5F5981D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(2)</w:t>
      </w:r>
      <w:r>
        <w:rPr>
          <w:rFonts w:hint="eastAsia" w:ascii="方正仿宋_GBK" w:hAnsi="方正仿宋_GBK" w:eastAsia="方正仿宋_GBK" w:cs="方正仿宋_GBK"/>
          <w:spacing w:val="-8"/>
          <w:kern w:val="0"/>
          <w:sz w:val="31"/>
          <w:szCs w:val="31"/>
          <w:highlight w:val="none"/>
          <w:lang w:eastAsia="en-US"/>
        </w:rPr>
        <w:t>绩效指标明确性</w:t>
      </w:r>
    </w:p>
    <w:p w14:paraId="54E3944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项目设置了明确的预期产出效益和效果，将绩效目标细化分解为具体的绩效指标，绩效目标与项目目标任务数相对应，绩效目标设定的绩效指标清晰、细化、可衡量。</w:t>
      </w:r>
    </w:p>
    <w:p w14:paraId="22F48FB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此项权重分值为3分，得分为3分。</w:t>
      </w:r>
    </w:p>
    <w:p w14:paraId="0C119E2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3.资金投入</w:t>
      </w:r>
    </w:p>
    <w:p w14:paraId="2529D190">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(1)预算编制科学性</w:t>
      </w:r>
    </w:p>
    <w:p w14:paraId="2ADB802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6AD9DBEC">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28E31ADD">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此项权重分值为4分，得分为4分。</w:t>
      </w:r>
    </w:p>
    <w:p w14:paraId="3C78A1A4">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(2)</w:t>
      </w:r>
      <w:r>
        <w:rPr>
          <w:rFonts w:hint="eastAsia" w:ascii="方正仿宋_GBK" w:hAnsi="方正仿宋_GBK" w:eastAsia="方正仿宋_GBK" w:cs="方正仿宋_GBK"/>
          <w:spacing w:val="-8"/>
          <w:kern w:val="0"/>
          <w:sz w:val="31"/>
          <w:szCs w:val="31"/>
          <w:highlight w:val="none"/>
          <w:lang w:eastAsia="en-US"/>
        </w:rPr>
        <w:t>资金分配合理性</w:t>
      </w:r>
    </w:p>
    <w:p w14:paraId="6248232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7B6375E">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450E9DD">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综上所述，本项目的资金分配是合理的、科学的，既符合项目的实际情况，又满足了资金使用的效益最大化要求。资金分配的合理性为项目的成功实施提供了有力的保障, 也为项目的绩效评价奠定了坚实的基础。</w:t>
      </w:r>
    </w:p>
    <w:p w14:paraId="1792412C">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此项权重分值为4分，得分为4分。</w:t>
      </w:r>
    </w:p>
    <w:p w14:paraId="1B85F6C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（二）</w:t>
      </w:r>
      <w:r>
        <w:rPr>
          <w:rFonts w:hint="eastAsia" w:ascii="方正仿宋_GBK" w:hAnsi="方正仿宋_GBK" w:eastAsia="方正仿宋_GBK" w:cs="方正仿宋_GBK"/>
          <w:spacing w:val="-8"/>
          <w:kern w:val="0"/>
          <w:sz w:val="31"/>
          <w:szCs w:val="31"/>
          <w:highlight w:val="none"/>
          <w:lang w:eastAsia="en-US"/>
        </w:rPr>
        <w:t>项目过程情况</w:t>
      </w:r>
    </w:p>
    <w:p w14:paraId="299D93B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项目过程类指标包括资金管理和组织实施两方面的内容，由5个三级指标构成，权重分值为20分，实际得分</w:t>
      </w:r>
      <w:r>
        <w:rPr>
          <w:rFonts w:hint="eastAsia" w:ascii="方正仿宋_GBK" w:hAnsi="方正仿宋_GBK" w:eastAsia="方正仿宋_GBK" w:cs="方正仿宋_GBK"/>
          <w:spacing w:val="-8"/>
          <w:kern w:val="0"/>
          <w:sz w:val="31"/>
          <w:szCs w:val="31"/>
          <w:highlight w:val="none"/>
          <w:lang w:val="en-US" w:eastAsia="zh-CN"/>
        </w:rPr>
        <w:t>17.69</w:t>
      </w:r>
      <w:r>
        <w:rPr>
          <w:rFonts w:hint="eastAsia" w:ascii="方正仿宋_GBK" w:hAnsi="方正仿宋_GBK" w:eastAsia="方正仿宋_GBK" w:cs="方正仿宋_GBK"/>
          <w:spacing w:val="-8"/>
          <w:kern w:val="0"/>
          <w:sz w:val="31"/>
          <w:szCs w:val="31"/>
          <w:highlight w:val="none"/>
          <w:lang w:eastAsia="en-US"/>
        </w:rPr>
        <w:t>分，得分率为</w:t>
      </w:r>
      <w:r>
        <w:rPr>
          <w:rFonts w:hint="eastAsia" w:ascii="方正仿宋_GBK" w:hAnsi="方正仿宋_GBK" w:eastAsia="方正仿宋_GBK" w:cs="方正仿宋_GBK"/>
          <w:spacing w:val="-8"/>
          <w:kern w:val="0"/>
          <w:sz w:val="31"/>
          <w:szCs w:val="31"/>
          <w:highlight w:val="none"/>
          <w:lang w:val="en-US" w:eastAsia="zh-CN"/>
        </w:rPr>
        <w:t>88.45</w:t>
      </w:r>
      <w:r>
        <w:rPr>
          <w:rFonts w:hint="eastAsia" w:ascii="方正仿宋_GBK" w:hAnsi="方正仿宋_GBK" w:eastAsia="方正仿宋_GBK" w:cs="方正仿宋_GBK"/>
          <w:spacing w:val="-8"/>
          <w:kern w:val="0"/>
          <w:sz w:val="31"/>
          <w:szCs w:val="31"/>
          <w:highlight w:val="none"/>
          <w:lang w:eastAsia="en-US"/>
        </w:rPr>
        <w:t>%。</w:t>
      </w:r>
    </w:p>
    <w:p w14:paraId="2F70257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1.资金管理</w:t>
      </w:r>
    </w:p>
    <w:p w14:paraId="14AA0FC6">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zh-CN"/>
        </w:rPr>
      </w:pPr>
      <w:r>
        <w:rPr>
          <w:rFonts w:hint="eastAsia" w:ascii="方正仿宋_GBK" w:hAnsi="方正仿宋_GBK" w:eastAsia="方正仿宋_GBK" w:cs="方正仿宋_GBK"/>
          <w:spacing w:val="-8"/>
          <w:kern w:val="0"/>
          <w:sz w:val="31"/>
          <w:szCs w:val="31"/>
          <w:highlight w:val="none"/>
          <w:lang w:eastAsia="en-US"/>
        </w:rPr>
        <w:t>(1)资金到位率</w:t>
      </w:r>
      <w:r>
        <w:rPr>
          <w:rFonts w:hint="eastAsia" w:ascii="方正仿宋_GBK" w:hAnsi="方正仿宋_GBK" w:eastAsia="方正仿宋_GBK" w:cs="方正仿宋_GBK"/>
          <w:spacing w:val="-8"/>
          <w:kern w:val="0"/>
          <w:sz w:val="31"/>
          <w:szCs w:val="31"/>
          <w:highlight w:val="none"/>
          <w:lang w:val="en-US" w:eastAsia="zh-CN"/>
        </w:rPr>
        <w:t xml:space="preserve">                                                                                                                                                                                                                                                                                                                                                                                                                                                                                                                                                                                                                                                                                                                                                                                                                                                                                                                                                                                                                                                                                                                                                                                                                                                                                                                                                                                                                                                                                                                                                                                                                                                                                                                                                                                                                                                                                                                                                                                                                                                                                                                                                                                                                                                                                                                                                                                                                                                                                                                                                                                                                                                                                                                                                                                                                                                                                                                                                                                                                                                                                                                                                                                                                                                                                                                                                                                                                                                                                                                                                                                                                                                                                                                                                                                                                                                                                                                                                                                                                                                                                                                                                                                                                </w:t>
      </w:r>
      <w:r>
        <w:rPr>
          <w:rFonts w:hint="eastAsia" w:ascii="方正仿宋_GBK" w:hAnsi="方正仿宋_GBK" w:eastAsia="方正仿宋_GBK" w:cs="方正仿宋_GBK"/>
          <w:spacing w:val="-8"/>
          <w:kern w:val="0"/>
          <w:sz w:val="31"/>
          <w:szCs w:val="31"/>
          <w:highlight w:val="none"/>
          <w:lang w:val="en-US" w:eastAsia="zh-CN"/>
        </w:rPr>
        <w:t xml:space="preserve">                                                                                                                                                                                                                                                                                                                                                                                                                                                                                                                                                                                                                                                                                                                                                                                                                                                                                                                                                                                                                                                                                                                                                                                                                                                                                                                                                              </w:t>
      </w:r>
    </w:p>
    <w:p w14:paraId="49993C0E">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本项目总投资</w:t>
      </w:r>
      <w:r>
        <w:rPr>
          <w:rFonts w:hint="eastAsia" w:ascii="方正仿宋_GBK" w:hAnsi="方正仿宋_GBK" w:eastAsia="方正仿宋_GBK" w:cs="方正仿宋_GBK"/>
          <w:spacing w:val="-8"/>
          <w:kern w:val="0"/>
          <w:sz w:val="31"/>
          <w:szCs w:val="31"/>
          <w:highlight w:val="none"/>
          <w:lang w:val="en-US" w:eastAsia="zh-CN"/>
        </w:rPr>
        <w:t>141.43</w:t>
      </w:r>
      <w:r>
        <w:rPr>
          <w:rFonts w:hint="eastAsia" w:ascii="方正仿宋_GBK" w:hAnsi="方正仿宋_GBK" w:eastAsia="方正仿宋_GBK" w:cs="方正仿宋_GBK"/>
          <w:spacing w:val="-8"/>
          <w:kern w:val="0"/>
          <w:sz w:val="31"/>
          <w:szCs w:val="31"/>
          <w:highlight w:val="none"/>
          <w:lang w:eastAsia="en-US"/>
        </w:rPr>
        <w:t>万元，财政资金及时足额到位，到位率100%，预算资金按计划进度执行。</w:t>
      </w:r>
    </w:p>
    <w:p w14:paraId="54F0DCB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此项权重分值为4分，得分为4分。</w:t>
      </w:r>
    </w:p>
    <w:p w14:paraId="41A32B1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(2)</w:t>
      </w:r>
      <w:r>
        <w:rPr>
          <w:rFonts w:hint="eastAsia" w:ascii="方正仿宋_GBK" w:hAnsi="方正仿宋_GBK" w:eastAsia="方正仿宋_GBK" w:cs="方正仿宋_GBK"/>
          <w:spacing w:val="-8"/>
          <w:kern w:val="0"/>
          <w:sz w:val="31"/>
          <w:szCs w:val="31"/>
          <w:highlight w:val="none"/>
          <w:lang w:eastAsia="en-US"/>
        </w:rPr>
        <w:t>预算执行率</w:t>
      </w:r>
    </w:p>
    <w:p w14:paraId="5AB3AE5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预算编制较为详细，项目资金支出总体能够按照预算执行，预算资金支出</w:t>
      </w:r>
      <w:r>
        <w:rPr>
          <w:rFonts w:hint="eastAsia" w:ascii="方正仿宋_GBK" w:hAnsi="方正仿宋_GBK" w:eastAsia="方正仿宋_GBK" w:cs="方正仿宋_GBK"/>
          <w:spacing w:val="-8"/>
          <w:kern w:val="0"/>
          <w:sz w:val="31"/>
          <w:szCs w:val="31"/>
          <w:highlight w:val="none"/>
          <w:lang w:val="en-US" w:eastAsia="zh-CN"/>
        </w:rPr>
        <w:t>60</w:t>
      </w:r>
      <w:r>
        <w:rPr>
          <w:rFonts w:hint="eastAsia" w:ascii="方正仿宋_GBK" w:hAnsi="方正仿宋_GBK" w:eastAsia="方正仿宋_GBK" w:cs="方正仿宋_GBK"/>
          <w:spacing w:val="-8"/>
          <w:kern w:val="0"/>
          <w:sz w:val="31"/>
          <w:szCs w:val="31"/>
          <w:highlight w:val="none"/>
          <w:lang w:eastAsia="en-US"/>
        </w:rPr>
        <w:t>万元，预算执行率为</w:t>
      </w:r>
      <w:r>
        <w:rPr>
          <w:rFonts w:hint="eastAsia" w:ascii="方正仿宋_GBK" w:hAnsi="方正仿宋_GBK" w:eastAsia="方正仿宋_GBK" w:cs="方正仿宋_GBK"/>
          <w:spacing w:val="-8"/>
          <w:kern w:val="0"/>
          <w:sz w:val="31"/>
          <w:szCs w:val="31"/>
          <w:highlight w:val="none"/>
          <w:lang w:val="en-US" w:eastAsia="zh-CN"/>
        </w:rPr>
        <w:t>42.42</w:t>
      </w:r>
      <w:r>
        <w:rPr>
          <w:rFonts w:hint="eastAsia" w:ascii="方正仿宋_GBK" w:hAnsi="方正仿宋_GBK" w:eastAsia="方正仿宋_GBK" w:cs="方正仿宋_GBK"/>
          <w:spacing w:val="-8"/>
          <w:kern w:val="0"/>
          <w:sz w:val="31"/>
          <w:szCs w:val="31"/>
          <w:highlight w:val="none"/>
          <w:lang w:eastAsia="en-US"/>
        </w:rPr>
        <w:t>%。</w:t>
      </w:r>
    </w:p>
    <w:p w14:paraId="693188B5">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此项权重分值为4分，得分为</w:t>
      </w:r>
      <w:r>
        <w:rPr>
          <w:rFonts w:hint="eastAsia" w:ascii="方正仿宋_GBK" w:hAnsi="方正仿宋_GBK" w:eastAsia="方正仿宋_GBK" w:cs="方正仿宋_GBK"/>
          <w:spacing w:val="-8"/>
          <w:kern w:val="0"/>
          <w:sz w:val="31"/>
          <w:szCs w:val="31"/>
          <w:highlight w:val="none"/>
          <w:lang w:val="en-US" w:eastAsia="zh-CN"/>
        </w:rPr>
        <w:t>1.69</w:t>
      </w:r>
      <w:r>
        <w:rPr>
          <w:rFonts w:hint="eastAsia" w:ascii="方正仿宋_GBK" w:hAnsi="方正仿宋_GBK" w:eastAsia="方正仿宋_GBK" w:cs="方正仿宋_GBK"/>
          <w:spacing w:val="-8"/>
          <w:kern w:val="0"/>
          <w:sz w:val="31"/>
          <w:szCs w:val="31"/>
          <w:highlight w:val="none"/>
          <w:lang w:eastAsia="en-US"/>
        </w:rPr>
        <w:t>分。</w:t>
      </w:r>
    </w:p>
    <w:p w14:paraId="05A87536">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(3)</w:t>
      </w:r>
      <w:r>
        <w:rPr>
          <w:rFonts w:hint="eastAsia" w:ascii="方正仿宋_GBK" w:hAnsi="方正仿宋_GBK" w:eastAsia="方正仿宋_GBK" w:cs="方正仿宋_GBK"/>
          <w:spacing w:val="-8"/>
          <w:kern w:val="0"/>
          <w:sz w:val="31"/>
          <w:szCs w:val="31"/>
          <w:highlight w:val="none"/>
          <w:lang w:eastAsia="en-US"/>
        </w:rPr>
        <w:t>资金使用合规性</w:t>
      </w:r>
    </w:p>
    <w:p w14:paraId="712A2034">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本项目的资金使用严格遵循了国家相关法律法规与财务制度，确保了资金的合规性与安全性。在资金使用过程中，我们建立了完善的财务管理体系，对资金的流动进行了全程监控与记录。</w:t>
      </w:r>
    </w:p>
    <w:p w14:paraId="625B544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542EE48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综上所述，本项目的资金使用是合规的、安全的，既符合国家相关法律法规与财务制度的要求, 又满足了项目实施的实际需要。资金使用的合规性为项目的成功实施提供了有力的保障，也为项目的绩效评价奠定了坚实的基础。</w:t>
      </w:r>
    </w:p>
    <w:p w14:paraId="3DF8A4C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此项权重分值为4分，得分为4分。</w:t>
      </w:r>
    </w:p>
    <w:p w14:paraId="1D022DF2">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2.组织实施</w:t>
      </w:r>
    </w:p>
    <w:p w14:paraId="69CCC46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(1)管理制度健全性</w:t>
      </w:r>
    </w:p>
    <w:p w14:paraId="1E09A78D">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zh-CN"/>
        </w:rPr>
      </w:pPr>
      <w:r>
        <w:rPr>
          <w:rFonts w:hint="eastAsia" w:ascii="方正仿宋_GBK" w:hAnsi="方正仿宋_GBK" w:eastAsia="方正仿宋_GBK" w:cs="方正仿宋_GBK"/>
          <w:spacing w:val="-8"/>
          <w:kern w:val="0"/>
          <w:sz w:val="31"/>
          <w:szCs w:val="31"/>
          <w:highlight w:val="none"/>
          <w:lang w:eastAsia="en-US"/>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方正仿宋_GBK" w:hAnsi="方正仿宋_GBK" w:eastAsia="方正仿宋_GBK" w:cs="方正仿宋_GBK"/>
          <w:spacing w:val="-8"/>
          <w:kern w:val="0"/>
          <w:sz w:val="31"/>
          <w:szCs w:val="31"/>
          <w:highlight w:val="none"/>
          <w:lang w:val="en-US" w:eastAsia="zh-CN"/>
        </w:rPr>
        <w:t xml:space="preserve">   </w:t>
      </w:r>
    </w:p>
    <w:p w14:paraId="0824721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在制度设计上，我们注重了制度的科学性与可操作性，确保制度能够切实指导项目的执行与管理。</w:t>
      </w:r>
    </w:p>
    <w:p w14:paraId="178AD250">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70F9BD8">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综上所述，本项目的管理制度是健全的、有效的，既符合项目的实际情况，又满足了项目管理的需要。管理制度的健全性为项目的成功实施提供了有力的保障，也为项目的绩效评价奠定了坚实的基础。</w:t>
      </w:r>
    </w:p>
    <w:p w14:paraId="6C6B9BB5">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此项权重分值为4分，得分为4分。</w:t>
      </w:r>
    </w:p>
    <w:p w14:paraId="51786495">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(2)</w:t>
      </w:r>
      <w:r>
        <w:rPr>
          <w:rFonts w:hint="eastAsia" w:ascii="方正仿宋_GBK" w:hAnsi="方正仿宋_GBK" w:eastAsia="方正仿宋_GBK" w:cs="方正仿宋_GBK"/>
          <w:spacing w:val="-8"/>
          <w:kern w:val="0"/>
          <w:sz w:val="31"/>
          <w:szCs w:val="31"/>
          <w:highlight w:val="none"/>
          <w:lang w:eastAsia="en-US"/>
        </w:rPr>
        <w:t>制度执行有效性</w:t>
      </w:r>
    </w:p>
    <w:p w14:paraId="47ED735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4F47B0D4">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在具体执行过程中，项目团队成员严格按照制度要求进行操作。同时，我们还建立了有效的沟通机制与反馈机制，确保项目信息的及时传递与问题的及时解决，进一步提高了制度执行的效率与效果。</w:t>
      </w:r>
    </w:p>
    <w:p w14:paraId="10CF02F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综上所述, 本项目的管理制度在执行过程中表现出了高度的有效性，既确保了项目的顺利进行，又实现了项目目标的有效达成。</w:t>
      </w:r>
    </w:p>
    <w:p w14:paraId="4116B8D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此项权重分值为4分，得分为4分。</w:t>
      </w:r>
    </w:p>
    <w:p w14:paraId="59C01A6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（三）</w:t>
      </w:r>
      <w:r>
        <w:rPr>
          <w:rFonts w:hint="eastAsia" w:ascii="方正仿宋_GBK" w:hAnsi="方正仿宋_GBK" w:eastAsia="方正仿宋_GBK" w:cs="方正仿宋_GBK"/>
          <w:spacing w:val="-8"/>
          <w:kern w:val="0"/>
          <w:sz w:val="31"/>
          <w:szCs w:val="31"/>
          <w:highlight w:val="none"/>
          <w:lang w:eastAsia="en-US"/>
        </w:rPr>
        <w:t>项目产出情况</w:t>
      </w:r>
    </w:p>
    <w:p w14:paraId="0294FF6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项目产出类指标包括产出数量、产出质量、产出时效、产出成本四方面的内容，由4个三级指标构成，权重分为40分，实际得分</w:t>
      </w:r>
      <w:r>
        <w:rPr>
          <w:rFonts w:hint="eastAsia" w:ascii="方正仿宋_GBK" w:hAnsi="方正仿宋_GBK" w:eastAsia="方正仿宋_GBK" w:cs="方正仿宋_GBK"/>
          <w:spacing w:val="-8"/>
          <w:kern w:val="0"/>
          <w:sz w:val="31"/>
          <w:szCs w:val="31"/>
          <w:highlight w:val="none"/>
          <w:lang w:val="en-US" w:eastAsia="zh-CN"/>
        </w:rPr>
        <w:t>23.48</w:t>
      </w:r>
      <w:r>
        <w:rPr>
          <w:rFonts w:hint="eastAsia" w:ascii="方正仿宋_GBK" w:hAnsi="方正仿宋_GBK" w:eastAsia="方正仿宋_GBK" w:cs="方正仿宋_GBK"/>
          <w:spacing w:val="-8"/>
          <w:kern w:val="0"/>
          <w:sz w:val="31"/>
          <w:szCs w:val="31"/>
          <w:highlight w:val="none"/>
          <w:lang w:eastAsia="en-US"/>
        </w:rPr>
        <w:t xml:space="preserve">分，得分率为 </w:t>
      </w:r>
      <w:r>
        <w:rPr>
          <w:rFonts w:hint="eastAsia" w:ascii="方正仿宋_GBK" w:hAnsi="方正仿宋_GBK" w:eastAsia="方正仿宋_GBK" w:cs="方正仿宋_GBK"/>
          <w:spacing w:val="-8"/>
          <w:kern w:val="0"/>
          <w:sz w:val="31"/>
          <w:szCs w:val="31"/>
          <w:highlight w:val="none"/>
          <w:lang w:val="en-US" w:eastAsia="zh-CN"/>
        </w:rPr>
        <w:t>58.7</w:t>
      </w:r>
      <w:r>
        <w:rPr>
          <w:rFonts w:hint="eastAsia" w:ascii="方正仿宋_GBK" w:hAnsi="方正仿宋_GBK" w:eastAsia="方正仿宋_GBK" w:cs="方正仿宋_GBK"/>
          <w:spacing w:val="-8"/>
          <w:kern w:val="0"/>
          <w:sz w:val="31"/>
          <w:szCs w:val="31"/>
          <w:highlight w:val="none"/>
          <w:lang w:eastAsia="en-US"/>
        </w:rPr>
        <w:t>%。具体产出指标完成情况如下：</w:t>
      </w:r>
    </w:p>
    <w:p w14:paraId="451293F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1.</w:t>
      </w:r>
      <w:r>
        <w:rPr>
          <w:rFonts w:hint="eastAsia" w:ascii="方正仿宋_GBK" w:hAnsi="方正仿宋_GBK" w:eastAsia="方正仿宋_GBK" w:cs="方正仿宋_GBK"/>
          <w:spacing w:val="-8"/>
          <w:kern w:val="0"/>
          <w:sz w:val="31"/>
          <w:szCs w:val="31"/>
          <w:highlight w:val="none"/>
          <w:lang w:eastAsia="en-US"/>
        </w:rPr>
        <w:t>数量指标：</w:t>
      </w:r>
    </w:p>
    <w:p w14:paraId="1E566B9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指标1：</w:t>
      </w:r>
      <w:r>
        <w:rPr>
          <w:rFonts w:hint="eastAsia" w:ascii="方正仿宋_GBK" w:hAnsi="方正仿宋_GBK" w:eastAsia="方正仿宋_GBK" w:cs="方正仿宋_GBK"/>
          <w:spacing w:val="-8"/>
          <w:kern w:val="0"/>
          <w:sz w:val="31"/>
          <w:szCs w:val="31"/>
          <w:highlight w:val="none"/>
          <w:lang w:val="en-US" w:eastAsia="zh-CN"/>
        </w:rPr>
        <w:t>新建隔离护栏长度</w:t>
      </w:r>
      <w:r>
        <w:rPr>
          <w:rFonts w:hint="eastAsia" w:ascii="方正仿宋_GBK" w:hAnsi="方正仿宋_GBK" w:eastAsia="方正仿宋_GBK" w:cs="方正仿宋_GBK"/>
          <w:spacing w:val="-8"/>
          <w:kern w:val="0"/>
          <w:sz w:val="31"/>
          <w:szCs w:val="31"/>
          <w:highlight w:val="none"/>
          <w:lang w:eastAsia="en-US"/>
        </w:rPr>
        <w:t>，指标值：&gt;=</w:t>
      </w:r>
      <w:r>
        <w:rPr>
          <w:rFonts w:hint="eastAsia" w:ascii="方正仿宋_GBK" w:hAnsi="方正仿宋_GBK" w:eastAsia="方正仿宋_GBK" w:cs="方正仿宋_GBK"/>
          <w:spacing w:val="-8"/>
          <w:kern w:val="0"/>
          <w:sz w:val="31"/>
          <w:szCs w:val="31"/>
          <w:highlight w:val="none"/>
          <w:lang w:val="en-US" w:eastAsia="zh-CN"/>
        </w:rPr>
        <w:t>2500米</w:t>
      </w:r>
      <w:r>
        <w:rPr>
          <w:rFonts w:hint="eastAsia" w:ascii="方正仿宋_GBK" w:hAnsi="方正仿宋_GBK" w:eastAsia="方正仿宋_GBK" w:cs="方正仿宋_GBK"/>
          <w:spacing w:val="-8"/>
          <w:kern w:val="0"/>
          <w:sz w:val="31"/>
          <w:szCs w:val="31"/>
          <w:highlight w:val="none"/>
          <w:lang w:eastAsia="en-US"/>
        </w:rPr>
        <w:t>，实际完成值：</w:t>
      </w:r>
      <w:r>
        <w:rPr>
          <w:rFonts w:hint="eastAsia" w:ascii="方正仿宋_GBK" w:hAnsi="方正仿宋_GBK" w:eastAsia="方正仿宋_GBK" w:cs="方正仿宋_GBK"/>
          <w:spacing w:val="-8"/>
          <w:kern w:val="0"/>
          <w:sz w:val="31"/>
          <w:szCs w:val="31"/>
          <w:highlight w:val="none"/>
          <w:lang w:val="en-US" w:eastAsia="zh-CN"/>
        </w:rPr>
        <w:t>2500</w:t>
      </w:r>
      <w:r>
        <w:rPr>
          <w:rFonts w:hint="eastAsia" w:ascii="方正仿宋_GBK" w:hAnsi="方正仿宋_GBK" w:eastAsia="方正仿宋_GBK" w:cs="方正仿宋_GBK"/>
          <w:spacing w:val="-8"/>
          <w:kern w:val="0"/>
          <w:sz w:val="31"/>
          <w:szCs w:val="31"/>
          <w:highlight w:val="none"/>
          <w:lang w:eastAsia="zh-CN"/>
        </w:rPr>
        <w:t>米</w:t>
      </w:r>
      <w:r>
        <w:rPr>
          <w:rFonts w:hint="eastAsia" w:ascii="方正仿宋_GBK" w:hAnsi="方正仿宋_GBK" w:eastAsia="方正仿宋_GBK" w:cs="方正仿宋_GBK"/>
          <w:spacing w:val="-8"/>
          <w:kern w:val="0"/>
          <w:sz w:val="31"/>
          <w:szCs w:val="31"/>
          <w:highlight w:val="none"/>
          <w:lang w:eastAsia="en-US"/>
        </w:rPr>
        <w:t>，指标完成率100%；</w:t>
      </w:r>
    </w:p>
    <w:p w14:paraId="21873D88">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指标2：新建供水管网</w:t>
      </w:r>
      <w:r>
        <w:rPr>
          <w:rFonts w:hint="eastAsia" w:ascii="方正仿宋_GBK" w:hAnsi="方正仿宋_GBK" w:eastAsia="方正仿宋_GBK" w:cs="方正仿宋_GBK"/>
          <w:spacing w:val="-8"/>
          <w:kern w:val="0"/>
          <w:sz w:val="31"/>
          <w:szCs w:val="31"/>
          <w:highlight w:val="none"/>
          <w:lang w:val="en-US" w:eastAsia="zh-CN"/>
        </w:rPr>
        <w:t>长度</w:t>
      </w:r>
      <w:r>
        <w:rPr>
          <w:rFonts w:hint="eastAsia" w:ascii="方正仿宋_GBK" w:hAnsi="方正仿宋_GBK" w:eastAsia="方正仿宋_GBK" w:cs="方正仿宋_GBK"/>
          <w:spacing w:val="-8"/>
          <w:kern w:val="0"/>
          <w:sz w:val="31"/>
          <w:szCs w:val="31"/>
          <w:highlight w:val="none"/>
          <w:lang w:eastAsia="en-US"/>
        </w:rPr>
        <w:t>，指标值：&gt;=2000米，实际完成值：2000米，指标完成率100%；</w:t>
      </w:r>
    </w:p>
    <w:p w14:paraId="1645ABD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指标</w:t>
      </w:r>
      <w:r>
        <w:rPr>
          <w:rFonts w:hint="eastAsia" w:ascii="方正仿宋_GBK" w:hAnsi="方正仿宋_GBK" w:eastAsia="方正仿宋_GBK" w:cs="方正仿宋_GBK"/>
          <w:spacing w:val="-8"/>
          <w:kern w:val="0"/>
          <w:sz w:val="31"/>
          <w:szCs w:val="31"/>
          <w:highlight w:val="none"/>
          <w:lang w:val="en-US" w:eastAsia="zh-CN"/>
        </w:rPr>
        <w:t>3</w:t>
      </w:r>
      <w:r>
        <w:rPr>
          <w:rFonts w:hint="eastAsia" w:ascii="方正仿宋_GBK" w:hAnsi="方正仿宋_GBK" w:eastAsia="方正仿宋_GBK" w:cs="方正仿宋_GBK"/>
          <w:spacing w:val="-8"/>
          <w:kern w:val="0"/>
          <w:sz w:val="31"/>
          <w:szCs w:val="31"/>
          <w:highlight w:val="none"/>
          <w:lang w:eastAsia="en-US"/>
        </w:rPr>
        <w:t>：</w:t>
      </w:r>
      <w:r>
        <w:rPr>
          <w:rFonts w:hint="eastAsia" w:ascii="方正仿宋_GBK" w:hAnsi="方正仿宋_GBK" w:eastAsia="方正仿宋_GBK" w:cs="方正仿宋_GBK"/>
          <w:spacing w:val="-8"/>
          <w:kern w:val="0"/>
          <w:sz w:val="31"/>
          <w:szCs w:val="31"/>
          <w:highlight w:val="none"/>
          <w:lang w:val="en-US" w:eastAsia="zh-CN"/>
        </w:rPr>
        <w:t>新建景观休闲长廊面积</w:t>
      </w:r>
      <w:r>
        <w:rPr>
          <w:rFonts w:hint="eastAsia" w:ascii="方正仿宋_GBK" w:hAnsi="方正仿宋_GBK" w:eastAsia="方正仿宋_GBK" w:cs="方正仿宋_GBK"/>
          <w:spacing w:val="-8"/>
          <w:kern w:val="0"/>
          <w:sz w:val="31"/>
          <w:szCs w:val="31"/>
          <w:highlight w:val="none"/>
          <w:lang w:eastAsia="en-US"/>
        </w:rPr>
        <w:t>，指标值：&gt;=</w:t>
      </w:r>
      <w:r>
        <w:rPr>
          <w:rFonts w:hint="eastAsia" w:ascii="方正仿宋_GBK" w:hAnsi="方正仿宋_GBK" w:eastAsia="方正仿宋_GBK" w:cs="方正仿宋_GBK"/>
          <w:spacing w:val="-8"/>
          <w:kern w:val="0"/>
          <w:sz w:val="31"/>
          <w:szCs w:val="31"/>
          <w:highlight w:val="none"/>
          <w:lang w:val="en-US" w:eastAsia="zh-CN"/>
        </w:rPr>
        <w:t>100平方米</w:t>
      </w:r>
      <w:r>
        <w:rPr>
          <w:rFonts w:hint="eastAsia" w:ascii="方正仿宋_GBK" w:hAnsi="方正仿宋_GBK" w:eastAsia="方正仿宋_GBK" w:cs="方正仿宋_GBK"/>
          <w:spacing w:val="-8"/>
          <w:kern w:val="0"/>
          <w:sz w:val="31"/>
          <w:szCs w:val="31"/>
          <w:highlight w:val="none"/>
          <w:lang w:eastAsia="en-US"/>
        </w:rPr>
        <w:t>，实际完成值：</w:t>
      </w:r>
      <w:r>
        <w:rPr>
          <w:rFonts w:hint="eastAsia" w:ascii="方正仿宋_GBK" w:hAnsi="方正仿宋_GBK" w:eastAsia="方正仿宋_GBK" w:cs="方正仿宋_GBK"/>
          <w:spacing w:val="-8"/>
          <w:kern w:val="0"/>
          <w:sz w:val="31"/>
          <w:szCs w:val="31"/>
          <w:highlight w:val="none"/>
          <w:lang w:val="en-US" w:eastAsia="zh-CN"/>
        </w:rPr>
        <w:t>100平方米</w:t>
      </w:r>
      <w:r>
        <w:rPr>
          <w:rFonts w:hint="eastAsia" w:ascii="方正仿宋_GBK" w:hAnsi="方正仿宋_GBK" w:eastAsia="方正仿宋_GBK" w:cs="方正仿宋_GBK"/>
          <w:spacing w:val="-8"/>
          <w:kern w:val="0"/>
          <w:sz w:val="31"/>
          <w:szCs w:val="31"/>
          <w:highlight w:val="none"/>
          <w:lang w:eastAsia="en-US"/>
        </w:rPr>
        <w:t>，指标完成率100%。</w:t>
      </w:r>
    </w:p>
    <w:p w14:paraId="47BE7374">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指标</w:t>
      </w:r>
      <w:r>
        <w:rPr>
          <w:rFonts w:hint="eastAsia" w:ascii="方正仿宋_GBK" w:hAnsi="方正仿宋_GBK" w:eastAsia="方正仿宋_GBK" w:cs="方正仿宋_GBK"/>
          <w:spacing w:val="-8"/>
          <w:kern w:val="0"/>
          <w:sz w:val="31"/>
          <w:szCs w:val="31"/>
          <w:highlight w:val="none"/>
          <w:lang w:val="en-US" w:eastAsia="zh-CN"/>
        </w:rPr>
        <w:t>4</w:t>
      </w:r>
      <w:r>
        <w:rPr>
          <w:rFonts w:hint="eastAsia" w:ascii="方正仿宋_GBK" w:hAnsi="方正仿宋_GBK" w:eastAsia="方正仿宋_GBK" w:cs="方正仿宋_GBK"/>
          <w:spacing w:val="-8"/>
          <w:kern w:val="0"/>
          <w:sz w:val="31"/>
          <w:szCs w:val="31"/>
          <w:highlight w:val="none"/>
          <w:lang w:eastAsia="en-US"/>
        </w:rPr>
        <w:t>：</w:t>
      </w:r>
      <w:r>
        <w:rPr>
          <w:rFonts w:hint="eastAsia" w:ascii="方正仿宋_GBK" w:hAnsi="方正仿宋_GBK" w:eastAsia="方正仿宋_GBK" w:cs="方正仿宋_GBK"/>
          <w:spacing w:val="-8"/>
          <w:kern w:val="0"/>
          <w:sz w:val="31"/>
          <w:szCs w:val="31"/>
          <w:highlight w:val="none"/>
          <w:lang w:val="en-US" w:eastAsia="zh-CN"/>
        </w:rPr>
        <w:t>地面硬化面积</w:t>
      </w:r>
      <w:r>
        <w:rPr>
          <w:rFonts w:hint="eastAsia" w:ascii="方正仿宋_GBK" w:hAnsi="方正仿宋_GBK" w:eastAsia="方正仿宋_GBK" w:cs="方正仿宋_GBK"/>
          <w:spacing w:val="-8"/>
          <w:kern w:val="0"/>
          <w:sz w:val="31"/>
          <w:szCs w:val="31"/>
          <w:highlight w:val="none"/>
          <w:lang w:eastAsia="en-US"/>
        </w:rPr>
        <w:t>，指标值：&gt;=</w:t>
      </w:r>
      <w:r>
        <w:rPr>
          <w:rFonts w:hint="eastAsia" w:ascii="方正仿宋_GBK" w:hAnsi="方正仿宋_GBK" w:eastAsia="方正仿宋_GBK" w:cs="方正仿宋_GBK"/>
          <w:spacing w:val="-8"/>
          <w:kern w:val="0"/>
          <w:sz w:val="31"/>
          <w:szCs w:val="31"/>
          <w:highlight w:val="none"/>
          <w:lang w:val="en-US" w:eastAsia="zh-CN"/>
        </w:rPr>
        <w:t>1500平方米</w:t>
      </w:r>
      <w:r>
        <w:rPr>
          <w:rFonts w:hint="eastAsia" w:ascii="方正仿宋_GBK" w:hAnsi="方正仿宋_GBK" w:eastAsia="方正仿宋_GBK" w:cs="方正仿宋_GBK"/>
          <w:spacing w:val="-8"/>
          <w:kern w:val="0"/>
          <w:sz w:val="31"/>
          <w:szCs w:val="31"/>
          <w:highlight w:val="none"/>
          <w:lang w:eastAsia="en-US"/>
        </w:rPr>
        <w:t>，实际完成值：</w:t>
      </w:r>
      <w:r>
        <w:rPr>
          <w:rFonts w:hint="eastAsia" w:ascii="方正仿宋_GBK" w:hAnsi="方正仿宋_GBK" w:eastAsia="方正仿宋_GBK" w:cs="方正仿宋_GBK"/>
          <w:spacing w:val="-8"/>
          <w:kern w:val="0"/>
          <w:sz w:val="31"/>
          <w:szCs w:val="31"/>
          <w:highlight w:val="none"/>
          <w:lang w:val="en-US" w:eastAsia="zh-CN"/>
        </w:rPr>
        <w:t>1500平方米</w:t>
      </w:r>
      <w:r>
        <w:rPr>
          <w:rFonts w:hint="eastAsia" w:ascii="方正仿宋_GBK" w:hAnsi="方正仿宋_GBK" w:eastAsia="方正仿宋_GBK" w:cs="方正仿宋_GBK"/>
          <w:spacing w:val="-8"/>
          <w:kern w:val="0"/>
          <w:sz w:val="31"/>
          <w:szCs w:val="31"/>
          <w:highlight w:val="none"/>
          <w:lang w:eastAsia="en-US"/>
        </w:rPr>
        <w:t>，指标完成率100%。</w:t>
      </w:r>
    </w:p>
    <w:p w14:paraId="513EFF75">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指标</w:t>
      </w:r>
      <w:r>
        <w:rPr>
          <w:rFonts w:hint="eastAsia" w:ascii="方正仿宋_GBK" w:hAnsi="方正仿宋_GBK" w:eastAsia="方正仿宋_GBK" w:cs="方正仿宋_GBK"/>
          <w:spacing w:val="-8"/>
          <w:kern w:val="0"/>
          <w:sz w:val="31"/>
          <w:szCs w:val="31"/>
          <w:highlight w:val="none"/>
          <w:lang w:val="en-US" w:eastAsia="zh-CN"/>
        </w:rPr>
        <w:t>5</w:t>
      </w:r>
      <w:r>
        <w:rPr>
          <w:rFonts w:hint="eastAsia" w:ascii="方正仿宋_GBK" w:hAnsi="方正仿宋_GBK" w:eastAsia="方正仿宋_GBK" w:cs="方正仿宋_GBK"/>
          <w:spacing w:val="-8"/>
          <w:kern w:val="0"/>
          <w:sz w:val="31"/>
          <w:szCs w:val="31"/>
          <w:highlight w:val="none"/>
          <w:lang w:eastAsia="en-US"/>
        </w:rPr>
        <w:t>：新建凉亭以及附属设施数量</w:t>
      </w:r>
      <w:r>
        <w:rPr>
          <w:rFonts w:hint="eastAsia" w:ascii="方正仿宋_GBK" w:hAnsi="方正仿宋_GBK" w:eastAsia="方正仿宋_GBK" w:cs="方正仿宋_GBK"/>
          <w:spacing w:val="-8"/>
          <w:kern w:val="0"/>
          <w:sz w:val="31"/>
          <w:szCs w:val="31"/>
          <w:highlight w:val="none"/>
          <w:lang w:eastAsia="zh-CN"/>
        </w:rPr>
        <w:t>，</w:t>
      </w:r>
      <w:r>
        <w:rPr>
          <w:rFonts w:hint="eastAsia" w:ascii="方正仿宋_GBK" w:hAnsi="方正仿宋_GBK" w:eastAsia="方正仿宋_GBK" w:cs="方正仿宋_GBK"/>
          <w:spacing w:val="-8"/>
          <w:kern w:val="0"/>
          <w:sz w:val="31"/>
          <w:szCs w:val="31"/>
          <w:highlight w:val="none"/>
          <w:lang w:eastAsia="en-US"/>
        </w:rPr>
        <w:t>指标值：=</w:t>
      </w:r>
      <w:r>
        <w:rPr>
          <w:rFonts w:hint="eastAsia" w:ascii="方正仿宋_GBK" w:hAnsi="方正仿宋_GBK" w:eastAsia="方正仿宋_GBK" w:cs="方正仿宋_GBK"/>
          <w:spacing w:val="-8"/>
          <w:kern w:val="0"/>
          <w:sz w:val="31"/>
          <w:szCs w:val="31"/>
          <w:highlight w:val="none"/>
          <w:lang w:val="en-US" w:eastAsia="zh-CN"/>
        </w:rPr>
        <w:t>1套</w:t>
      </w:r>
      <w:r>
        <w:rPr>
          <w:rFonts w:hint="eastAsia" w:ascii="方正仿宋_GBK" w:hAnsi="方正仿宋_GBK" w:eastAsia="方正仿宋_GBK" w:cs="方正仿宋_GBK"/>
          <w:spacing w:val="-8"/>
          <w:kern w:val="0"/>
          <w:sz w:val="31"/>
          <w:szCs w:val="31"/>
          <w:highlight w:val="none"/>
          <w:lang w:eastAsia="en-US"/>
        </w:rPr>
        <w:t>，实际完成值：</w:t>
      </w:r>
      <w:r>
        <w:rPr>
          <w:rFonts w:hint="eastAsia" w:ascii="方正仿宋_GBK" w:hAnsi="方正仿宋_GBK" w:eastAsia="方正仿宋_GBK" w:cs="方正仿宋_GBK"/>
          <w:spacing w:val="-8"/>
          <w:kern w:val="0"/>
          <w:sz w:val="31"/>
          <w:szCs w:val="31"/>
          <w:highlight w:val="none"/>
          <w:lang w:val="en-US" w:eastAsia="zh-CN"/>
        </w:rPr>
        <w:t>1套</w:t>
      </w:r>
      <w:r>
        <w:rPr>
          <w:rFonts w:hint="eastAsia" w:ascii="方正仿宋_GBK" w:hAnsi="方正仿宋_GBK" w:eastAsia="方正仿宋_GBK" w:cs="方正仿宋_GBK"/>
          <w:spacing w:val="-8"/>
          <w:kern w:val="0"/>
          <w:sz w:val="31"/>
          <w:szCs w:val="31"/>
          <w:highlight w:val="none"/>
          <w:lang w:eastAsia="en-US"/>
        </w:rPr>
        <w:t>，指标完成率100%。</w:t>
      </w:r>
    </w:p>
    <w:p w14:paraId="16A4DBB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w:t>
      </w:r>
      <w:r>
        <w:rPr>
          <w:rFonts w:hint="eastAsia" w:ascii="方正仿宋_GBK" w:hAnsi="方正仿宋_GBK" w:eastAsia="方正仿宋_GBK" w:cs="方正仿宋_GBK"/>
          <w:spacing w:val="-8"/>
          <w:kern w:val="0"/>
          <w:sz w:val="31"/>
          <w:szCs w:val="31"/>
          <w:highlight w:val="none"/>
          <w:lang w:val="en-US" w:eastAsia="zh-CN"/>
        </w:rPr>
        <w:t>10</w:t>
      </w:r>
      <w:r>
        <w:rPr>
          <w:rFonts w:hint="eastAsia" w:ascii="方正仿宋_GBK" w:hAnsi="方正仿宋_GBK" w:eastAsia="方正仿宋_GBK" w:cs="方正仿宋_GBK"/>
          <w:spacing w:val="-8"/>
          <w:kern w:val="0"/>
          <w:sz w:val="31"/>
          <w:szCs w:val="31"/>
          <w:highlight w:val="none"/>
          <w:lang w:eastAsia="en-US"/>
        </w:rPr>
        <w:t>分，得分为</w:t>
      </w:r>
      <w:r>
        <w:rPr>
          <w:rFonts w:hint="eastAsia" w:ascii="方正仿宋_GBK" w:hAnsi="方正仿宋_GBK" w:eastAsia="方正仿宋_GBK" w:cs="方正仿宋_GBK"/>
          <w:spacing w:val="-8"/>
          <w:kern w:val="0"/>
          <w:sz w:val="31"/>
          <w:szCs w:val="31"/>
          <w:highlight w:val="none"/>
          <w:lang w:val="en-US" w:eastAsia="zh-CN"/>
        </w:rPr>
        <w:t>10</w:t>
      </w:r>
      <w:r>
        <w:rPr>
          <w:rFonts w:hint="eastAsia" w:ascii="方正仿宋_GBK" w:hAnsi="方正仿宋_GBK" w:eastAsia="方正仿宋_GBK" w:cs="方正仿宋_GBK"/>
          <w:spacing w:val="-8"/>
          <w:kern w:val="0"/>
          <w:sz w:val="31"/>
          <w:szCs w:val="31"/>
          <w:highlight w:val="none"/>
          <w:lang w:eastAsia="en-US"/>
        </w:rPr>
        <w:t>分。</w:t>
      </w:r>
    </w:p>
    <w:p w14:paraId="0B762B4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zh-CN"/>
        </w:rPr>
        <w:t>2.</w:t>
      </w:r>
      <w:r>
        <w:rPr>
          <w:rFonts w:hint="eastAsia" w:ascii="方正仿宋_GBK" w:hAnsi="方正仿宋_GBK" w:eastAsia="方正仿宋_GBK" w:cs="方正仿宋_GBK"/>
          <w:spacing w:val="-8"/>
          <w:kern w:val="0"/>
          <w:sz w:val="31"/>
          <w:szCs w:val="31"/>
          <w:highlight w:val="none"/>
          <w:lang w:eastAsia="en-US"/>
        </w:rPr>
        <w:t>质量指标：</w:t>
      </w:r>
    </w:p>
    <w:p w14:paraId="2DEFA11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指标1:</w:t>
      </w:r>
      <w:r>
        <w:rPr>
          <w:rFonts w:hint="eastAsia" w:ascii="方正仿宋_GBK" w:hAnsi="方正仿宋_GBK" w:eastAsia="方正仿宋_GBK" w:cs="方正仿宋_GBK"/>
          <w:spacing w:val="-8"/>
          <w:kern w:val="0"/>
          <w:sz w:val="31"/>
          <w:szCs w:val="31"/>
          <w:highlight w:val="none"/>
          <w:lang w:eastAsia="zh-CN"/>
        </w:rPr>
        <w:t>项目</w:t>
      </w:r>
      <w:r>
        <w:rPr>
          <w:rFonts w:hint="eastAsia" w:ascii="方正仿宋_GBK" w:hAnsi="方正仿宋_GBK" w:eastAsia="方正仿宋_GBK" w:cs="方正仿宋_GBK"/>
          <w:spacing w:val="-8"/>
          <w:kern w:val="0"/>
          <w:sz w:val="31"/>
          <w:szCs w:val="31"/>
          <w:highlight w:val="none"/>
          <w:lang w:eastAsia="en-US"/>
        </w:rPr>
        <w:t>验收合格率，指标值：=100%，实际完成值：0%，指标完成率0%；偏差原因:该项目已完工，目前未竣工验收，改进措施：积极与施工方对接，进行竣工验收。</w:t>
      </w:r>
    </w:p>
    <w:p w14:paraId="7194B47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指标2：项目设计变更率，指标值：&lt;=</w:t>
      </w:r>
      <w:r>
        <w:rPr>
          <w:rFonts w:hint="eastAsia" w:ascii="方正仿宋_GBK" w:hAnsi="方正仿宋_GBK" w:eastAsia="方正仿宋_GBK" w:cs="方正仿宋_GBK"/>
          <w:spacing w:val="-8"/>
          <w:kern w:val="0"/>
          <w:sz w:val="31"/>
          <w:szCs w:val="31"/>
          <w:highlight w:val="none"/>
          <w:lang w:val="en-US" w:eastAsia="zh-CN"/>
        </w:rPr>
        <w:t>5</w:t>
      </w:r>
      <w:r>
        <w:rPr>
          <w:rFonts w:hint="eastAsia" w:ascii="方正仿宋_GBK" w:hAnsi="方正仿宋_GBK" w:eastAsia="方正仿宋_GBK" w:cs="方正仿宋_GBK"/>
          <w:spacing w:val="-8"/>
          <w:kern w:val="0"/>
          <w:sz w:val="31"/>
          <w:szCs w:val="31"/>
          <w:highlight w:val="none"/>
          <w:lang w:eastAsia="en-US"/>
        </w:rPr>
        <w:t>%，实际完成值：0%，指标完成率 100%。</w:t>
      </w:r>
    </w:p>
    <w:p w14:paraId="68644AB8">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此项权重分值为10分，得分为</w:t>
      </w:r>
      <w:r>
        <w:rPr>
          <w:rFonts w:hint="eastAsia" w:ascii="方正仿宋_GBK" w:hAnsi="方正仿宋_GBK" w:eastAsia="方正仿宋_GBK" w:cs="方正仿宋_GBK"/>
          <w:spacing w:val="-8"/>
          <w:kern w:val="0"/>
          <w:sz w:val="31"/>
          <w:szCs w:val="31"/>
          <w:highlight w:val="none"/>
          <w:lang w:val="en-US" w:eastAsia="zh-CN"/>
        </w:rPr>
        <w:t>5</w:t>
      </w:r>
      <w:r>
        <w:rPr>
          <w:rFonts w:hint="eastAsia" w:ascii="方正仿宋_GBK" w:hAnsi="方正仿宋_GBK" w:eastAsia="方正仿宋_GBK" w:cs="方正仿宋_GBK"/>
          <w:spacing w:val="-8"/>
          <w:kern w:val="0"/>
          <w:sz w:val="31"/>
          <w:szCs w:val="31"/>
          <w:highlight w:val="none"/>
          <w:lang w:eastAsia="en-US"/>
        </w:rPr>
        <w:t>分。</w:t>
      </w:r>
    </w:p>
    <w:p w14:paraId="35440F7C">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3.</w:t>
      </w:r>
      <w:r>
        <w:rPr>
          <w:rFonts w:hint="eastAsia" w:ascii="方正仿宋_GBK" w:hAnsi="方正仿宋_GBK" w:eastAsia="方正仿宋_GBK" w:cs="方正仿宋_GBK"/>
          <w:spacing w:val="-8"/>
          <w:kern w:val="0"/>
          <w:sz w:val="31"/>
          <w:szCs w:val="31"/>
          <w:highlight w:val="none"/>
          <w:lang w:eastAsia="en-US"/>
        </w:rPr>
        <w:t>时效指标</w:t>
      </w:r>
    </w:p>
    <w:p w14:paraId="39A7D50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zh-CN"/>
        </w:rPr>
      </w:pPr>
      <w:r>
        <w:rPr>
          <w:rFonts w:hint="eastAsia" w:ascii="方正仿宋_GBK" w:hAnsi="方正仿宋_GBK" w:eastAsia="方正仿宋_GBK" w:cs="方正仿宋_GBK"/>
          <w:spacing w:val="-8"/>
          <w:kern w:val="0"/>
          <w:sz w:val="31"/>
          <w:szCs w:val="31"/>
          <w:highlight w:val="none"/>
          <w:lang w:eastAsia="en-US"/>
        </w:rPr>
        <w:t>指标1：</w:t>
      </w:r>
      <w:r>
        <w:rPr>
          <w:rFonts w:hint="eastAsia" w:ascii="方正仿宋_GBK" w:hAnsi="方正仿宋_GBK" w:eastAsia="方正仿宋_GBK" w:cs="方正仿宋_GBK"/>
          <w:spacing w:val="-8"/>
          <w:kern w:val="0"/>
          <w:sz w:val="31"/>
          <w:szCs w:val="31"/>
          <w:highlight w:val="none"/>
          <w:lang w:eastAsia="zh-CN"/>
        </w:rPr>
        <w:t>资金支付及时率</w:t>
      </w:r>
      <w:r>
        <w:rPr>
          <w:rFonts w:hint="eastAsia" w:ascii="方正仿宋_GBK" w:hAnsi="方正仿宋_GBK" w:eastAsia="方正仿宋_GBK" w:cs="方正仿宋_GBK"/>
          <w:spacing w:val="-8"/>
          <w:kern w:val="0"/>
          <w:sz w:val="31"/>
          <w:szCs w:val="31"/>
          <w:highlight w:val="none"/>
          <w:lang w:eastAsia="en-US"/>
        </w:rPr>
        <w:t>，指标值：100%，实际完成值：</w:t>
      </w:r>
      <w:r>
        <w:rPr>
          <w:rFonts w:hint="eastAsia" w:ascii="方正仿宋_GBK" w:hAnsi="方正仿宋_GBK" w:eastAsia="方正仿宋_GBK" w:cs="方正仿宋_GBK"/>
          <w:spacing w:val="-8"/>
          <w:kern w:val="0"/>
          <w:sz w:val="31"/>
          <w:szCs w:val="31"/>
          <w:highlight w:val="none"/>
          <w:lang w:val="en-US" w:eastAsia="zh-CN"/>
        </w:rPr>
        <w:t>42.42</w:t>
      </w:r>
      <w:r>
        <w:rPr>
          <w:rFonts w:hint="eastAsia" w:ascii="方正仿宋_GBK" w:hAnsi="方正仿宋_GBK" w:eastAsia="方正仿宋_GBK" w:cs="方正仿宋_GBK"/>
          <w:spacing w:val="-8"/>
          <w:kern w:val="0"/>
          <w:sz w:val="31"/>
          <w:szCs w:val="31"/>
          <w:highlight w:val="none"/>
          <w:lang w:eastAsia="en-US"/>
        </w:rPr>
        <w:t>%，指标完成率</w:t>
      </w:r>
      <w:r>
        <w:rPr>
          <w:rFonts w:hint="eastAsia" w:ascii="方正仿宋_GBK" w:hAnsi="方正仿宋_GBK" w:eastAsia="方正仿宋_GBK" w:cs="方正仿宋_GBK"/>
          <w:spacing w:val="-8"/>
          <w:kern w:val="0"/>
          <w:sz w:val="31"/>
          <w:szCs w:val="31"/>
          <w:highlight w:val="none"/>
          <w:lang w:val="en-US" w:eastAsia="zh-CN"/>
        </w:rPr>
        <w:t>42.42</w:t>
      </w:r>
      <w:r>
        <w:rPr>
          <w:rFonts w:hint="eastAsia" w:ascii="方正仿宋_GBK" w:hAnsi="方正仿宋_GBK" w:eastAsia="方正仿宋_GBK" w:cs="方正仿宋_GBK"/>
          <w:spacing w:val="-8"/>
          <w:kern w:val="0"/>
          <w:sz w:val="31"/>
          <w:szCs w:val="31"/>
          <w:highlight w:val="none"/>
          <w:lang w:eastAsia="en-US"/>
        </w:rPr>
        <w:t>%；偏差原因:资金支付手续未提供，资金未完成支付。改进措施:积极对接做好资金支付</w:t>
      </w:r>
      <w:r>
        <w:rPr>
          <w:rFonts w:hint="eastAsia" w:ascii="方正仿宋_GBK" w:hAnsi="方正仿宋_GBK" w:eastAsia="方正仿宋_GBK" w:cs="方正仿宋_GBK"/>
          <w:spacing w:val="-8"/>
          <w:kern w:val="0"/>
          <w:sz w:val="31"/>
          <w:szCs w:val="31"/>
          <w:highlight w:val="none"/>
          <w:lang w:eastAsia="zh-CN"/>
        </w:rPr>
        <w:t>。</w:t>
      </w:r>
    </w:p>
    <w:p w14:paraId="316D30FD">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w:t>
      </w:r>
      <w:r>
        <w:rPr>
          <w:rFonts w:hint="eastAsia" w:ascii="方正仿宋_GBK" w:hAnsi="方正仿宋_GBK" w:eastAsia="方正仿宋_GBK" w:cs="方正仿宋_GBK"/>
          <w:spacing w:val="-8"/>
          <w:kern w:val="0"/>
          <w:sz w:val="31"/>
          <w:szCs w:val="31"/>
          <w:highlight w:val="none"/>
          <w:lang w:val="en-US" w:eastAsia="zh-CN"/>
        </w:rPr>
        <w:t>10</w:t>
      </w:r>
      <w:r>
        <w:rPr>
          <w:rFonts w:hint="eastAsia" w:ascii="方正仿宋_GBK" w:hAnsi="方正仿宋_GBK" w:eastAsia="方正仿宋_GBK" w:cs="方正仿宋_GBK"/>
          <w:spacing w:val="-8"/>
          <w:kern w:val="0"/>
          <w:sz w:val="31"/>
          <w:szCs w:val="31"/>
          <w:highlight w:val="none"/>
          <w:lang w:eastAsia="en-US"/>
        </w:rPr>
        <w:t>分，得分为</w:t>
      </w:r>
      <w:r>
        <w:rPr>
          <w:rFonts w:hint="eastAsia" w:ascii="方正仿宋_GBK" w:hAnsi="方正仿宋_GBK" w:eastAsia="方正仿宋_GBK" w:cs="方正仿宋_GBK"/>
          <w:spacing w:val="-8"/>
          <w:kern w:val="0"/>
          <w:sz w:val="31"/>
          <w:szCs w:val="31"/>
          <w:highlight w:val="none"/>
          <w:lang w:val="en-US" w:eastAsia="zh-CN"/>
        </w:rPr>
        <w:t>4.24</w:t>
      </w:r>
      <w:r>
        <w:rPr>
          <w:rFonts w:hint="eastAsia" w:ascii="方正仿宋_GBK" w:hAnsi="方正仿宋_GBK" w:eastAsia="方正仿宋_GBK" w:cs="方正仿宋_GBK"/>
          <w:spacing w:val="-8"/>
          <w:kern w:val="0"/>
          <w:sz w:val="31"/>
          <w:szCs w:val="31"/>
          <w:highlight w:val="none"/>
          <w:lang w:eastAsia="en-US"/>
        </w:rPr>
        <w:t>分。</w:t>
      </w:r>
    </w:p>
    <w:p w14:paraId="28BC4B7D">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4.</w:t>
      </w:r>
      <w:r>
        <w:rPr>
          <w:rFonts w:hint="eastAsia" w:ascii="方正仿宋_GBK" w:hAnsi="方正仿宋_GBK" w:eastAsia="方正仿宋_GBK" w:cs="方正仿宋_GBK"/>
          <w:spacing w:val="-8"/>
          <w:kern w:val="0"/>
          <w:sz w:val="31"/>
          <w:szCs w:val="31"/>
          <w:highlight w:val="none"/>
          <w:lang w:eastAsia="en-US"/>
        </w:rPr>
        <w:t>成本指标：</w:t>
      </w:r>
    </w:p>
    <w:p w14:paraId="760CB32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zh-CN"/>
        </w:rPr>
      </w:pPr>
      <w:r>
        <w:rPr>
          <w:rFonts w:hint="eastAsia" w:ascii="方正仿宋_GBK" w:hAnsi="方正仿宋_GBK" w:eastAsia="方正仿宋_GBK" w:cs="方正仿宋_GBK"/>
          <w:spacing w:val="-8"/>
          <w:kern w:val="0"/>
          <w:sz w:val="31"/>
          <w:szCs w:val="31"/>
          <w:highlight w:val="none"/>
          <w:lang w:eastAsia="en-US"/>
        </w:rPr>
        <w:t>指标</w:t>
      </w:r>
      <w:r>
        <w:rPr>
          <w:rFonts w:hint="eastAsia" w:ascii="方正仿宋_GBK" w:hAnsi="方正仿宋_GBK" w:eastAsia="方正仿宋_GBK" w:cs="方正仿宋_GBK"/>
          <w:spacing w:val="-8"/>
          <w:kern w:val="0"/>
          <w:sz w:val="31"/>
          <w:szCs w:val="31"/>
          <w:highlight w:val="none"/>
          <w:lang w:val="en-US" w:eastAsia="zh-CN"/>
        </w:rPr>
        <w:t>1</w:t>
      </w:r>
      <w:r>
        <w:rPr>
          <w:rFonts w:hint="eastAsia" w:ascii="方正仿宋_GBK" w:hAnsi="方正仿宋_GBK" w:eastAsia="方正仿宋_GBK" w:cs="方正仿宋_GBK"/>
          <w:spacing w:val="-8"/>
          <w:kern w:val="0"/>
          <w:sz w:val="31"/>
          <w:szCs w:val="31"/>
          <w:highlight w:val="none"/>
          <w:lang w:eastAsia="en-US"/>
        </w:rPr>
        <w:t>：</w:t>
      </w:r>
      <w:r>
        <w:rPr>
          <w:rFonts w:hint="eastAsia" w:ascii="方正仿宋_GBK" w:hAnsi="方正仿宋_GBK" w:eastAsia="方正仿宋_GBK" w:cs="方正仿宋_GBK"/>
          <w:spacing w:val="-8"/>
          <w:kern w:val="0"/>
          <w:sz w:val="31"/>
          <w:szCs w:val="31"/>
          <w:highlight w:val="none"/>
          <w:lang w:val="en-US" w:eastAsia="zh-CN"/>
        </w:rPr>
        <w:t>新建隔离护栏</w:t>
      </w:r>
      <w:r>
        <w:rPr>
          <w:rFonts w:hint="eastAsia" w:ascii="方正仿宋_GBK" w:hAnsi="方正仿宋_GBK" w:eastAsia="方正仿宋_GBK" w:cs="方正仿宋_GBK"/>
          <w:spacing w:val="-8"/>
          <w:kern w:val="0"/>
          <w:sz w:val="31"/>
          <w:szCs w:val="31"/>
          <w:highlight w:val="none"/>
          <w:lang w:eastAsia="en-US"/>
        </w:rPr>
        <w:t>成本，指标值：&lt;=</w:t>
      </w:r>
      <w:r>
        <w:rPr>
          <w:rFonts w:hint="eastAsia" w:ascii="方正仿宋_GBK" w:hAnsi="方正仿宋_GBK" w:eastAsia="方正仿宋_GBK" w:cs="方正仿宋_GBK"/>
          <w:spacing w:val="-8"/>
          <w:kern w:val="0"/>
          <w:sz w:val="31"/>
          <w:szCs w:val="31"/>
          <w:highlight w:val="none"/>
          <w:lang w:val="en-US" w:eastAsia="zh-CN"/>
        </w:rPr>
        <w:t>330</w:t>
      </w:r>
      <w:r>
        <w:rPr>
          <w:rFonts w:hint="eastAsia" w:ascii="方正仿宋_GBK" w:hAnsi="方正仿宋_GBK" w:eastAsia="方正仿宋_GBK" w:cs="方正仿宋_GBK"/>
          <w:spacing w:val="-8"/>
          <w:kern w:val="0"/>
          <w:sz w:val="31"/>
          <w:szCs w:val="31"/>
          <w:highlight w:val="none"/>
          <w:lang w:eastAsia="en-US"/>
        </w:rPr>
        <w:t>元/</w:t>
      </w:r>
      <w:r>
        <w:rPr>
          <w:rFonts w:hint="eastAsia" w:ascii="方正仿宋_GBK" w:hAnsi="方正仿宋_GBK" w:eastAsia="方正仿宋_GBK" w:cs="方正仿宋_GBK"/>
          <w:spacing w:val="-8"/>
          <w:kern w:val="0"/>
          <w:sz w:val="31"/>
          <w:szCs w:val="31"/>
          <w:highlight w:val="none"/>
          <w:lang w:eastAsia="zh-CN"/>
        </w:rPr>
        <w:t>米</w:t>
      </w:r>
      <w:r>
        <w:rPr>
          <w:rFonts w:hint="eastAsia" w:ascii="方正仿宋_GBK" w:hAnsi="方正仿宋_GBK" w:eastAsia="方正仿宋_GBK" w:cs="方正仿宋_GBK"/>
          <w:spacing w:val="-8"/>
          <w:kern w:val="0"/>
          <w:sz w:val="31"/>
          <w:szCs w:val="31"/>
          <w:highlight w:val="none"/>
          <w:lang w:eastAsia="en-US"/>
        </w:rPr>
        <w:t>，实际完成值：</w:t>
      </w:r>
      <w:r>
        <w:rPr>
          <w:rFonts w:hint="eastAsia" w:ascii="方正仿宋_GBK" w:hAnsi="方正仿宋_GBK" w:eastAsia="方正仿宋_GBK" w:cs="方正仿宋_GBK"/>
          <w:spacing w:val="-8"/>
          <w:kern w:val="0"/>
          <w:sz w:val="31"/>
          <w:szCs w:val="31"/>
          <w:highlight w:val="none"/>
          <w:lang w:val="en-US" w:eastAsia="zh-CN"/>
        </w:rPr>
        <w:t>240</w:t>
      </w:r>
      <w:r>
        <w:rPr>
          <w:rFonts w:hint="eastAsia" w:ascii="方正仿宋_GBK" w:hAnsi="方正仿宋_GBK" w:eastAsia="方正仿宋_GBK" w:cs="方正仿宋_GBK"/>
          <w:spacing w:val="-8"/>
          <w:kern w:val="0"/>
          <w:sz w:val="31"/>
          <w:szCs w:val="31"/>
          <w:highlight w:val="none"/>
          <w:lang w:eastAsia="en-US"/>
        </w:rPr>
        <w:t>元/</w:t>
      </w:r>
      <w:r>
        <w:rPr>
          <w:rFonts w:hint="eastAsia" w:ascii="方正仿宋_GBK" w:hAnsi="方正仿宋_GBK" w:eastAsia="方正仿宋_GBK" w:cs="方正仿宋_GBK"/>
          <w:spacing w:val="-8"/>
          <w:kern w:val="0"/>
          <w:sz w:val="31"/>
          <w:szCs w:val="31"/>
          <w:highlight w:val="none"/>
          <w:lang w:eastAsia="zh-CN"/>
        </w:rPr>
        <w:t>米</w:t>
      </w:r>
      <w:r>
        <w:rPr>
          <w:rFonts w:hint="eastAsia" w:ascii="方正仿宋_GBK" w:hAnsi="方正仿宋_GBK" w:eastAsia="方正仿宋_GBK" w:cs="方正仿宋_GBK"/>
          <w:spacing w:val="-8"/>
          <w:kern w:val="0"/>
          <w:sz w:val="31"/>
          <w:szCs w:val="31"/>
          <w:highlight w:val="none"/>
          <w:lang w:eastAsia="en-US"/>
        </w:rPr>
        <w:t>，指标完成率</w:t>
      </w:r>
      <w:r>
        <w:rPr>
          <w:rFonts w:hint="eastAsia" w:ascii="方正仿宋_GBK" w:hAnsi="方正仿宋_GBK" w:eastAsia="方正仿宋_GBK" w:cs="方正仿宋_GBK"/>
          <w:spacing w:val="-8"/>
          <w:kern w:val="0"/>
          <w:sz w:val="31"/>
          <w:szCs w:val="31"/>
          <w:highlight w:val="none"/>
          <w:lang w:val="en-US" w:eastAsia="zh-CN"/>
        </w:rPr>
        <w:t>72.73</w:t>
      </w:r>
      <w:r>
        <w:rPr>
          <w:rFonts w:hint="eastAsia" w:ascii="方正仿宋_GBK" w:hAnsi="方正仿宋_GBK" w:eastAsia="方正仿宋_GBK" w:cs="方正仿宋_GBK"/>
          <w:spacing w:val="-8"/>
          <w:kern w:val="0"/>
          <w:sz w:val="31"/>
          <w:szCs w:val="31"/>
          <w:highlight w:val="none"/>
          <w:lang w:eastAsia="en-US"/>
        </w:rPr>
        <w:t>%；偏差原因:资金支付手续未提供，资金未完成支付。改进措施:积极对接做好资金支付</w:t>
      </w:r>
      <w:r>
        <w:rPr>
          <w:rFonts w:hint="eastAsia" w:ascii="方正仿宋_GBK" w:hAnsi="方正仿宋_GBK" w:eastAsia="方正仿宋_GBK" w:cs="方正仿宋_GBK"/>
          <w:spacing w:val="-8"/>
          <w:kern w:val="0"/>
          <w:sz w:val="31"/>
          <w:szCs w:val="31"/>
          <w:highlight w:val="none"/>
          <w:lang w:eastAsia="zh-CN"/>
        </w:rPr>
        <w:t>。</w:t>
      </w:r>
    </w:p>
    <w:p w14:paraId="0D98F7F1">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zh-CN"/>
        </w:rPr>
      </w:pPr>
      <w:r>
        <w:rPr>
          <w:rFonts w:hint="eastAsia" w:ascii="方正仿宋_GBK" w:hAnsi="方正仿宋_GBK" w:eastAsia="方正仿宋_GBK" w:cs="方正仿宋_GBK"/>
          <w:spacing w:val="-8"/>
          <w:kern w:val="0"/>
          <w:sz w:val="31"/>
          <w:szCs w:val="31"/>
          <w:highlight w:val="none"/>
          <w:lang w:eastAsia="en-US"/>
        </w:rPr>
        <w:t>指标</w:t>
      </w:r>
      <w:r>
        <w:rPr>
          <w:rFonts w:hint="eastAsia" w:ascii="方正仿宋_GBK" w:hAnsi="方正仿宋_GBK" w:eastAsia="方正仿宋_GBK" w:cs="方正仿宋_GBK"/>
          <w:spacing w:val="-8"/>
          <w:kern w:val="0"/>
          <w:sz w:val="31"/>
          <w:szCs w:val="31"/>
          <w:highlight w:val="none"/>
          <w:lang w:val="en-US" w:eastAsia="zh-CN"/>
        </w:rPr>
        <w:t>2</w:t>
      </w:r>
      <w:r>
        <w:rPr>
          <w:rFonts w:hint="eastAsia" w:ascii="方正仿宋_GBK" w:hAnsi="方正仿宋_GBK" w:eastAsia="方正仿宋_GBK" w:cs="方正仿宋_GBK"/>
          <w:spacing w:val="-8"/>
          <w:kern w:val="0"/>
          <w:sz w:val="31"/>
          <w:szCs w:val="31"/>
          <w:highlight w:val="none"/>
          <w:lang w:eastAsia="en-US"/>
        </w:rPr>
        <w:t>：新建供水管网成本，指标值：&lt;=</w:t>
      </w:r>
      <w:r>
        <w:rPr>
          <w:rFonts w:hint="eastAsia" w:ascii="方正仿宋_GBK" w:hAnsi="方正仿宋_GBK" w:eastAsia="方正仿宋_GBK" w:cs="方正仿宋_GBK"/>
          <w:spacing w:val="-8"/>
          <w:kern w:val="0"/>
          <w:sz w:val="31"/>
          <w:szCs w:val="31"/>
          <w:highlight w:val="none"/>
          <w:lang w:val="en-US" w:eastAsia="zh-CN"/>
        </w:rPr>
        <w:t>55</w:t>
      </w:r>
      <w:r>
        <w:rPr>
          <w:rFonts w:hint="eastAsia" w:ascii="方正仿宋_GBK" w:hAnsi="方正仿宋_GBK" w:eastAsia="方正仿宋_GBK" w:cs="方正仿宋_GBK"/>
          <w:spacing w:val="-8"/>
          <w:kern w:val="0"/>
          <w:sz w:val="31"/>
          <w:szCs w:val="31"/>
          <w:highlight w:val="none"/>
          <w:lang w:eastAsia="en-US"/>
        </w:rPr>
        <w:t>元/米，实际完成值：0元/米，指标完成率 0%; 偏差原因:资金支付手续未提供，资金未完成支付。改进措施:积极对接做好资金支付</w:t>
      </w:r>
      <w:r>
        <w:rPr>
          <w:rFonts w:hint="eastAsia" w:ascii="方正仿宋_GBK" w:hAnsi="方正仿宋_GBK" w:eastAsia="方正仿宋_GBK" w:cs="方正仿宋_GBK"/>
          <w:spacing w:val="-8"/>
          <w:kern w:val="0"/>
          <w:sz w:val="31"/>
          <w:szCs w:val="31"/>
          <w:highlight w:val="none"/>
          <w:lang w:eastAsia="zh-CN"/>
        </w:rPr>
        <w:t>。</w:t>
      </w:r>
    </w:p>
    <w:p w14:paraId="7423EF47">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指标</w:t>
      </w:r>
      <w:r>
        <w:rPr>
          <w:rFonts w:hint="eastAsia" w:ascii="方正仿宋_GBK" w:hAnsi="方正仿宋_GBK" w:eastAsia="方正仿宋_GBK" w:cs="方正仿宋_GBK"/>
          <w:spacing w:val="-8"/>
          <w:kern w:val="0"/>
          <w:sz w:val="31"/>
          <w:szCs w:val="31"/>
          <w:highlight w:val="none"/>
          <w:lang w:val="en-US" w:eastAsia="zh-CN"/>
        </w:rPr>
        <w:t>3</w:t>
      </w:r>
      <w:r>
        <w:rPr>
          <w:rFonts w:hint="eastAsia" w:ascii="方正仿宋_GBK" w:hAnsi="方正仿宋_GBK" w:eastAsia="方正仿宋_GBK" w:cs="方正仿宋_GBK"/>
          <w:spacing w:val="-8"/>
          <w:kern w:val="0"/>
          <w:sz w:val="31"/>
          <w:szCs w:val="31"/>
          <w:highlight w:val="none"/>
          <w:lang w:eastAsia="en-US"/>
        </w:rPr>
        <w:t>：</w:t>
      </w:r>
      <w:r>
        <w:rPr>
          <w:rFonts w:hint="eastAsia" w:ascii="方正仿宋_GBK" w:hAnsi="方正仿宋_GBK" w:eastAsia="方正仿宋_GBK" w:cs="方正仿宋_GBK"/>
          <w:spacing w:val="-8"/>
          <w:kern w:val="0"/>
          <w:sz w:val="31"/>
          <w:szCs w:val="31"/>
          <w:highlight w:val="none"/>
          <w:lang w:val="en-US" w:eastAsia="zh-CN"/>
        </w:rPr>
        <w:t>地面硬化</w:t>
      </w:r>
      <w:r>
        <w:rPr>
          <w:rFonts w:hint="eastAsia" w:ascii="方正仿宋_GBK" w:hAnsi="方正仿宋_GBK" w:eastAsia="方正仿宋_GBK" w:cs="方正仿宋_GBK"/>
          <w:spacing w:val="-8"/>
          <w:kern w:val="0"/>
          <w:sz w:val="31"/>
          <w:szCs w:val="31"/>
          <w:highlight w:val="none"/>
          <w:lang w:eastAsia="en-US"/>
        </w:rPr>
        <w:t>成本，指标值：&lt;=</w:t>
      </w:r>
      <w:r>
        <w:rPr>
          <w:rFonts w:hint="eastAsia" w:ascii="方正仿宋_GBK" w:hAnsi="方正仿宋_GBK" w:eastAsia="方正仿宋_GBK" w:cs="方正仿宋_GBK"/>
          <w:spacing w:val="-8"/>
          <w:kern w:val="0"/>
          <w:sz w:val="31"/>
          <w:szCs w:val="31"/>
          <w:highlight w:val="none"/>
          <w:lang w:val="en-US" w:eastAsia="zh-CN"/>
        </w:rPr>
        <w:t>190</w:t>
      </w:r>
      <w:r>
        <w:rPr>
          <w:rFonts w:hint="eastAsia" w:ascii="方正仿宋_GBK" w:hAnsi="方正仿宋_GBK" w:eastAsia="方正仿宋_GBK" w:cs="方正仿宋_GBK"/>
          <w:spacing w:val="-8"/>
          <w:kern w:val="0"/>
          <w:sz w:val="31"/>
          <w:szCs w:val="31"/>
          <w:highlight w:val="none"/>
          <w:lang w:eastAsia="en-US"/>
        </w:rPr>
        <w:t>元/</w:t>
      </w:r>
      <w:r>
        <w:rPr>
          <w:rFonts w:hint="eastAsia" w:ascii="方正仿宋_GBK" w:hAnsi="方正仿宋_GBK" w:eastAsia="方正仿宋_GBK" w:cs="方正仿宋_GBK"/>
          <w:spacing w:val="-8"/>
          <w:kern w:val="0"/>
          <w:sz w:val="31"/>
          <w:szCs w:val="31"/>
          <w:highlight w:val="none"/>
          <w:lang w:eastAsia="zh-CN"/>
        </w:rPr>
        <w:t>平方</w:t>
      </w:r>
      <w:r>
        <w:rPr>
          <w:rFonts w:hint="eastAsia" w:ascii="方正仿宋_GBK" w:hAnsi="方正仿宋_GBK" w:eastAsia="方正仿宋_GBK" w:cs="方正仿宋_GBK"/>
          <w:spacing w:val="-8"/>
          <w:kern w:val="0"/>
          <w:sz w:val="31"/>
          <w:szCs w:val="31"/>
          <w:highlight w:val="none"/>
          <w:lang w:eastAsia="en-US"/>
        </w:rPr>
        <w:t>米，实际完成值：0元/</w:t>
      </w:r>
      <w:r>
        <w:rPr>
          <w:rFonts w:hint="eastAsia" w:ascii="方正仿宋_GBK" w:hAnsi="方正仿宋_GBK" w:eastAsia="方正仿宋_GBK" w:cs="方正仿宋_GBK"/>
          <w:spacing w:val="-8"/>
          <w:kern w:val="0"/>
          <w:sz w:val="31"/>
          <w:szCs w:val="31"/>
          <w:highlight w:val="none"/>
          <w:lang w:eastAsia="zh-CN"/>
        </w:rPr>
        <w:t>平方</w:t>
      </w:r>
      <w:r>
        <w:rPr>
          <w:rFonts w:hint="eastAsia" w:ascii="方正仿宋_GBK" w:hAnsi="方正仿宋_GBK" w:eastAsia="方正仿宋_GBK" w:cs="方正仿宋_GBK"/>
          <w:spacing w:val="-8"/>
          <w:kern w:val="0"/>
          <w:sz w:val="31"/>
          <w:szCs w:val="31"/>
          <w:highlight w:val="none"/>
          <w:lang w:eastAsia="en-US"/>
        </w:rPr>
        <w:t xml:space="preserve">米，指标完成率0% </w:t>
      </w:r>
      <w:r>
        <w:rPr>
          <w:rFonts w:hint="eastAsia" w:ascii="方正仿宋_GBK" w:hAnsi="方正仿宋_GBK" w:eastAsia="方正仿宋_GBK" w:cs="方正仿宋_GBK"/>
          <w:spacing w:val="-8"/>
          <w:kern w:val="0"/>
          <w:sz w:val="31"/>
          <w:szCs w:val="31"/>
          <w:highlight w:val="none"/>
          <w:lang w:eastAsia="zh-CN"/>
        </w:rPr>
        <w:t>；</w:t>
      </w:r>
      <w:r>
        <w:rPr>
          <w:rFonts w:hint="eastAsia" w:ascii="方正仿宋_GBK" w:hAnsi="方正仿宋_GBK" w:eastAsia="方正仿宋_GBK" w:cs="方正仿宋_GBK"/>
          <w:spacing w:val="-8"/>
          <w:kern w:val="0"/>
          <w:sz w:val="31"/>
          <w:szCs w:val="31"/>
          <w:highlight w:val="none"/>
          <w:lang w:eastAsia="en-US"/>
        </w:rPr>
        <w:t>偏差原因:资金支付手续未提供，资金未完成支付。改进措施:积极对接做好资金支付。</w:t>
      </w:r>
    </w:p>
    <w:p w14:paraId="7F9C3F78">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指标</w:t>
      </w:r>
      <w:r>
        <w:rPr>
          <w:rFonts w:hint="eastAsia" w:ascii="方正仿宋_GBK" w:hAnsi="方正仿宋_GBK" w:eastAsia="方正仿宋_GBK" w:cs="方正仿宋_GBK"/>
          <w:spacing w:val="-8"/>
          <w:kern w:val="0"/>
          <w:sz w:val="31"/>
          <w:szCs w:val="31"/>
          <w:highlight w:val="none"/>
          <w:lang w:val="en-US" w:eastAsia="zh-CN"/>
        </w:rPr>
        <w:t>4</w:t>
      </w:r>
      <w:r>
        <w:rPr>
          <w:rFonts w:hint="eastAsia" w:ascii="方正仿宋_GBK" w:hAnsi="方正仿宋_GBK" w:eastAsia="方正仿宋_GBK" w:cs="方正仿宋_GBK"/>
          <w:spacing w:val="-8"/>
          <w:kern w:val="0"/>
          <w:sz w:val="31"/>
          <w:szCs w:val="31"/>
          <w:highlight w:val="none"/>
          <w:lang w:eastAsia="en-US"/>
        </w:rPr>
        <w:t>：</w:t>
      </w:r>
      <w:r>
        <w:rPr>
          <w:rFonts w:hint="eastAsia" w:ascii="方正仿宋_GBK" w:hAnsi="方正仿宋_GBK" w:eastAsia="方正仿宋_GBK" w:cs="方正仿宋_GBK"/>
          <w:spacing w:val="-8"/>
          <w:kern w:val="0"/>
          <w:sz w:val="31"/>
          <w:szCs w:val="31"/>
          <w:highlight w:val="none"/>
          <w:lang w:val="en-US" w:eastAsia="zh-CN"/>
        </w:rPr>
        <w:t>新建景观休闲长廊</w:t>
      </w:r>
      <w:r>
        <w:rPr>
          <w:rFonts w:hint="eastAsia" w:ascii="方正仿宋_GBK" w:hAnsi="方正仿宋_GBK" w:eastAsia="方正仿宋_GBK" w:cs="方正仿宋_GBK"/>
          <w:spacing w:val="-8"/>
          <w:kern w:val="0"/>
          <w:sz w:val="31"/>
          <w:szCs w:val="31"/>
          <w:highlight w:val="none"/>
          <w:lang w:eastAsia="en-US"/>
        </w:rPr>
        <w:t>成本，指标值：&lt;=</w:t>
      </w:r>
      <w:r>
        <w:rPr>
          <w:rFonts w:hint="eastAsia" w:ascii="方正仿宋_GBK" w:hAnsi="方正仿宋_GBK" w:eastAsia="方正仿宋_GBK" w:cs="方正仿宋_GBK"/>
          <w:spacing w:val="-8"/>
          <w:kern w:val="0"/>
          <w:sz w:val="31"/>
          <w:szCs w:val="31"/>
          <w:highlight w:val="none"/>
          <w:lang w:val="en-US" w:eastAsia="zh-CN"/>
        </w:rPr>
        <w:t>1900</w:t>
      </w:r>
      <w:r>
        <w:rPr>
          <w:rFonts w:hint="eastAsia" w:ascii="方正仿宋_GBK" w:hAnsi="方正仿宋_GBK" w:eastAsia="方正仿宋_GBK" w:cs="方正仿宋_GBK"/>
          <w:spacing w:val="-8"/>
          <w:kern w:val="0"/>
          <w:sz w:val="31"/>
          <w:szCs w:val="31"/>
          <w:highlight w:val="none"/>
          <w:lang w:eastAsia="en-US"/>
        </w:rPr>
        <w:t>元/</w:t>
      </w:r>
      <w:r>
        <w:rPr>
          <w:rFonts w:hint="eastAsia" w:ascii="方正仿宋_GBK" w:hAnsi="方正仿宋_GBK" w:eastAsia="方正仿宋_GBK" w:cs="方正仿宋_GBK"/>
          <w:spacing w:val="-8"/>
          <w:kern w:val="0"/>
          <w:sz w:val="31"/>
          <w:szCs w:val="31"/>
          <w:highlight w:val="none"/>
          <w:lang w:eastAsia="zh-CN"/>
        </w:rPr>
        <w:t>平方</w:t>
      </w:r>
      <w:r>
        <w:rPr>
          <w:rFonts w:hint="eastAsia" w:ascii="方正仿宋_GBK" w:hAnsi="方正仿宋_GBK" w:eastAsia="方正仿宋_GBK" w:cs="方正仿宋_GBK"/>
          <w:spacing w:val="-8"/>
          <w:kern w:val="0"/>
          <w:sz w:val="31"/>
          <w:szCs w:val="31"/>
          <w:highlight w:val="none"/>
          <w:lang w:eastAsia="en-US"/>
        </w:rPr>
        <w:t>米，实际完成值：</w:t>
      </w:r>
      <w:r>
        <w:rPr>
          <w:rFonts w:hint="eastAsia" w:ascii="方正仿宋_GBK" w:hAnsi="方正仿宋_GBK" w:eastAsia="方正仿宋_GBK" w:cs="方正仿宋_GBK"/>
          <w:spacing w:val="-8"/>
          <w:kern w:val="0"/>
          <w:sz w:val="31"/>
          <w:szCs w:val="31"/>
          <w:highlight w:val="none"/>
          <w:lang w:val="en-US" w:eastAsia="zh-CN"/>
        </w:rPr>
        <w:t>0.</w:t>
      </w:r>
      <w:r>
        <w:rPr>
          <w:rFonts w:hint="eastAsia" w:ascii="方正仿宋_GBK" w:hAnsi="方正仿宋_GBK" w:eastAsia="方正仿宋_GBK" w:cs="方正仿宋_GBK"/>
          <w:spacing w:val="-8"/>
          <w:kern w:val="0"/>
          <w:sz w:val="31"/>
          <w:szCs w:val="31"/>
          <w:highlight w:val="none"/>
          <w:lang w:eastAsia="en-US"/>
        </w:rPr>
        <w:t>元/</w:t>
      </w:r>
      <w:r>
        <w:rPr>
          <w:rFonts w:hint="eastAsia" w:ascii="方正仿宋_GBK" w:hAnsi="方正仿宋_GBK" w:eastAsia="方正仿宋_GBK" w:cs="方正仿宋_GBK"/>
          <w:spacing w:val="-8"/>
          <w:kern w:val="0"/>
          <w:sz w:val="31"/>
          <w:szCs w:val="31"/>
          <w:highlight w:val="none"/>
          <w:lang w:eastAsia="zh-CN"/>
        </w:rPr>
        <w:t>平方</w:t>
      </w:r>
      <w:r>
        <w:rPr>
          <w:rFonts w:hint="eastAsia" w:ascii="方正仿宋_GBK" w:hAnsi="方正仿宋_GBK" w:eastAsia="方正仿宋_GBK" w:cs="方正仿宋_GBK"/>
          <w:spacing w:val="-8"/>
          <w:kern w:val="0"/>
          <w:sz w:val="31"/>
          <w:szCs w:val="31"/>
          <w:highlight w:val="none"/>
          <w:lang w:eastAsia="en-US"/>
        </w:rPr>
        <w:t xml:space="preserve">米，指标完成率0% </w:t>
      </w:r>
      <w:r>
        <w:rPr>
          <w:rFonts w:hint="eastAsia" w:ascii="方正仿宋_GBK" w:hAnsi="方正仿宋_GBK" w:eastAsia="方正仿宋_GBK" w:cs="方正仿宋_GBK"/>
          <w:spacing w:val="-8"/>
          <w:kern w:val="0"/>
          <w:sz w:val="31"/>
          <w:szCs w:val="31"/>
          <w:highlight w:val="none"/>
          <w:lang w:eastAsia="zh-CN"/>
        </w:rPr>
        <w:t>；</w:t>
      </w:r>
      <w:r>
        <w:rPr>
          <w:rFonts w:hint="eastAsia" w:ascii="方正仿宋_GBK" w:hAnsi="方正仿宋_GBK" w:eastAsia="方正仿宋_GBK" w:cs="方正仿宋_GBK"/>
          <w:spacing w:val="-8"/>
          <w:kern w:val="0"/>
          <w:sz w:val="31"/>
          <w:szCs w:val="31"/>
          <w:highlight w:val="none"/>
          <w:lang w:eastAsia="en-US"/>
        </w:rPr>
        <w:t>偏差原因:资金支付手续未提供，资金未完成支付。改进措施:积极对接做好资金支付。</w:t>
      </w:r>
    </w:p>
    <w:p w14:paraId="2F29E4C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zh-CN"/>
        </w:rPr>
      </w:pPr>
      <w:r>
        <w:rPr>
          <w:rFonts w:hint="eastAsia" w:ascii="方正仿宋_GBK" w:hAnsi="方正仿宋_GBK" w:eastAsia="方正仿宋_GBK" w:cs="方正仿宋_GBK"/>
          <w:spacing w:val="-8"/>
          <w:kern w:val="0"/>
          <w:sz w:val="31"/>
          <w:szCs w:val="31"/>
          <w:highlight w:val="none"/>
          <w:lang w:eastAsia="en-US"/>
        </w:rPr>
        <w:t>指标</w:t>
      </w:r>
      <w:r>
        <w:rPr>
          <w:rFonts w:hint="eastAsia" w:ascii="方正仿宋_GBK" w:hAnsi="方正仿宋_GBK" w:eastAsia="方正仿宋_GBK" w:cs="方正仿宋_GBK"/>
          <w:spacing w:val="-8"/>
          <w:kern w:val="0"/>
          <w:sz w:val="31"/>
          <w:szCs w:val="31"/>
          <w:highlight w:val="none"/>
          <w:lang w:val="en-US" w:eastAsia="zh-CN"/>
        </w:rPr>
        <w:t>5</w:t>
      </w:r>
      <w:r>
        <w:rPr>
          <w:rFonts w:hint="eastAsia" w:ascii="方正仿宋_GBK" w:hAnsi="方正仿宋_GBK" w:eastAsia="方正仿宋_GBK" w:cs="方正仿宋_GBK"/>
          <w:spacing w:val="-8"/>
          <w:kern w:val="0"/>
          <w:sz w:val="31"/>
          <w:szCs w:val="31"/>
          <w:highlight w:val="none"/>
          <w:lang w:eastAsia="en-US"/>
        </w:rPr>
        <w:t>：</w:t>
      </w:r>
      <w:r>
        <w:rPr>
          <w:rFonts w:hint="eastAsia" w:ascii="方正仿宋_GBK" w:hAnsi="方正仿宋_GBK" w:eastAsia="方正仿宋_GBK" w:cs="方正仿宋_GBK"/>
          <w:spacing w:val="-8"/>
          <w:kern w:val="0"/>
          <w:sz w:val="31"/>
          <w:szCs w:val="31"/>
          <w:highlight w:val="none"/>
          <w:lang w:val="en-US" w:eastAsia="zh-CN"/>
        </w:rPr>
        <w:t>新建凉亭及附属设施1套</w:t>
      </w:r>
      <w:r>
        <w:rPr>
          <w:rFonts w:hint="eastAsia" w:ascii="方正仿宋_GBK" w:hAnsi="方正仿宋_GBK" w:eastAsia="方正仿宋_GBK" w:cs="方正仿宋_GBK"/>
          <w:spacing w:val="-8"/>
          <w:kern w:val="0"/>
          <w:sz w:val="31"/>
          <w:szCs w:val="31"/>
          <w:highlight w:val="none"/>
          <w:lang w:eastAsia="en-US"/>
        </w:rPr>
        <w:t>，指标值：&lt;=</w:t>
      </w:r>
      <w:r>
        <w:rPr>
          <w:rFonts w:hint="eastAsia" w:ascii="方正仿宋_GBK" w:hAnsi="方正仿宋_GBK" w:eastAsia="方正仿宋_GBK" w:cs="方正仿宋_GBK"/>
          <w:spacing w:val="-8"/>
          <w:kern w:val="0"/>
          <w:sz w:val="31"/>
          <w:szCs w:val="31"/>
          <w:highlight w:val="none"/>
          <w:lang w:val="en-US" w:eastAsia="zh-CN"/>
        </w:rPr>
        <w:t>4300</w:t>
      </w:r>
      <w:r>
        <w:rPr>
          <w:rFonts w:hint="eastAsia" w:ascii="方正仿宋_GBK" w:hAnsi="方正仿宋_GBK" w:eastAsia="方正仿宋_GBK" w:cs="方正仿宋_GBK"/>
          <w:spacing w:val="-8"/>
          <w:kern w:val="0"/>
          <w:sz w:val="31"/>
          <w:szCs w:val="31"/>
          <w:highlight w:val="none"/>
          <w:lang w:eastAsia="en-US"/>
        </w:rPr>
        <w:t>元/</w:t>
      </w:r>
      <w:r>
        <w:rPr>
          <w:rFonts w:hint="eastAsia" w:ascii="方正仿宋_GBK" w:hAnsi="方正仿宋_GBK" w:eastAsia="方正仿宋_GBK" w:cs="方正仿宋_GBK"/>
          <w:spacing w:val="-8"/>
          <w:kern w:val="0"/>
          <w:sz w:val="31"/>
          <w:szCs w:val="31"/>
          <w:highlight w:val="none"/>
          <w:lang w:eastAsia="zh-CN"/>
        </w:rPr>
        <w:t>套</w:t>
      </w:r>
      <w:r>
        <w:rPr>
          <w:rFonts w:hint="eastAsia" w:ascii="方正仿宋_GBK" w:hAnsi="方正仿宋_GBK" w:eastAsia="方正仿宋_GBK" w:cs="方正仿宋_GBK"/>
          <w:spacing w:val="-8"/>
          <w:kern w:val="0"/>
          <w:sz w:val="31"/>
          <w:szCs w:val="31"/>
          <w:highlight w:val="none"/>
          <w:lang w:eastAsia="en-US"/>
        </w:rPr>
        <w:t>，实际完成值：0</w:t>
      </w:r>
      <w:r>
        <w:rPr>
          <w:rFonts w:hint="eastAsia" w:ascii="方正仿宋_GBK" w:hAnsi="方正仿宋_GBK" w:eastAsia="方正仿宋_GBK" w:cs="方正仿宋_GBK"/>
          <w:spacing w:val="-8"/>
          <w:kern w:val="0"/>
          <w:sz w:val="31"/>
          <w:szCs w:val="31"/>
          <w:highlight w:val="none"/>
          <w:lang w:val="en-US" w:eastAsia="zh-CN"/>
        </w:rPr>
        <w:t>.</w:t>
      </w:r>
      <w:r>
        <w:rPr>
          <w:rFonts w:hint="eastAsia" w:ascii="方正仿宋_GBK" w:hAnsi="方正仿宋_GBK" w:eastAsia="方正仿宋_GBK" w:cs="方正仿宋_GBK"/>
          <w:spacing w:val="-8"/>
          <w:kern w:val="0"/>
          <w:sz w:val="31"/>
          <w:szCs w:val="31"/>
          <w:highlight w:val="none"/>
          <w:lang w:eastAsia="en-US"/>
        </w:rPr>
        <w:t>元/</w:t>
      </w:r>
      <w:r>
        <w:rPr>
          <w:rFonts w:hint="eastAsia" w:ascii="方正仿宋_GBK" w:hAnsi="方正仿宋_GBK" w:eastAsia="方正仿宋_GBK" w:cs="方正仿宋_GBK"/>
          <w:spacing w:val="-8"/>
          <w:kern w:val="0"/>
          <w:sz w:val="31"/>
          <w:szCs w:val="31"/>
          <w:highlight w:val="none"/>
          <w:lang w:eastAsia="zh-CN"/>
        </w:rPr>
        <w:t>座</w:t>
      </w:r>
      <w:r>
        <w:rPr>
          <w:rFonts w:hint="eastAsia" w:ascii="方正仿宋_GBK" w:hAnsi="方正仿宋_GBK" w:eastAsia="方正仿宋_GBK" w:cs="方正仿宋_GBK"/>
          <w:spacing w:val="-8"/>
          <w:kern w:val="0"/>
          <w:sz w:val="31"/>
          <w:szCs w:val="31"/>
          <w:highlight w:val="none"/>
          <w:lang w:eastAsia="en-US"/>
        </w:rPr>
        <w:t>，指标完成率0%</w:t>
      </w:r>
      <w:r>
        <w:rPr>
          <w:rFonts w:hint="eastAsia" w:ascii="方正仿宋_GBK" w:hAnsi="方正仿宋_GBK" w:eastAsia="方正仿宋_GBK" w:cs="方正仿宋_GBK"/>
          <w:spacing w:val="-8"/>
          <w:kern w:val="0"/>
          <w:sz w:val="31"/>
          <w:szCs w:val="31"/>
          <w:highlight w:val="none"/>
          <w:lang w:eastAsia="zh-CN"/>
        </w:rPr>
        <w:t>；</w:t>
      </w:r>
      <w:r>
        <w:rPr>
          <w:rFonts w:hint="eastAsia" w:ascii="方正仿宋_GBK" w:hAnsi="方正仿宋_GBK" w:eastAsia="方正仿宋_GBK" w:cs="方正仿宋_GBK"/>
          <w:spacing w:val="-8"/>
          <w:kern w:val="0"/>
          <w:sz w:val="31"/>
          <w:szCs w:val="31"/>
          <w:highlight w:val="none"/>
          <w:lang w:eastAsia="en-US"/>
        </w:rPr>
        <w:t xml:space="preserve"> 偏差原因:资金支付手续未提供，资金未完成支付。改进措施:积极对接做好资金支付</w:t>
      </w:r>
      <w:r>
        <w:rPr>
          <w:rFonts w:hint="eastAsia" w:ascii="方正仿宋_GBK" w:hAnsi="方正仿宋_GBK" w:eastAsia="方正仿宋_GBK" w:cs="方正仿宋_GBK"/>
          <w:spacing w:val="-8"/>
          <w:kern w:val="0"/>
          <w:sz w:val="31"/>
          <w:szCs w:val="31"/>
          <w:highlight w:val="none"/>
          <w:lang w:eastAsia="zh-CN"/>
        </w:rPr>
        <w:t>。</w:t>
      </w:r>
    </w:p>
    <w:p w14:paraId="54FD6D0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w:t>
      </w:r>
      <w:r>
        <w:rPr>
          <w:rFonts w:hint="eastAsia" w:ascii="方正仿宋_GBK" w:hAnsi="方正仿宋_GBK" w:eastAsia="方正仿宋_GBK" w:cs="方正仿宋_GBK"/>
          <w:spacing w:val="-8"/>
          <w:kern w:val="0"/>
          <w:sz w:val="31"/>
          <w:szCs w:val="31"/>
          <w:highlight w:val="none"/>
          <w:lang w:val="en-US" w:eastAsia="zh-CN"/>
        </w:rPr>
        <w:t>1</w:t>
      </w:r>
      <w:r>
        <w:rPr>
          <w:rFonts w:hint="eastAsia" w:ascii="方正仿宋_GBK" w:hAnsi="方正仿宋_GBK" w:eastAsia="方正仿宋_GBK" w:cs="方正仿宋_GBK"/>
          <w:spacing w:val="-8"/>
          <w:kern w:val="0"/>
          <w:sz w:val="31"/>
          <w:szCs w:val="31"/>
          <w:highlight w:val="none"/>
          <w:lang w:eastAsia="en-US"/>
        </w:rPr>
        <w:t>0分，得分为</w:t>
      </w:r>
      <w:r>
        <w:rPr>
          <w:rFonts w:hint="eastAsia" w:ascii="方正仿宋_GBK" w:hAnsi="方正仿宋_GBK" w:eastAsia="方正仿宋_GBK" w:cs="方正仿宋_GBK"/>
          <w:spacing w:val="-8"/>
          <w:kern w:val="0"/>
          <w:sz w:val="31"/>
          <w:szCs w:val="31"/>
          <w:highlight w:val="none"/>
          <w:lang w:val="en-US" w:eastAsia="zh-CN"/>
        </w:rPr>
        <w:t>4.24</w:t>
      </w:r>
      <w:r>
        <w:rPr>
          <w:rFonts w:hint="eastAsia" w:ascii="方正仿宋_GBK" w:hAnsi="方正仿宋_GBK" w:eastAsia="方正仿宋_GBK" w:cs="方正仿宋_GBK"/>
          <w:spacing w:val="-8"/>
          <w:kern w:val="0"/>
          <w:sz w:val="31"/>
          <w:szCs w:val="31"/>
          <w:highlight w:val="none"/>
          <w:lang w:eastAsia="en-US"/>
        </w:rPr>
        <w:t>分。</w:t>
      </w:r>
    </w:p>
    <w:p w14:paraId="0753F9EC">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（四）</w:t>
      </w:r>
      <w:r>
        <w:rPr>
          <w:rFonts w:hint="eastAsia" w:ascii="方正仿宋_GBK" w:hAnsi="方正仿宋_GBK" w:eastAsia="方正仿宋_GBK" w:cs="方正仿宋_GBK"/>
          <w:spacing w:val="-8"/>
          <w:kern w:val="0"/>
          <w:sz w:val="31"/>
          <w:szCs w:val="31"/>
          <w:highlight w:val="none"/>
          <w:lang w:eastAsia="en-US"/>
        </w:rPr>
        <w:t>项目效益情况</w:t>
      </w:r>
    </w:p>
    <w:p w14:paraId="697630A1">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zh-CN"/>
        </w:rPr>
        <w:t>项目效益类指标包括项目实施效益和满意度两方面的内容</w:t>
      </w:r>
      <w:r>
        <w:rPr>
          <w:rFonts w:hint="eastAsia" w:ascii="方正仿宋_GBK" w:hAnsi="方正仿宋_GBK" w:eastAsia="方正仿宋_GBK" w:cs="方正仿宋_GBK"/>
          <w:spacing w:val="-8"/>
          <w:kern w:val="0"/>
          <w:sz w:val="31"/>
          <w:szCs w:val="31"/>
          <w:highlight w:val="none"/>
          <w:lang w:eastAsia="en-US"/>
        </w:rPr>
        <w:t>，由</w:t>
      </w:r>
      <w:r>
        <w:rPr>
          <w:rFonts w:hint="eastAsia" w:ascii="方正仿宋_GBK" w:hAnsi="方正仿宋_GBK" w:eastAsia="方正仿宋_GBK" w:cs="方正仿宋_GBK"/>
          <w:spacing w:val="-8"/>
          <w:kern w:val="0"/>
          <w:sz w:val="31"/>
          <w:szCs w:val="31"/>
          <w:highlight w:val="none"/>
          <w:lang w:val="en-US" w:eastAsia="zh-CN"/>
        </w:rPr>
        <w:t>1</w:t>
      </w:r>
      <w:r>
        <w:rPr>
          <w:rFonts w:hint="eastAsia" w:ascii="方正仿宋_GBK" w:hAnsi="方正仿宋_GBK" w:eastAsia="方正仿宋_GBK" w:cs="方正仿宋_GBK"/>
          <w:spacing w:val="-8"/>
          <w:kern w:val="0"/>
          <w:sz w:val="31"/>
          <w:szCs w:val="31"/>
          <w:highlight w:val="none"/>
          <w:lang w:eastAsia="en-US"/>
        </w:rPr>
        <w:t>个三级指标构成，权重分为</w:t>
      </w:r>
      <w:r>
        <w:rPr>
          <w:rFonts w:hint="eastAsia" w:ascii="方正仿宋_GBK" w:hAnsi="方正仿宋_GBK" w:eastAsia="方正仿宋_GBK" w:cs="方正仿宋_GBK"/>
          <w:spacing w:val="-8"/>
          <w:kern w:val="0"/>
          <w:sz w:val="31"/>
          <w:szCs w:val="31"/>
          <w:highlight w:val="none"/>
          <w:lang w:val="en-US" w:eastAsia="zh-CN"/>
        </w:rPr>
        <w:t>2</w:t>
      </w:r>
      <w:r>
        <w:rPr>
          <w:rFonts w:hint="eastAsia" w:ascii="方正仿宋_GBK" w:hAnsi="方正仿宋_GBK" w:eastAsia="方正仿宋_GBK" w:cs="方正仿宋_GBK"/>
          <w:spacing w:val="-8"/>
          <w:kern w:val="0"/>
          <w:sz w:val="31"/>
          <w:szCs w:val="31"/>
          <w:highlight w:val="none"/>
          <w:lang w:eastAsia="en-US"/>
        </w:rPr>
        <w:t>0分，实际得分</w:t>
      </w:r>
      <w:r>
        <w:rPr>
          <w:rFonts w:hint="eastAsia" w:ascii="方正仿宋_GBK" w:hAnsi="方正仿宋_GBK" w:eastAsia="方正仿宋_GBK" w:cs="方正仿宋_GBK"/>
          <w:spacing w:val="-8"/>
          <w:kern w:val="0"/>
          <w:sz w:val="31"/>
          <w:szCs w:val="31"/>
          <w:highlight w:val="none"/>
          <w:lang w:val="en-US" w:eastAsia="zh-CN"/>
        </w:rPr>
        <w:t>2</w:t>
      </w:r>
      <w:r>
        <w:rPr>
          <w:rFonts w:hint="eastAsia" w:ascii="方正仿宋_GBK" w:hAnsi="方正仿宋_GBK" w:eastAsia="方正仿宋_GBK" w:cs="方正仿宋_GBK"/>
          <w:spacing w:val="-8"/>
          <w:kern w:val="0"/>
          <w:sz w:val="31"/>
          <w:szCs w:val="31"/>
          <w:highlight w:val="none"/>
          <w:lang w:eastAsia="en-US"/>
        </w:rPr>
        <w:t>0分，得分率为100%。具体效益指标完成情况如下：</w:t>
      </w:r>
    </w:p>
    <w:p w14:paraId="6553AFBD">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1.实施效益</w:t>
      </w:r>
    </w:p>
    <w:p w14:paraId="0E3A250C">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①社会效益指标：</w:t>
      </w:r>
    </w:p>
    <w:p w14:paraId="30E7FD4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指标1：</w:t>
      </w:r>
      <w:r>
        <w:rPr>
          <w:rFonts w:hint="eastAsia" w:ascii="方正仿宋_GBK" w:hAnsi="方正仿宋_GBK" w:eastAsia="方正仿宋_GBK" w:cs="方正仿宋_GBK"/>
          <w:spacing w:val="-8"/>
          <w:kern w:val="0"/>
          <w:sz w:val="31"/>
          <w:szCs w:val="31"/>
          <w:highlight w:val="none"/>
          <w:lang w:eastAsia="zh-CN"/>
        </w:rPr>
        <w:t>居民生活品质</w:t>
      </w:r>
      <w:r>
        <w:rPr>
          <w:rFonts w:hint="eastAsia" w:ascii="方正仿宋_GBK" w:hAnsi="方正仿宋_GBK" w:eastAsia="方正仿宋_GBK" w:cs="方正仿宋_GBK"/>
          <w:spacing w:val="-8"/>
          <w:kern w:val="0"/>
          <w:sz w:val="31"/>
          <w:szCs w:val="31"/>
          <w:highlight w:val="none"/>
          <w:lang w:eastAsia="en-US"/>
        </w:rPr>
        <w:t>，指标值：</w:t>
      </w:r>
      <w:r>
        <w:rPr>
          <w:rFonts w:hint="eastAsia" w:ascii="方正仿宋_GBK" w:hAnsi="方正仿宋_GBK" w:eastAsia="方正仿宋_GBK" w:cs="方正仿宋_GBK"/>
          <w:spacing w:val="-8"/>
          <w:kern w:val="0"/>
          <w:sz w:val="31"/>
          <w:szCs w:val="31"/>
          <w:highlight w:val="none"/>
          <w:lang w:eastAsia="zh-CN"/>
        </w:rPr>
        <w:t>明显</w:t>
      </w:r>
      <w:r>
        <w:rPr>
          <w:rFonts w:hint="eastAsia" w:ascii="方正仿宋_GBK" w:hAnsi="方正仿宋_GBK" w:eastAsia="方正仿宋_GBK" w:cs="方正仿宋_GBK"/>
          <w:spacing w:val="-8"/>
          <w:kern w:val="0"/>
          <w:sz w:val="31"/>
          <w:szCs w:val="31"/>
          <w:highlight w:val="none"/>
          <w:lang w:eastAsia="en-US"/>
        </w:rPr>
        <w:t>提升，实际完成值：</w:t>
      </w:r>
      <w:r>
        <w:rPr>
          <w:rFonts w:hint="eastAsia" w:ascii="方正仿宋_GBK" w:hAnsi="方正仿宋_GBK" w:eastAsia="方正仿宋_GBK" w:cs="方正仿宋_GBK"/>
          <w:spacing w:val="-8"/>
          <w:kern w:val="0"/>
          <w:sz w:val="31"/>
          <w:szCs w:val="31"/>
          <w:highlight w:val="none"/>
          <w:lang w:eastAsia="zh-CN"/>
        </w:rPr>
        <w:t>明显</w:t>
      </w:r>
      <w:r>
        <w:rPr>
          <w:rFonts w:hint="eastAsia" w:ascii="方正仿宋_GBK" w:hAnsi="方正仿宋_GBK" w:eastAsia="方正仿宋_GBK" w:cs="方正仿宋_GBK"/>
          <w:spacing w:val="-8"/>
          <w:kern w:val="0"/>
          <w:sz w:val="31"/>
          <w:szCs w:val="31"/>
          <w:highlight w:val="none"/>
          <w:lang w:eastAsia="en-US"/>
        </w:rPr>
        <w:t>提升，指标完成率100%；</w:t>
      </w:r>
    </w:p>
    <w:p w14:paraId="47E5D201">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指标2：</w:t>
      </w:r>
      <w:r>
        <w:rPr>
          <w:rFonts w:hint="eastAsia" w:ascii="方正仿宋_GBK" w:hAnsi="方正仿宋_GBK" w:eastAsia="方正仿宋_GBK" w:cs="方正仿宋_GBK"/>
          <w:spacing w:val="-8"/>
          <w:kern w:val="0"/>
          <w:sz w:val="31"/>
          <w:szCs w:val="31"/>
          <w:highlight w:val="none"/>
          <w:lang w:eastAsia="zh-CN"/>
        </w:rPr>
        <w:t>农村人居环境</w:t>
      </w:r>
      <w:r>
        <w:rPr>
          <w:rFonts w:hint="eastAsia" w:ascii="方正仿宋_GBK" w:hAnsi="方正仿宋_GBK" w:eastAsia="方正仿宋_GBK" w:cs="方正仿宋_GBK"/>
          <w:spacing w:val="-8"/>
          <w:kern w:val="0"/>
          <w:sz w:val="31"/>
          <w:szCs w:val="31"/>
          <w:highlight w:val="none"/>
          <w:lang w:eastAsia="en-US"/>
        </w:rPr>
        <w:t>，指标值：</w:t>
      </w:r>
      <w:r>
        <w:rPr>
          <w:rFonts w:hint="eastAsia" w:ascii="方正仿宋_GBK" w:hAnsi="方正仿宋_GBK" w:eastAsia="方正仿宋_GBK" w:cs="方正仿宋_GBK"/>
          <w:spacing w:val="-8"/>
          <w:kern w:val="0"/>
          <w:sz w:val="31"/>
          <w:szCs w:val="31"/>
          <w:highlight w:val="none"/>
          <w:lang w:eastAsia="zh-CN"/>
        </w:rPr>
        <w:t>明显改善</w:t>
      </w:r>
      <w:r>
        <w:rPr>
          <w:rFonts w:hint="eastAsia" w:ascii="方正仿宋_GBK" w:hAnsi="方正仿宋_GBK" w:eastAsia="方正仿宋_GBK" w:cs="方正仿宋_GBK"/>
          <w:spacing w:val="-8"/>
          <w:kern w:val="0"/>
          <w:sz w:val="31"/>
          <w:szCs w:val="31"/>
          <w:highlight w:val="none"/>
          <w:lang w:eastAsia="en-US"/>
        </w:rPr>
        <w:t>，实 际完成值：</w:t>
      </w:r>
      <w:r>
        <w:rPr>
          <w:rFonts w:hint="eastAsia" w:ascii="方正仿宋_GBK" w:hAnsi="方正仿宋_GBK" w:eastAsia="方正仿宋_GBK" w:cs="方正仿宋_GBK"/>
          <w:spacing w:val="-8"/>
          <w:kern w:val="0"/>
          <w:sz w:val="31"/>
          <w:szCs w:val="31"/>
          <w:highlight w:val="none"/>
          <w:lang w:eastAsia="zh-CN"/>
        </w:rPr>
        <w:t>明显改善</w:t>
      </w:r>
      <w:r>
        <w:rPr>
          <w:rFonts w:hint="eastAsia" w:ascii="方正仿宋_GBK" w:hAnsi="方正仿宋_GBK" w:eastAsia="方正仿宋_GBK" w:cs="方正仿宋_GBK"/>
          <w:spacing w:val="-8"/>
          <w:kern w:val="0"/>
          <w:sz w:val="31"/>
          <w:szCs w:val="31"/>
          <w:highlight w:val="none"/>
          <w:lang w:eastAsia="en-US"/>
        </w:rPr>
        <w:t>，指标完成率100%；</w:t>
      </w:r>
    </w:p>
    <w:p w14:paraId="5FB90FFC">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此项权重分值为</w:t>
      </w:r>
      <w:r>
        <w:rPr>
          <w:rFonts w:hint="eastAsia" w:ascii="方正仿宋_GBK" w:hAnsi="方正仿宋_GBK" w:eastAsia="方正仿宋_GBK" w:cs="方正仿宋_GBK"/>
          <w:spacing w:val="-8"/>
          <w:kern w:val="0"/>
          <w:sz w:val="31"/>
          <w:szCs w:val="31"/>
          <w:highlight w:val="none"/>
          <w:lang w:val="en-US" w:eastAsia="zh-CN"/>
        </w:rPr>
        <w:t>2</w:t>
      </w:r>
      <w:r>
        <w:rPr>
          <w:rFonts w:hint="eastAsia" w:ascii="方正仿宋_GBK" w:hAnsi="方正仿宋_GBK" w:eastAsia="方正仿宋_GBK" w:cs="方正仿宋_GBK"/>
          <w:spacing w:val="-8"/>
          <w:kern w:val="0"/>
          <w:sz w:val="31"/>
          <w:szCs w:val="31"/>
          <w:highlight w:val="none"/>
          <w:lang w:eastAsia="en-US"/>
        </w:rPr>
        <w:t>0分，得分为</w:t>
      </w:r>
      <w:r>
        <w:rPr>
          <w:rFonts w:hint="eastAsia" w:ascii="方正仿宋_GBK" w:hAnsi="方正仿宋_GBK" w:eastAsia="方正仿宋_GBK" w:cs="方正仿宋_GBK"/>
          <w:spacing w:val="-8"/>
          <w:kern w:val="0"/>
          <w:sz w:val="31"/>
          <w:szCs w:val="31"/>
          <w:highlight w:val="none"/>
          <w:lang w:val="en-US" w:eastAsia="zh-CN"/>
        </w:rPr>
        <w:t>2</w:t>
      </w:r>
      <w:r>
        <w:rPr>
          <w:rFonts w:hint="eastAsia" w:ascii="方正仿宋_GBK" w:hAnsi="方正仿宋_GBK" w:eastAsia="方正仿宋_GBK" w:cs="方正仿宋_GBK"/>
          <w:spacing w:val="-8"/>
          <w:kern w:val="0"/>
          <w:sz w:val="31"/>
          <w:szCs w:val="31"/>
          <w:highlight w:val="none"/>
          <w:lang w:eastAsia="en-US"/>
        </w:rPr>
        <w:t>0分。</w:t>
      </w:r>
    </w:p>
    <w:p w14:paraId="243D1E8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2.满意度</w:t>
      </w:r>
    </w:p>
    <w:p w14:paraId="7548F41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zh-CN"/>
        </w:rPr>
      </w:pPr>
      <w:r>
        <w:rPr>
          <w:rFonts w:hint="eastAsia" w:ascii="方正仿宋_GBK" w:hAnsi="方正仿宋_GBK" w:eastAsia="方正仿宋_GBK" w:cs="方正仿宋_GBK"/>
          <w:spacing w:val="-8"/>
          <w:kern w:val="0"/>
          <w:sz w:val="31"/>
          <w:szCs w:val="31"/>
          <w:highlight w:val="none"/>
          <w:lang w:eastAsia="zh-CN"/>
        </w:rPr>
        <w:t>此项目未设满意度指标</w:t>
      </w:r>
    </w:p>
    <w:p w14:paraId="7C1855FC">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（五）</w:t>
      </w:r>
      <w:r>
        <w:rPr>
          <w:rFonts w:hint="eastAsia" w:ascii="方正仿宋_GBK" w:hAnsi="方正仿宋_GBK" w:eastAsia="方正仿宋_GBK" w:cs="方正仿宋_GBK"/>
          <w:spacing w:val="-8"/>
          <w:kern w:val="0"/>
          <w:sz w:val="31"/>
          <w:szCs w:val="31"/>
          <w:highlight w:val="none"/>
          <w:lang w:eastAsia="en-US"/>
        </w:rPr>
        <w:t>预算执行进度与绩效指标总体完成率偏差</w:t>
      </w:r>
    </w:p>
    <w:p w14:paraId="00039934">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zh-CN"/>
        </w:rPr>
        <w:t>博湖县</w:t>
      </w:r>
      <w:r>
        <w:rPr>
          <w:rFonts w:hint="eastAsia" w:ascii="方正仿宋_GBK" w:hAnsi="方正仿宋_GBK" w:eastAsia="方正仿宋_GBK" w:cs="方正仿宋_GBK"/>
          <w:spacing w:val="-8"/>
          <w:kern w:val="0"/>
          <w:sz w:val="31"/>
          <w:szCs w:val="31"/>
          <w:highlight w:val="none"/>
          <w:lang w:val="en-US" w:eastAsia="zh-CN"/>
        </w:rPr>
        <w:t>塔温觉肯乡2023年科克莫敦村</w:t>
      </w:r>
      <w:r>
        <w:rPr>
          <w:rFonts w:hint="eastAsia" w:ascii="方正仿宋_GBK" w:hAnsi="方正仿宋_GBK" w:eastAsia="方正仿宋_GBK" w:cs="方正仿宋_GBK"/>
          <w:spacing w:val="-8"/>
          <w:kern w:val="0"/>
          <w:sz w:val="31"/>
          <w:szCs w:val="31"/>
          <w:highlight w:val="none"/>
          <w:lang w:eastAsia="en-US"/>
        </w:rPr>
        <w:t>美丽</w:t>
      </w:r>
      <w:r>
        <w:rPr>
          <w:rFonts w:hint="eastAsia" w:ascii="方正仿宋_GBK" w:hAnsi="方正仿宋_GBK" w:eastAsia="方正仿宋_GBK" w:cs="方正仿宋_GBK"/>
          <w:spacing w:val="-8"/>
          <w:kern w:val="0"/>
          <w:sz w:val="31"/>
          <w:szCs w:val="31"/>
          <w:highlight w:val="none"/>
          <w:lang w:eastAsia="zh-CN"/>
        </w:rPr>
        <w:t>乡村建设试点项目</w:t>
      </w:r>
      <w:r>
        <w:rPr>
          <w:rFonts w:hint="eastAsia" w:ascii="方正仿宋_GBK" w:hAnsi="方正仿宋_GBK" w:eastAsia="方正仿宋_GBK" w:cs="方正仿宋_GBK"/>
          <w:spacing w:val="-8"/>
          <w:kern w:val="0"/>
          <w:sz w:val="31"/>
          <w:szCs w:val="31"/>
          <w:highlight w:val="none"/>
          <w:lang w:val="en-US" w:eastAsia="zh-CN"/>
        </w:rPr>
        <w:t>2024</w:t>
      </w:r>
      <w:r>
        <w:rPr>
          <w:rFonts w:hint="eastAsia" w:ascii="方正仿宋_GBK" w:hAnsi="方正仿宋_GBK" w:eastAsia="方正仿宋_GBK" w:cs="方正仿宋_GBK"/>
          <w:spacing w:val="-8"/>
          <w:kern w:val="0"/>
          <w:sz w:val="31"/>
          <w:szCs w:val="31"/>
          <w:highlight w:val="none"/>
          <w:lang w:eastAsia="en-US"/>
        </w:rPr>
        <w:t>年初预算</w:t>
      </w:r>
      <w:r>
        <w:rPr>
          <w:rFonts w:hint="eastAsia" w:ascii="方正仿宋_GBK" w:hAnsi="方正仿宋_GBK" w:eastAsia="方正仿宋_GBK" w:cs="方正仿宋_GBK"/>
          <w:spacing w:val="-8"/>
          <w:kern w:val="0"/>
          <w:sz w:val="31"/>
          <w:szCs w:val="31"/>
          <w:highlight w:val="none"/>
          <w:lang w:val="en-US" w:eastAsia="zh-CN"/>
        </w:rPr>
        <w:t>141.43</w:t>
      </w:r>
      <w:r>
        <w:rPr>
          <w:rFonts w:hint="eastAsia" w:ascii="方正仿宋_GBK" w:hAnsi="方正仿宋_GBK" w:eastAsia="方正仿宋_GBK" w:cs="方正仿宋_GBK"/>
          <w:spacing w:val="-8"/>
          <w:kern w:val="0"/>
          <w:sz w:val="31"/>
          <w:szCs w:val="31"/>
          <w:highlight w:val="none"/>
          <w:lang w:eastAsia="en-US"/>
        </w:rPr>
        <w:t>万元，全年预算</w:t>
      </w:r>
      <w:r>
        <w:rPr>
          <w:rFonts w:hint="eastAsia" w:ascii="方正仿宋_GBK" w:hAnsi="方正仿宋_GBK" w:eastAsia="方正仿宋_GBK" w:cs="方正仿宋_GBK"/>
          <w:spacing w:val="-8"/>
          <w:kern w:val="0"/>
          <w:sz w:val="31"/>
          <w:szCs w:val="31"/>
          <w:highlight w:val="none"/>
          <w:lang w:val="en-US" w:eastAsia="zh-CN"/>
        </w:rPr>
        <w:t>141.43</w:t>
      </w:r>
      <w:r>
        <w:rPr>
          <w:rFonts w:hint="eastAsia" w:ascii="方正仿宋_GBK" w:hAnsi="方正仿宋_GBK" w:eastAsia="方正仿宋_GBK" w:cs="方正仿宋_GBK"/>
          <w:spacing w:val="-8"/>
          <w:kern w:val="0"/>
          <w:sz w:val="31"/>
          <w:szCs w:val="31"/>
          <w:highlight w:val="none"/>
          <w:lang w:eastAsia="en-US"/>
        </w:rPr>
        <w:t>万元，实际支出</w:t>
      </w:r>
      <w:r>
        <w:rPr>
          <w:rFonts w:hint="eastAsia" w:ascii="方正仿宋_GBK" w:hAnsi="方正仿宋_GBK" w:eastAsia="方正仿宋_GBK" w:cs="方正仿宋_GBK"/>
          <w:spacing w:val="-8"/>
          <w:kern w:val="0"/>
          <w:sz w:val="31"/>
          <w:szCs w:val="31"/>
          <w:highlight w:val="none"/>
          <w:lang w:val="en-US" w:eastAsia="zh-CN"/>
        </w:rPr>
        <w:t>6</w:t>
      </w:r>
      <w:r>
        <w:rPr>
          <w:rFonts w:hint="eastAsia" w:ascii="方正仿宋_GBK" w:hAnsi="方正仿宋_GBK" w:eastAsia="方正仿宋_GBK" w:cs="方正仿宋_GBK"/>
          <w:spacing w:val="-8"/>
          <w:kern w:val="0"/>
          <w:sz w:val="31"/>
          <w:szCs w:val="31"/>
          <w:highlight w:val="none"/>
          <w:lang w:eastAsia="en-US"/>
        </w:rPr>
        <w:t>0万元，预算执行率为</w:t>
      </w:r>
      <w:r>
        <w:rPr>
          <w:rFonts w:hint="eastAsia" w:ascii="方正仿宋_GBK" w:hAnsi="方正仿宋_GBK" w:eastAsia="方正仿宋_GBK" w:cs="方正仿宋_GBK"/>
          <w:spacing w:val="-8"/>
          <w:kern w:val="0"/>
          <w:sz w:val="31"/>
          <w:szCs w:val="31"/>
          <w:highlight w:val="none"/>
          <w:lang w:val="en-US" w:eastAsia="zh-CN"/>
        </w:rPr>
        <w:t>42.42</w:t>
      </w:r>
      <w:r>
        <w:rPr>
          <w:rFonts w:hint="eastAsia" w:ascii="方正仿宋_GBK" w:hAnsi="方正仿宋_GBK" w:eastAsia="方正仿宋_GBK" w:cs="方正仿宋_GBK"/>
          <w:spacing w:val="-8"/>
          <w:kern w:val="0"/>
          <w:sz w:val="31"/>
          <w:szCs w:val="31"/>
          <w:highlight w:val="none"/>
          <w:lang w:eastAsia="en-US"/>
        </w:rPr>
        <w:t xml:space="preserve">%，项目绩效指标总体完成率为 </w:t>
      </w:r>
      <w:r>
        <w:rPr>
          <w:rFonts w:hint="eastAsia" w:ascii="方正仿宋_GBK" w:hAnsi="方正仿宋_GBK" w:eastAsia="方正仿宋_GBK" w:cs="方正仿宋_GBK"/>
          <w:spacing w:val="-8"/>
          <w:kern w:val="0"/>
          <w:sz w:val="31"/>
          <w:szCs w:val="31"/>
          <w:highlight w:val="none"/>
          <w:lang w:val="en-US" w:eastAsia="zh-CN"/>
        </w:rPr>
        <w:t>61.01</w:t>
      </w:r>
      <w:r>
        <w:rPr>
          <w:rFonts w:hint="eastAsia" w:ascii="方正仿宋_GBK" w:hAnsi="方正仿宋_GBK" w:eastAsia="方正仿宋_GBK" w:cs="方正仿宋_GBK"/>
          <w:spacing w:val="-8"/>
          <w:kern w:val="0"/>
          <w:sz w:val="31"/>
          <w:szCs w:val="31"/>
          <w:highlight w:val="none"/>
          <w:lang w:eastAsia="en-US"/>
        </w:rPr>
        <w:t>%，总体偏差率为</w:t>
      </w:r>
      <w:r>
        <w:rPr>
          <w:rFonts w:hint="eastAsia" w:ascii="方正仿宋_GBK" w:hAnsi="方正仿宋_GBK" w:eastAsia="方正仿宋_GBK" w:cs="方正仿宋_GBK"/>
          <w:spacing w:val="-8"/>
          <w:kern w:val="0"/>
          <w:sz w:val="31"/>
          <w:szCs w:val="31"/>
          <w:highlight w:val="none"/>
          <w:lang w:val="en-US" w:eastAsia="zh-CN"/>
        </w:rPr>
        <w:t>18.59</w:t>
      </w:r>
      <w:r>
        <w:rPr>
          <w:rFonts w:hint="eastAsia" w:ascii="方正仿宋_GBK" w:hAnsi="方正仿宋_GBK" w:eastAsia="方正仿宋_GBK" w:cs="方正仿宋_GBK"/>
          <w:spacing w:val="-8"/>
          <w:kern w:val="0"/>
          <w:sz w:val="31"/>
          <w:szCs w:val="31"/>
          <w:highlight w:val="none"/>
          <w:lang w:eastAsia="en-US"/>
        </w:rPr>
        <w:t>%，偏差原因：项目已完工，</w:t>
      </w:r>
      <w:r>
        <w:rPr>
          <w:rFonts w:hint="eastAsia" w:ascii="方正仿宋_GBK" w:hAnsi="方正仿宋_GBK" w:eastAsia="方正仿宋_GBK" w:cs="方正仿宋_GBK"/>
          <w:spacing w:val="-8"/>
          <w:kern w:val="0"/>
          <w:sz w:val="31"/>
          <w:szCs w:val="31"/>
          <w:highlight w:val="none"/>
          <w:lang w:eastAsia="zh-CN"/>
        </w:rPr>
        <w:t>资金支付手续未提供，资金未完成支付，改进措施；积极对接做好资金支付</w:t>
      </w:r>
      <w:r>
        <w:rPr>
          <w:rFonts w:hint="eastAsia" w:ascii="方正仿宋_GBK" w:hAnsi="方正仿宋_GBK" w:eastAsia="方正仿宋_GBK" w:cs="方正仿宋_GBK"/>
          <w:spacing w:val="-8"/>
          <w:kern w:val="0"/>
          <w:sz w:val="31"/>
          <w:szCs w:val="31"/>
          <w:highlight w:val="none"/>
          <w:lang w:eastAsia="en-US"/>
        </w:rPr>
        <w:t>。</w:t>
      </w:r>
    </w:p>
    <w:p w14:paraId="0B6F1CB1">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五.主要经验及做法、存在的问题及原因分析</w:t>
      </w:r>
    </w:p>
    <w:p w14:paraId="27CBCB3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（一）主要经验及做法</w:t>
      </w:r>
    </w:p>
    <w:p w14:paraId="2AD3E379">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BF9067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67BC408">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val="en-US" w:eastAsia="en-US"/>
        </w:rPr>
        <w:t>（二）</w:t>
      </w:r>
      <w:r>
        <w:rPr>
          <w:rFonts w:hint="eastAsia" w:ascii="方正仿宋_GBK" w:hAnsi="方正仿宋_GBK" w:eastAsia="方正仿宋_GBK" w:cs="方正仿宋_GBK"/>
          <w:spacing w:val="-8"/>
          <w:kern w:val="0"/>
          <w:sz w:val="31"/>
          <w:szCs w:val="31"/>
          <w:highlight w:val="none"/>
          <w:lang w:eastAsia="en-US"/>
        </w:rPr>
        <w:t>存在的问题及原因分析</w:t>
      </w:r>
    </w:p>
    <w:p w14:paraId="3B0ADF53">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1.相关绩效管理方面专业知识的系统性学习有待加强。各项指标的设置要进一步优化、完善，主要在细化、量化上改进。在绩效自评过程中，</w:t>
      </w:r>
      <w:r>
        <w:rPr>
          <w:rFonts w:hint="eastAsia" w:ascii="方正仿宋_GBK" w:hAnsi="方正仿宋_GBK" w:eastAsia="方正仿宋_GBK" w:cs="方正仿宋_GBK"/>
          <w:spacing w:val="-8"/>
          <w:kern w:val="0"/>
          <w:sz w:val="31"/>
          <w:szCs w:val="31"/>
          <w:highlight w:val="none"/>
          <w:lang w:eastAsia="zh-CN"/>
        </w:rPr>
        <w:t>由于</w:t>
      </w:r>
      <w:r>
        <w:rPr>
          <w:rFonts w:hint="eastAsia" w:ascii="方正仿宋_GBK" w:hAnsi="方正仿宋_GBK" w:eastAsia="方正仿宋_GBK" w:cs="方正仿宋_GBK"/>
          <w:spacing w:val="-8"/>
          <w:kern w:val="0"/>
          <w:sz w:val="31"/>
          <w:szCs w:val="31"/>
          <w:highlight w:val="none"/>
          <w:lang w:eastAsia="en-US"/>
        </w:rPr>
        <w:t>部分人员缺乏相关绩效管理专业知识，自评价工作还存在自我审定的局限性，影响评价质量。</w:t>
      </w:r>
    </w:p>
    <w:p w14:paraId="5111B7EF">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2.因轮岗、调动等因素使我单位绩效工作人员流动频繁，造成工作衔接不到位的情况。</w:t>
      </w:r>
    </w:p>
    <w:p w14:paraId="5F9D38C0">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六.有关建议</w:t>
      </w:r>
    </w:p>
    <w:p w14:paraId="453EF4AA">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val="en-US" w:eastAsia="zh-CN"/>
        </w:rPr>
      </w:pPr>
      <w:r>
        <w:rPr>
          <w:rFonts w:hint="eastAsia" w:ascii="方正仿宋_GBK" w:hAnsi="方正仿宋_GBK" w:eastAsia="方正仿宋_GBK" w:cs="方正仿宋_GBK"/>
          <w:spacing w:val="-8"/>
          <w:kern w:val="0"/>
          <w:sz w:val="31"/>
          <w:szCs w:val="31"/>
          <w:highlight w:val="none"/>
          <w:lang w:eastAsia="en-US"/>
        </w:rPr>
        <w:t>1.多进行有关绩效管理工作方面的培训。积极组织第三方开展绩效管理工作培训，进一步夯实业务基础，提高我单位绩效人员水平。</w:t>
      </w:r>
      <w:r>
        <w:rPr>
          <w:rFonts w:hint="eastAsia" w:ascii="方正仿宋_GBK" w:hAnsi="方正仿宋_GBK" w:eastAsia="方正仿宋_GBK" w:cs="方正仿宋_GBK"/>
          <w:spacing w:val="-8"/>
          <w:kern w:val="0"/>
          <w:sz w:val="31"/>
          <w:szCs w:val="31"/>
          <w:highlight w:val="none"/>
          <w:lang w:val="en-US" w:eastAsia="zh-CN"/>
        </w:rPr>
        <w:t xml:space="preserve">  </w:t>
      </w:r>
    </w:p>
    <w:p w14:paraId="36C684C2">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2.专门设定对绩效工作人员定职、定岗、定责等相关制度措施，进一步提升我单位绩效管理工作业务水平，扎实做好绩效管理工作。</w:t>
      </w:r>
    </w:p>
    <w:p w14:paraId="736C562E">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233A9A31">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4.进一步完善项目评价过程中有关数据和资料的收集、整理、审核及分析。项目启动时同步做好档案的归纳与整理，及时整理、收集、汇总，健全档案资料。项目后续管理有待进一步加强和跟踪。</w:t>
      </w:r>
    </w:p>
    <w:p w14:paraId="6D80C038">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DE4C92B">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七.其他需要说明的问题</w:t>
      </w:r>
    </w:p>
    <w:p w14:paraId="74831F6C">
      <w:pPr>
        <w:keepNext w:val="0"/>
        <w:keepLines w:val="0"/>
        <w:pageBreakBefore w:val="0"/>
        <w:widowControl w:val="0"/>
        <w:numPr>
          <w:ilvl w:val="0"/>
          <w:numId w:val="0"/>
        </w:numPr>
        <w:kinsoku/>
        <w:wordWrap/>
        <w:overflowPunct/>
        <w:topLinePunct/>
        <w:autoSpaceDE/>
        <w:autoSpaceDN/>
        <w:bidi w:val="0"/>
        <w:adjustRightInd/>
        <w:snapToGrid/>
        <w:spacing w:after="0" w:line="560" w:lineRule="exact"/>
        <w:ind w:right="0" w:rightChars="0" w:firstLine="588" w:firstLineChars="200"/>
        <w:jc w:val="both"/>
        <w:textAlignment w:val="auto"/>
        <w:rPr>
          <w:rFonts w:hint="eastAsia" w:ascii="方正仿宋_GBK" w:hAnsi="方正仿宋_GBK" w:eastAsia="方正仿宋_GBK" w:cs="方正仿宋_GBK"/>
          <w:spacing w:val="-8"/>
          <w:kern w:val="0"/>
          <w:sz w:val="31"/>
          <w:szCs w:val="31"/>
          <w:highlight w:val="none"/>
          <w:lang w:eastAsia="en-US"/>
        </w:rPr>
      </w:pPr>
      <w:r>
        <w:rPr>
          <w:rFonts w:hint="eastAsia" w:ascii="方正仿宋_GBK" w:hAnsi="方正仿宋_GBK" w:eastAsia="方正仿宋_GBK" w:cs="方正仿宋_GBK"/>
          <w:spacing w:val="-8"/>
          <w:kern w:val="0"/>
          <w:sz w:val="31"/>
          <w:szCs w:val="31"/>
          <w:highlight w:val="none"/>
          <w:lang w:eastAsia="en-US"/>
        </w:rPr>
        <w:t>本项目无其他需说明的问题。</w:t>
      </w:r>
    </w:p>
    <w:p w14:paraId="6E3116E8">
      <w:pPr>
        <w:keepNext w:val="0"/>
        <w:keepLines w:val="0"/>
        <w:pageBreakBefore w:val="0"/>
        <w:widowControl w:val="0"/>
        <w:numPr>
          <w:ilvl w:val="0"/>
          <w:numId w:val="0"/>
        </w:numPr>
        <w:kinsoku/>
        <w:overflowPunct/>
        <w:topLinePunct/>
        <w:autoSpaceDE/>
        <w:autoSpaceDN/>
        <w:bidi w:val="0"/>
        <w:adjustRightInd/>
        <w:snapToGrid/>
        <w:spacing w:after="0" w:line="560" w:lineRule="exact"/>
        <w:ind w:right="0" w:rightChars="0" w:firstLine="608" w:firstLineChars="200"/>
        <w:jc w:val="both"/>
        <w:textAlignment w:val="auto"/>
        <w:rPr>
          <w:rFonts w:hint="eastAsia" w:ascii="仿宋" w:hAnsi="仿宋" w:eastAsia="仿宋" w:cs="仿宋"/>
          <w:spacing w:val="-8"/>
          <w:kern w:val="0"/>
          <w:sz w:val="32"/>
          <w:szCs w:val="32"/>
          <w:highlight w:val="none"/>
          <w:lang w:eastAsia="en-US"/>
        </w:rPr>
      </w:pPr>
      <w:r>
        <w:rPr>
          <w:rFonts w:hint="eastAsia" w:ascii="仿宋" w:hAnsi="仿宋" w:eastAsia="仿宋" w:cs="仿宋"/>
          <w:spacing w:val="-8"/>
          <w:kern w:val="0"/>
          <w:sz w:val="32"/>
          <w:szCs w:val="32"/>
          <w:highlight w:val="none"/>
          <w:lang w:eastAsia="en-US"/>
        </w:rPr>
        <w:t xml:space="preserve"> </w:t>
      </w:r>
    </w:p>
    <w:p w14:paraId="5FACD2C8">
      <w:pPr>
        <w:keepNext w:val="0"/>
        <w:keepLines w:val="0"/>
        <w:pageBreakBefore w:val="0"/>
        <w:widowControl w:val="0"/>
        <w:numPr>
          <w:ilvl w:val="0"/>
          <w:numId w:val="0"/>
        </w:numPr>
        <w:kinsoku/>
        <w:overflowPunct/>
        <w:topLinePunct/>
        <w:autoSpaceDE/>
        <w:autoSpaceDN/>
        <w:bidi w:val="0"/>
        <w:adjustRightInd/>
        <w:snapToGrid/>
        <w:spacing w:after="0" w:line="560" w:lineRule="exact"/>
        <w:ind w:right="0" w:rightChars="0" w:firstLine="608" w:firstLineChars="200"/>
        <w:jc w:val="both"/>
        <w:textAlignment w:val="auto"/>
        <w:rPr>
          <w:rFonts w:hint="eastAsia" w:ascii="仿宋" w:hAnsi="仿宋" w:eastAsia="仿宋" w:cs="仿宋"/>
          <w:spacing w:val="-8"/>
          <w:kern w:val="0"/>
          <w:sz w:val="32"/>
          <w:szCs w:val="32"/>
          <w:highlight w:val="none"/>
          <w:lang w:eastAsia="en-US"/>
        </w:rPr>
        <w:sectPr>
          <w:type w:val="continuous"/>
          <w:pgSz w:w="11920" w:h="16840"/>
          <w:pgMar w:top="660" w:right="1410" w:bottom="660" w:left="1410" w:header="720" w:footer="720" w:gutter="0"/>
          <w:cols w:equalWidth="0" w:num="1">
            <w:col w:w="9100"/>
          </w:cols>
          <w:docGrid w:linePitch="360" w:charSpace="0"/>
        </w:sectPr>
      </w:pPr>
    </w:p>
    <w:p w14:paraId="058F30AF">
      <w:pPr>
        <w:keepNext w:val="0"/>
        <w:keepLines w:val="0"/>
        <w:pageBreakBefore w:val="0"/>
        <w:widowControl w:val="0"/>
        <w:numPr>
          <w:ilvl w:val="0"/>
          <w:numId w:val="0"/>
        </w:numPr>
        <w:kinsoku/>
        <w:overflowPunct/>
        <w:topLinePunct/>
        <w:autoSpaceDE/>
        <w:autoSpaceDN/>
        <w:bidi w:val="0"/>
        <w:adjustRightInd/>
        <w:snapToGrid/>
        <w:spacing w:after="0" w:line="560" w:lineRule="exact"/>
        <w:ind w:right="0" w:rightChars="0" w:firstLine="608" w:firstLineChars="200"/>
        <w:jc w:val="both"/>
        <w:textAlignment w:val="auto"/>
        <w:rPr>
          <w:rFonts w:hint="eastAsia" w:ascii="仿宋" w:hAnsi="仿宋" w:eastAsia="仿宋" w:cs="仿宋"/>
          <w:spacing w:val="-8"/>
          <w:kern w:val="0"/>
          <w:sz w:val="32"/>
          <w:szCs w:val="32"/>
          <w:highlight w:val="none"/>
          <w:lang w:eastAsia="en-US"/>
        </w:rPr>
      </w:pPr>
    </w:p>
    <w:p w14:paraId="0079EEE7">
      <w:pPr>
        <w:keepNext w:val="0"/>
        <w:keepLines w:val="0"/>
        <w:pageBreakBefore w:val="0"/>
        <w:widowControl w:val="0"/>
        <w:numPr>
          <w:ilvl w:val="0"/>
          <w:numId w:val="0"/>
        </w:numPr>
        <w:kinsoku/>
        <w:overflowPunct/>
        <w:topLinePunct/>
        <w:autoSpaceDE/>
        <w:autoSpaceDN/>
        <w:bidi w:val="0"/>
        <w:adjustRightInd/>
        <w:snapToGrid/>
        <w:spacing w:after="0" w:line="560" w:lineRule="exact"/>
        <w:ind w:right="0" w:rightChars="0" w:firstLine="608" w:firstLineChars="200"/>
        <w:jc w:val="both"/>
        <w:textAlignment w:val="auto"/>
        <w:rPr>
          <w:rFonts w:hint="eastAsia" w:ascii="仿宋" w:hAnsi="仿宋" w:eastAsia="仿宋" w:cs="仿宋"/>
          <w:spacing w:val="-8"/>
          <w:kern w:val="0"/>
          <w:sz w:val="32"/>
          <w:szCs w:val="32"/>
          <w:highlight w:val="none"/>
          <w:lang w:eastAsia="en-US"/>
        </w:rPr>
      </w:pPr>
      <w:r>
        <w:rPr>
          <w:rFonts w:hint="eastAsia" w:ascii="仿宋" w:hAnsi="仿宋" w:eastAsia="仿宋" w:cs="仿宋"/>
          <w:spacing w:val="-8"/>
          <w:kern w:val="0"/>
          <w:sz w:val="32"/>
          <w:szCs w:val="32"/>
          <w:highlight w:val="none"/>
          <w:lang w:eastAsia="en-US"/>
        </w:rPr>
        <w:t xml:space="preserve"> </w:t>
      </w:r>
    </w:p>
    <w:p w14:paraId="42A27DB2">
      <w:pPr>
        <w:keepNext w:val="0"/>
        <w:keepLines w:val="0"/>
        <w:pageBreakBefore w:val="0"/>
        <w:widowControl w:val="0"/>
        <w:numPr>
          <w:ilvl w:val="0"/>
          <w:numId w:val="0"/>
        </w:numPr>
        <w:kinsoku/>
        <w:overflowPunct/>
        <w:topLinePunct/>
        <w:autoSpaceDE/>
        <w:autoSpaceDN/>
        <w:bidi w:val="0"/>
        <w:adjustRightInd/>
        <w:snapToGrid/>
        <w:spacing w:after="0" w:line="560" w:lineRule="exact"/>
        <w:ind w:right="0" w:rightChars="0" w:firstLine="608" w:firstLineChars="200"/>
        <w:jc w:val="both"/>
        <w:textAlignment w:val="auto"/>
        <w:rPr>
          <w:rFonts w:hint="eastAsia" w:ascii="仿宋" w:hAnsi="仿宋" w:eastAsia="仿宋" w:cs="仿宋"/>
          <w:spacing w:val="-8"/>
          <w:kern w:val="0"/>
          <w:sz w:val="32"/>
          <w:szCs w:val="32"/>
          <w:highlight w:val="none"/>
          <w:lang w:eastAsia="en-US"/>
        </w:rPr>
        <w:sectPr>
          <w:type w:val="continuous"/>
          <w:pgSz w:w="11920" w:h="16840"/>
          <w:pgMar w:top="660" w:right="1410" w:bottom="660" w:left="1410" w:header="720" w:footer="720" w:gutter="0"/>
          <w:cols w:equalWidth="0" w:num="1">
            <w:col w:w="9100"/>
          </w:cols>
          <w:docGrid w:linePitch="360" w:charSpace="0"/>
        </w:sectPr>
      </w:pPr>
    </w:p>
    <w:p w14:paraId="67011686">
      <w:pPr>
        <w:keepNext w:val="0"/>
        <w:keepLines w:val="0"/>
        <w:pageBreakBefore w:val="0"/>
        <w:widowControl w:val="0"/>
        <w:numPr>
          <w:ilvl w:val="0"/>
          <w:numId w:val="0"/>
        </w:numPr>
        <w:kinsoku/>
        <w:overflowPunct/>
        <w:topLinePunct/>
        <w:autoSpaceDE/>
        <w:autoSpaceDN/>
        <w:bidi w:val="0"/>
        <w:adjustRightInd/>
        <w:snapToGrid/>
        <w:spacing w:after="0" w:line="560" w:lineRule="exact"/>
        <w:ind w:right="0" w:rightChars="0" w:firstLine="608" w:firstLineChars="200"/>
        <w:jc w:val="both"/>
        <w:textAlignment w:val="auto"/>
        <w:rPr>
          <w:rFonts w:hint="eastAsia" w:ascii="仿宋" w:hAnsi="仿宋" w:eastAsia="仿宋" w:cs="仿宋"/>
          <w:spacing w:val="-8"/>
          <w:kern w:val="0"/>
          <w:sz w:val="32"/>
          <w:szCs w:val="32"/>
          <w:highlight w:val="none"/>
          <w:lang w:val="en-US" w:eastAsia="zh-CN"/>
        </w:rPr>
      </w:pPr>
      <w:r>
        <w:rPr>
          <w:rFonts w:hint="eastAsia" w:ascii="仿宋" w:hAnsi="仿宋" w:eastAsia="仿宋" w:cs="仿宋"/>
          <w:spacing w:val="-8"/>
          <w:kern w:val="0"/>
          <w:sz w:val="32"/>
          <w:szCs w:val="32"/>
          <w:highlight w:val="none"/>
          <w:lang w:val="en-US" w:eastAsia="zh-CN"/>
        </w:rPr>
        <w:t>附件1</w:t>
      </w:r>
    </w:p>
    <w:p w14:paraId="4D344784">
      <w:pPr>
        <w:pStyle w:val="25"/>
        <w:ind w:firstLine="562"/>
        <w:jc w:val="center"/>
        <w:rPr>
          <w:rFonts w:hint="eastAsia" w:ascii="仿宋_GB2312" w:hAnsi="仿宋_GB2312" w:eastAsia="仿宋_GB2312" w:cs="仿宋_GB2312"/>
          <w:color w:val="auto"/>
          <w:sz w:val="28"/>
          <w:szCs w:val="40"/>
          <w:highlight w:val="none"/>
        </w:rPr>
      </w:pPr>
      <w:bookmarkStart w:id="28" w:name="_Toc30064_WPSOffice_Level1"/>
      <w:bookmarkStart w:id="29" w:name="_Toc26499_WPSOffice_Level2"/>
      <w:r>
        <w:rPr>
          <w:rFonts w:hint="eastAsia" w:ascii="仿宋_GB2312" w:hAnsi="仿宋_GB2312" w:eastAsia="仿宋_GB2312" w:cs="仿宋_GB2312"/>
          <w:b/>
          <w:bCs/>
          <w:color w:val="auto"/>
          <w:sz w:val="28"/>
          <w:szCs w:val="40"/>
          <w:highlight w:val="none"/>
          <w:lang w:val="en-US" w:eastAsia="zh-CN"/>
        </w:rPr>
        <w:t>博湖县塔温觉肯乡2023年科克莫敦村美丽乡村建设试点项目</w:t>
      </w:r>
      <w:r>
        <w:rPr>
          <w:rFonts w:hint="eastAsia" w:ascii="仿宋_GB2312" w:hAnsi="仿宋_GB2312" w:eastAsia="仿宋_GB2312" w:cs="仿宋_GB2312"/>
          <w:b/>
          <w:bCs/>
          <w:color w:val="auto"/>
          <w:sz w:val="28"/>
          <w:szCs w:val="40"/>
          <w:highlight w:val="none"/>
        </w:rPr>
        <w:t>绩效评价指标体系及综合评分表</w:t>
      </w:r>
      <w:bookmarkEnd w:id="28"/>
      <w:bookmarkEnd w:id="29"/>
    </w:p>
    <w:tbl>
      <w:tblPr>
        <w:tblStyle w:val="17"/>
        <w:tblW w:w="4474"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02"/>
        <w:gridCol w:w="999"/>
        <w:gridCol w:w="1071"/>
        <w:gridCol w:w="1726"/>
        <w:gridCol w:w="5219"/>
        <w:gridCol w:w="1300"/>
        <w:gridCol w:w="1366"/>
      </w:tblGrid>
      <w:tr w14:paraId="2B6C0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14:paraId="750BE30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14:paraId="6587435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14:paraId="4F850BC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680" w:type="pct"/>
            <w:shd w:val="clear" w:color="auto" w:fill="FFFFFF"/>
            <w:vAlign w:val="center"/>
          </w:tcPr>
          <w:p w14:paraId="5989A82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2056" w:type="pct"/>
            <w:shd w:val="clear" w:color="auto" w:fill="FFFFFF"/>
            <w:vAlign w:val="center"/>
          </w:tcPr>
          <w:p w14:paraId="4EA74A7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14:paraId="24CD461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14:paraId="798EB02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14:paraId="7C63E4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395" w:type="pct"/>
            <w:vMerge w:val="restart"/>
            <w:shd w:val="clear" w:color="auto" w:fill="FFFFFF"/>
            <w:vAlign w:val="center"/>
          </w:tcPr>
          <w:p w14:paraId="47584536">
            <w:pPr>
              <w:widowControl/>
              <w:spacing w:line="0" w:lineRule="atLeast"/>
              <w:jc w:val="center"/>
              <w:rPr>
                <w:rFonts w:hint="default" w:ascii="Times New Roman" w:hAnsi="Times New Roman" w:eastAsia="仿宋_GB2312" w:cs="Times New Roman"/>
                <w:color w:val="auto"/>
                <w:kern w:val="0"/>
                <w:sz w:val="18"/>
                <w:szCs w:val="18"/>
                <w:highlight w:val="none"/>
              </w:rPr>
            </w:pPr>
          </w:p>
          <w:p w14:paraId="01CF486C">
            <w:pPr>
              <w:widowControl/>
              <w:spacing w:line="0" w:lineRule="atLeast"/>
              <w:jc w:val="center"/>
              <w:rPr>
                <w:rFonts w:hint="default" w:ascii="Times New Roman" w:hAnsi="Times New Roman" w:eastAsia="仿宋_GB2312" w:cs="Times New Roman"/>
                <w:color w:val="auto"/>
                <w:kern w:val="0"/>
                <w:sz w:val="18"/>
                <w:szCs w:val="18"/>
                <w:highlight w:val="none"/>
              </w:rPr>
            </w:pPr>
          </w:p>
          <w:p w14:paraId="5F3D9A36">
            <w:pPr>
              <w:widowControl/>
              <w:spacing w:line="0" w:lineRule="atLeast"/>
              <w:jc w:val="center"/>
              <w:rPr>
                <w:rFonts w:hint="default" w:ascii="Times New Roman" w:hAnsi="Times New Roman" w:eastAsia="仿宋_GB2312" w:cs="Times New Roman"/>
                <w:color w:val="auto"/>
                <w:kern w:val="0"/>
                <w:sz w:val="18"/>
                <w:szCs w:val="18"/>
                <w:highlight w:val="none"/>
              </w:rPr>
            </w:pPr>
          </w:p>
          <w:p w14:paraId="5D07D70C">
            <w:pPr>
              <w:widowControl/>
              <w:spacing w:line="0" w:lineRule="atLeast"/>
              <w:jc w:val="center"/>
              <w:rPr>
                <w:rFonts w:hint="default" w:ascii="Times New Roman" w:hAnsi="Times New Roman" w:eastAsia="仿宋_GB2312" w:cs="Times New Roman"/>
                <w:color w:val="auto"/>
                <w:kern w:val="0"/>
                <w:sz w:val="18"/>
                <w:szCs w:val="18"/>
                <w:highlight w:val="none"/>
              </w:rPr>
            </w:pPr>
          </w:p>
          <w:p w14:paraId="6B08311D">
            <w:pPr>
              <w:widowControl/>
              <w:spacing w:line="0" w:lineRule="atLeast"/>
              <w:jc w:val="center"/>
              <w:rPr>
                <w:rFonts w:hint="default" w:ascii="Times New Roman" w:hAnsi="Times New Roman" w:eastAsia="仿宋_GB2312" w:cs="Times New Roman"/>
                <w:color w:val="auto"/>
                <w:kern w:val="0"/>
                <w:sz w:val="18"/>
                <w:szCs w:val="18"/>
                <w:highlight w:val="none"/>
              </w:rPr>
            </w:pPr>
          </w:p>
          <w:p w14:paraId="7F1CE9AB">
            <w:pPr>
              <w:widowControl/>
              <w:spacing w:line="0" w:lineRule="atLeast"/>
              <w:jc w:val="center"/>
              <w:rPr>
                <w:rFonts w:hint="default" w:ascii="Times New Roman" w:hAnsi="Times New Roman" w:eastAsia="仿宋_GB2312" w:cs="Times New Roman"/>
                <w:color w:val="auto"/>
                <w:kern w:val="0"/>
                <w:sz w:val="18"/>
                <w:szCs w:val="18"/>
                <w:highlight w:val="none"/>
              </w:rPr>
            </w:pPr>
          </w:p>
          <w:p w14:paraId="053722A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14:paraId="7EABB2F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14:paraId="00B3B25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14:paraId="0F56151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680" w:type="pct"/>
            <w:shd w:val="clear" w:color="auto" w:fill="FFFFFF"/>
            <w:vAlign w:val="center"/>
          </w:tcPr>
          <w:p w14:paraId="5BACC0B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2056" w:type="pct"/>
            <w:shd w:val="clear" w:color="auto" w:fill="FFFFFF"/>
            <w:vAlign w:val="center"/>
          </w:tcPr>
          <w:p w14:paraId="161369C8">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14:paraId="6C7DB52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14:paraId="49AE6F4B">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1EDB03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240EDBC9">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53FA450A">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481B7F6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14:paraId="2E8D982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680" w:type="pct"/>
            <w:shd w:val="clear" w:color="auto" w:fill="FFFFFF"/>
            <w:vAlign w:val="center"/>
          </w:tcPr>
          <w:p w14:paraId="4F55019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2056" w:type="pct"/>
            <w:shd w:val="clear" w:color="auto" w:fill="FFFFFF"/>
            <w:vAlign w:val="center"/>
          </w:tcPr>
          <w:p w14:paraId="23454467">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14:paraId="61DA2245">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14:paraId="5F0A89FC">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07BC23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4DFDC3E1">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233E9BC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14:paraId="36D86D3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14:paraId="379F2AD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000000" w:fill="FFFFFF"/>
            <w:vAlign w:val="center"/>
          </w:tcPr>
          <w:p w14:paraId="0037AFE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2056" w:type="pct"/>
            <w:shd w:val="clear" w:color="000000" w:fill="FFFFFF"/>
            <w:vAlign w:val="center"/>
          </w:tcPr>
          <w:p w14:paraId="49FB5CB6">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14:paraId="66A19CC1">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14:paraId="4255BC5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14:paraId="555245CA">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11AE19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395" w:type="pct"/>
            <w:vMerge w:val="continue"/>
            <w:shd w:val="clear" w:color="auto" w:fill="FFFFFF"/>
            <w:vAlign w:val="center"/>
          </w:tcPr>
          <w:p w14:paraId="012E7C58">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6D2F20DA">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1B06737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14:paraId="47626DA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680" w:type="pct"/>
            <w:shd w:val="clear" w:color="000000" w:fill="FFFFFF"/>
            <w:vAlign w:val="center"/>
          </w:tcPr>
          <w:p w14:paraId="46EE777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2056" w:type="pct"/>
            <w:shd w:val="clear" w:color="000000" w:fill="FFFFFF"/>
            <w:vAlign w:val="center"/>
          </w:tcPr>
          <w:p w14:paraId="6F6A0AC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14:paraId="2B5989A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14:paraId="39E048E4">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1C2255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14:paraId="0EF57095">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5270387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14:paraId="0B50E157">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14:paraId="1FD2AB6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14:paraId="2F1F1AF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680" w:type="pct"/>
            <w:shd w:val="clear" w:color="auto" w:fill="FFFFFF"/>
            <w:vAlign w:val="center"/>
          </w:tcPr>
          <w:p w14:paraId="758E78F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2056" w:type="pct"/>
            <w:shd w:val="clear" w:color="auto" w:fill="FFFFFF"/>
            <w:vAlign w:val="center"/>
          </w:tcPr>
          <w:p w14:paraId="2EC0DAB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14:paraId="206F891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63CE09CD">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536C07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14:paraId="573ED9E0">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64750C4D">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47EB7E5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14:paraId="7B7CADC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auto" w:fill="FFFFFF"/>
            <w:vAlign w:val="center"/>
          </w:tcPr>
          <w:p w14:paraId="1CA8552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2056" w:type="pct"/>
            <w:shd w:val="clear" w:color="auto" w:fill="FFFFFF"/>
            <w:vAlign w:val="center"/>
          </w:tcPr>
          <w:p w14:paraId="61FE4CA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14:paraId="0E4F102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27D7FB57">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0A648A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14:paraId="1D269DE9">
            <w:pPr>
              <w:spacing w:line="0" w:lineRule="atLeast"/>
              <w:jc w:val="center"/>
              <w:rPr>
                <w:rFonts w:hint="default" w:ascii="Times New Roman" w:hAnsi="Times New Roman" w:eastAsia="仿宋_GB2312" w:cs="Times New Roman"/>
                <w:color w:val="auto"/>
                <w:kern w:val="0"/>
                <w:sz w:val="18"/>
                <w:szCs w:val="18"/>
                <w:highlight w:val="none"/>
              </w:rPr>
            </w:pPr>
          </w:p>
          <w:p w14:paraId="2F12E2ED">
            <w:pPr>
              <w:spacing w:line="0" w:lineRule="atLeast"/>
              <w:jc w:val="center"/>
              <w:rPr>
                <w:rFonts w:hint="default" w:ascii="Times New Roman" w:hAnsi="Times New Roman" w:eastAsia="仿宋_GB2312" w:cs="Times New Roman"/>
                <w:color w:val="auto"/>
                <w:kern w:val="0"/>
                <w:sz w:val="18"/>
                <w:szCs w:val="18"/>
                <w:highlight w:val="none"/>
              </w:rPr>
            </w:pPr>
          </w:p>
          <w:p w14:paraId="272EF284">
            <w:pPr>
              <w:spacing w:line="0" w:lineRule="atLeast"/>
              <w:jc w:val="center"/>
              <w:rPr>
                <w:rFonts w:hint="default" w:ascii="Times New Roman" w:hAnsi="Times New Roman" w:eastAsia="仿宋_GB2312" w:cs="Times New Roman"/>
                <w:color w:val="auto"/>
                <w:kern w:val="0"/>
                <w:sz w:val="18"/>
                <w:szCs w:val="18"/>
                <w:highlight w:val="none"/>
              </w:rPr>
            </w:pPr>
          </w:p>
          <w:p w14:paraId="360319D9">
            <w:pPr>
              <w:spacing w:line="0" w:lineRule="atLeast"/>
              <w:jc w:val="center"/>
              <w:rPr>
                <w:rFonts w:hint="default" w:ascii="Times New Roman" w:hAnsi="Times New Roman" w:eastAsia="仿宋_GB2312" w:cs="Times New Roman"/>
                <w:color w:val="auto"/>
                <w:kern w:val="0"/>
                <w:sz w:val="18"/>
                <w:szCs w:val="18"/>
                <w:highlight w:val="none"/>
              </w:rPr>
            </w:pPr>
          </w:p>
          <w:p w14:paraId="5AD94BD1">
            <w:pPr>
              <w:spacing w:line="0" w:lineRule="atLeast"/>
              <w:jc w:val="center"/>
              <w:rPr>
                <w:rFonts w:hint="default" w:ascii="Times New Roman" w:hAnsi="Times New Roman" w:eastAsia="仿宋_GB2312" w:cs="Times New Roman"/>
                <w:color w:val="auto"/>
                <w:kern w:val="0"/>
                <w:sz w:val="18"/>
                <w:szCs w:val="18"/>
                <w:highlight w:val="none"/>
              </w:rPr>
            </w:pPr>
          </w:p>
          <w:p w14:paraId="012774FF">
            <w:pPr>
              <w:spacing w:line="0" w:lineRule="atLeast"/>
              <w:jc w:val="center"/>
              <w:rPr>
                <w:rFonts w:hint="default" w:ascii="Times New Roman" w:hAnsi="Times New Roman" w:eastAsia="仿宋_GB2312" w:cs="Times New Roman"/>
                <w:color w:val="auto"/>
                <w:kern w:val="0"/>
                <w:sz w:val="18"/>
                <w:szCs w:val="18"/>
                <w:highlight w:val="none"/>
              </w:rPr>
            </w:pPr>
          </w:p>
          <w:p w14:paraId="6A42884B">
            <w:pPr>
              <w:spacing w:line="0" w:lineRule="atLeast"/>
              <w:jc w:val="center"/>
              <w:rPr>
                <w:rFonts w:hint="default" w:ascii="Times New Roman" w:hAnsi="Times New Roman" w:eastAsia="仿宋_GB2312" w:cs="Times New Roman"/>
                <w:color w:val="auto"/>
                <w:kern w:val="0"/>
                <w:sz w:val="18"/>
                <w:szCs w:val="18"/>
                <w:highlight w:val="none"/>
              </w:rPr>
            </w:pPr>
          </w:p>
          <w:p w14:paraId="297A2BC5">
            <w:pPr>
              <w:spacing w:line="0" w:lineRule="atLeast"/>
              <w:jc w:val="center"/>
              <w:rPr>
                <w:rFonts w:hint="default" w:ascii="Times New Roman" w:hAnsi="Times New Roman" w:eastAsia="仿宋_GB2312" w:cs="Times New Roman"/>
                <w:color w:val="auto"/>
                <w:kern w:val="0"/>
                <w:sz w:val="18"/>
                <w:szCs w:val="18"/>
                <w:highlight w:val="none"/>
              </w:rPr>
            </w:pPr>
          </w:p>
          <w:p w14:paraId="7F0FF6E5">
            <w:pPr>
              <w:spacing w:line="0" w:lineRule="atLeast"/>
              <w:jc w:val="center"/>
              <w:rPr>
                <w:rFonts w:hint="default" w:ascii="Times New Roman" w:hAnsi="Times New Roman" w:eastAsia="仿宋_GB2312" w:cs="Times New Roman"/>
                <w:color w:val="auto"/>
                <w:kern w:val="0"/>
                <w:sz w:val="18"/>
                <w:szCs w:val="18"/>
                <w:highlight w:val="none"/>
              </w:rPr>
            </w:pPr>
          </w:p>
          <w:p w14:paraId="64B1F488">
            <w:pPr>
              <w:spacing w:line="0" w:lineRule="atLeast"/>
              <w:jc w:val="center"/>
              <w:rPr>
                <w:rFonts w:hint="default" w:ascii="Times New Roman" w:hAnsi="Times New Roman" w:eastAsia="仿宋_GB2312" w:cs="Times New Roman"/>
                <w:color w:val="auto"/>
                <w:kern w:val="0"/>
                <w:sz w:val="18"/>
                <w:szCs w:val="18"/>
                <w:highlight w:val="none"/>
              </w:rPr>
            </w:pPr>
          </w:p>
          <w:p w14:paraId="08DADE8E">
            <w:pPr>
              <w:spacing w:line="0" w:lineRule="atLeast"/>
              <w:jc w:val="center"/>
              <w:rPr>
                <w:rFonts w:hint="default" w:ascii="Times New Roman" w:hAnsi="Times New Roman" w:eastAsia="仿宋_GB2312" w:cs="Times New Roman"/>
                <w:color w:val="auto"/>
                <w:kern w:val="0"/>
                <w:sz w:val="18"/>
                <w:szCs w:val="18"/>
                <w:highlight w:val="none"/>
              </w:rPr>
            </w:pPr>
          </w:p>
          <w:p w14:paraId="39575563">
            <w:pPr>
              <w:spacing w:line="0" w:lineRule="atLeast"/>
              <w:jc w:val="center"/>
              <w:rPr>
                <w:rFonts w:hint="default" w:ascii="Times New Roman" w:hAnsi="Times New Roman" w:eastAsia="仿宋_GB2312" w:cs="Times New Roman"/>
                <w:color w:val="auto"/>
                <w:kern w:val="0"/>
                <w:sz w:val="18"/>
                <w:szCs w:val="18"/>
                <w:highlight w:val="none"/>
              </w:rPr>
            </w:pPr>
          </w:p>
          <w:p w14:paraId="7FFF3C04">
            <w:pPr>
              <w:spacing w:line="0" w:lineRule="atLeast"/>
              <w:jc w:val="center"/>
              <w:rPr>
                <w:rFonts w:hint="default" w:ascii="Times New Roman" w:hAnsi="Times New Roman" w:eastAsia="仿宋_GB2312" w:cs="Times New Roman"/>
                <w:color w:val="auto"/>
                <w:kern w:val="0"/>
                <w:sz w:val="18"/>
                <w:szCs w:val="18"/>
                <w:highlight w:val="none"/>
              </w:rPr>
            </w:pPr>
          </w:p>
          <w:p w14:paraId="3D63F3F0">
            <w:pPr>
              <w:spacing w:line="0" w:lineRule="atLeast"/>
              <w:jc w:val="center"/>
              <w:rPr>
                <w:rFonts w:hint="default" w:ascii="Times New Roman" w:hAnsi="Times New Roman" w:eastAsia="仿宋_GB2312" w:cs="Times New Roman"/>
                <w:color w:val="auto"/>
                <w:kern w:val="0"/>
                <w:sz w:val="18"/>
                <w:szCs w:val="18"/>
                <w:highlight w:val="none"/>
              </w:rPr>
            </w:pPr>
          </w:p>
          <w:p w14:paraId="54D9E4E7">
            <w:pPr>
              <w:spacing w:line="0" w:lineRule="atLeast"/>
              <w:jc w:val="center"/>
              <w:rPr>
                <w:rFonts w:hint="default" w:ascii="Times New Roman" w:hAnsi="Times New Roman" w:eastAsia="仿宋_GB2312" w:cs="Times New Roman"/>
                <w:color w:val="auto"/>
                <w:kern w:val="0"/>
                <w:sz w:val="18"/>
                <w:szCs w:val="18"/>
                <w:highlight w:val="none"/>
              </w:rPr>
            </w:pPr>
          </w:p>
          <w:p w14:paraId="7B28DDEB">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14:paraId="16164F1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14:paraId="067A2F6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14:paraId="3A410EA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680" w:type="pct"/>
            <w:shd w:val="clear" w:color="000000" w:fill="FFFFFF"/>
            <w:vAlign w:val="center"/>
          </w:tcPr>
          <w:p w14:paraId="06F4F74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2056" w:type="pct"/>
            <w:shd w:val="clear" w:color="000000" w:fill="FFFFFF"/>
            <w:vAlign w:val="center"/>
          </w:tcPr>
          <w:p w14:paraId="222B338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14:paraId="0CB231A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14:paraId="413CF5E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14:paraId="46EF391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3D85A868">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5B7E9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14:paraId="1C9D751E">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02AEB66E">
            <w:pPr>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2F3E075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680" w:type="pct"/>
            <w:shd w:val="clear" w:color="auto" w:fill="FFFFFF"/>
            <w:vAlign w:val="center"/>
          </w:tcPr>
          <w:p w14:paraId="3ED245B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2056" w:type="pct"/>
            <w:shd w:val="clear" w:color="auto" w:fill="FFFFFF"/>
            <w:vAlign w:val="center"/>
          </w:tcPr>
          <w:p w14:paraId="720ED13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14:paraId="7473C14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392031D2">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1.69</w:t>
            </w:r>
          </w:p>
        </w:tc>
      </w:tr>
      <w:tr w14:paraId="628236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6258F081">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7FBAE94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14:paraId="5BB79DD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14:paraId="4E12DB4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680" w:type="pct"/>
            <w:shd w:val="clear" w:color="000000" w:fill="FFFFFF"/>
            <w:vAlign w:val="center"/>
          </w:tcPr>
          <w:p w14:paraId="5D6C644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2056" w:type="pct"/>
            <w:shd w:val="clear" w:color="000000" w:fill="FFFFFF"/>
            <w:vAlign w:val="center"/>
          </w:tcPr>
          <w:p w14:paraId="50BAC61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14:paraId="22BF4B4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706E5C35">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3C062C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14:paraId="1C96CB18">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7BCC0C4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14:paraId="04E83B48">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14:paraId="67C8AF7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14:paraId="525BA6C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680" w:type="pct"/>
            <w:shd w:val="clear" w:color="000000" w:fill="FFFFFF"/>
            <w:vAlign w:val="center"/>
          </w:tcPr>
          <w:p w14:paraId="0210801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2056" w:type="pct"/>
            <w:shd w:val="clear" w:color="000000" w:fill="FFFFFF"/>
            <w:vAlign w:val="center"/>
          </w:tcPr>
          <w:p w14:paraId="1ED5456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14:paraId="0C1F26E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5A139275">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0F1847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14:paraId="31916B45">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32D51C70">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706B36B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14:paraId="5535A9E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680" w:type="pct"/>
            <w:shd w:val="clear" w:color="000000" w:fill="FFFFFF"/>
            <w:vAlign w:val="center"/>
          </w:tcPr>
          <w:p w14:paraId="2ABADED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2056" w:type="pct"/>
            <w:shd w:val="clear" w:color="000000" w:fill="FFFFFF"/>
            <w:vAlign w:val="center"/>
          </w:tcPr>
          <w:p w14:paraId="14F56DF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14:paraId="50F0042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765C170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373F16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14:paraId="63643F6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14:paraId="2AA856A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14:paraId="6456454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680" w:type="pct"/>
            <w:shd w:val="clear" w:color="000000" w:fill="FFFFFF"/>
            <w:vAlign w:val="center"/>
          </w:tcPr>
          <w:p w14:paraId="29D9947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2056" w:type="pct"/>
            <w:shd w:val="clear" w:color="000000" w:fill="FFFFFF"/>
            <w:vAlign w:val="center"/>
          </w:tcPr>
          <w:p w14:paraId="1AC9DAA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5573872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24D8EAE6">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5C5BFD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14:paraId="63BBD779">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18FC70C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14:paraId="75D4192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680" w:type="pct"/>
            <w:shd w:val="clear" w:color="000000" w:fill="FFFFFF"/>
            <w:vAlign w:val="center"/>
          </w:tcPr>
          <w:p w14:paraId="6625858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2056" w:type="pct"/>
            <w:shd w:val="clear" w:color="000000" w:fill="FFFFFF"/>
            <w:vAlign w:val="center"/>
          </w:tcPr>
          <w:p w14:paraId="182988B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14:paraId="4E80670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4955B92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5C84EE12">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5</w:t>
            </w:r>
          </w:p>
        </w:tc>
      </w:tr>
      <w:tr w14:paraId="388A0F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14:paraId="265936B5">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6BEA295B">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14:paraId="6CC4244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680" w:type="pct"/>
            <w:shd w:val="clear" w:color="000000" w:fill="FFFFFF"/>
            <w:vAlign w:val="center"/>
          </w:tcPr>
          <w:p w14:paraId="37B2A79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2056" w:type="pct"/>
            <w:shd w:val="clear" w:color="000000" w:fill="FFFFFF"/>
            <w:vAlign w:val="center"/>
          </w:tcPr>
          <w:p w14:paraId="1AB612E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14:paraId="29E96FE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4D984CCB">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4.24</w:t>
            </w:r>
          </w:p>
        </w:tc>
      </w:tr>
      <w:tr w14:paraId="54B690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30A49428">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6D6DCC2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14:paraId="6451080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w:t>
            </w:r>
            <w:r>
              <w:rPr>
                <w:rFonts w:hint="eastAsia" w:eastAsia="仿宋_GB2312" w:cs="Times New Roman"/>
                <w:color w:val="auto"/>
                <w:kern w:val="0"/>
                <w:sz w:val="18"/>
                <w:szCs w:val="18"/>
                <w:highlight w:val="none"/>
                <w:lang w:eastAsia="zh-CN"/>
              </w:rPr>
              <w:t>完成</w:t>
            </w:r>
            <w:r>
              <w:rPr>
                <w:rFonts w:hint="default" w:ascii="Times New Roman" w:hAnsi="Times New Roman" w:eastAsia="仿宋_GB2312" w:cs="Times New Roman"/>
                <w:color w:val="auto"/>
                <w:kern w:val="0"/>
                <w:sz w:val="18"/>
                <w:szCs w:val="18"/>
                <w:highlight w:val="none"/>
              </w:rPr>
              <w:t>率</w:t>
            </w:r>
          </w:p>
        </w:tc>
        <w:tc>
          <w:tcPr>
            <w:tcW w:w="680" w:type="pct"/>
            <w:shd w:val="clear" w:color="000000" w:fill="FFFFFF"/>
            <w:vAlign w:val="center"/>
          </w:tcPr>
          <w:p w14:paraId="3D0F49E1">
            <w:pPr>
              <w:widowControl/>
              <w:spacing w:line="0" w:lineRule="atLeast"/>
              <w:rPr>
                <w:rFonts w:hint="default" w:ascii="Times New Roman" w:hAnsi="Times New Roman" w:eastAsia="仿宋_GB2312" w:cs="Times New Roman"/>
                <w:color w:val="auto"/>
                <w:kern w:val="0"/>
                <w:sz w:val="18"/>
                <w:szCs w:val="18"/>
                <w:highlight w:val="none"/>
                <w:lang w:val="en-US" w:eastAsia="zh-CN"/>
              </w:rPr>
            </w:pPr>
            <w:r>
              <w:rPr>
                <w:rFonts w:hint="default" w:ascii="Times New Roman" w:hAnsi="Times New Roman" w:eastAsia="仿宋_GB2312" w:cs="Times New Roman"/>
                <w:color w:val="auto"/>
                <w:kern w:val="0"/>
                <w:sz w:val="18"/>
                <w:szCs w:val="18"/>
                <w:highlight w:val="none"/>
              </w:rPr>
              <w:t>完成项目计划工作目标的</w:t>
            </w:r>
            <w:r>
              <w:rPr>
                <w:rFonts w:hint="eastAsia" w:eastAsia="仿宋_GB2312" w:cs="Times New Roman"/>
                <w:color w:val="auto"/>
                <w:kern w:val="0"/>
                <w:sz w:val="18"/>
                <w:szCs w:val="18"/>
                <w:highlight w:val="none"/>
                <w:lang w:eastAsia="zh-CN"/>
              </w:rPr>
              <w:t>实际支出资金与预算资金的比率，用以反映和考核项目的成本完成情况</w:t>
            </w:r>
          </w:p>
        </w:tc>
        <w:tc>
          <w:tcPr>
            <w:tcW w:w="2056" w:type="pct"/>
            <w:shd w:val="clear" w:color="000000" w:fill="FFFFFF"/>
            <w:vAlign w:val="center"/>
          </w:tcPr>
          <w:p w14:paraId="759F9689">
            <w:pPr>
              <w:widowControl/>
              <w:spacing w:line="0" w:lineRule="atLeast"/>
              <w:rPr>
                <w:rFonts w:hint="eastAsia" w:ascii="Times New Roman" w:hAnsi="Times New Roman" w:eastAsia="仿宋_GB2312" w:cs="Times New Roman"/>
                <w:color w:val="auto"/>
                <w:kern w:val="0"/>
                <w:sz w:val="18"/>
                <w:szCs w:val="18"/>
                <w:highlight w:val="none"/>
                <w:lang w:eastAsia="zh-CN"/>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w:t>
            </w:r>
            <w:r>
              <w:rPr>
                <w:rFonts w:hint="eastAsia" w:eastAsia="仿宋_GB2312" w:cs="Times New Roman"/>
                <w:color w:val="auto"/>
                <w:kern w:val="0"/>
                <w:sz w:val="18"/>
                <w:szCs w:val="18"/>
                <w:highlight w:val="none"/>
                <w:lang w:eastAsia="zh-CN"/>
              </w:rPr>
              <w:t>完成</w:t>
            </w:r>
            <w:r>
              <w:rPr>
                <w:rFonts w:hint="default" w:ascii="Times New Roman" w:hAnsi="Times New Roman" w:eastAsia="仿宋_GB2312" w:cs="Times New Roman"/>
                <w:color w:val="auto"/>
                <w:kern w:val="0"/>
                <w:sz w:val="18"/>
                <w:szCs w:val="18"/>
                <w:highlight w:val="none"/>
              </w:rPr>
              <w:t>率=[</w:t>
            </w:r>
            <w:r>
              <w:rPr>
                <w:rFonts w:hint="eastAsia" w:eastAsia="仿宋_GB2312" w:cs="Times New Roman"/>
                <w:color w:val="auto"/>
                <w:kern w:val="0"/>
                <w:sz w:val="18"/>
                <w:szCs w:val="18"/>
                <w:highlight w:val="none"/>
                <w:lang w:eastAsia="zh-CN"/>
              </w:rPr>
              <w:t>实际支出资金</w:t>
            </w:r>
            <w:r>
              <w:rPr>
                <w:rFonts w:hint="default" w:ascii="Times New Roman" w:hAnsi="Times New Roman" w:eastAsia="仿宋_GB2312" w:cs="Times New Roman"/>
                <w:color w:val="auto"/>
                <w:kern w:val="0"/>
                <w:sz w:val="18"/>
                <w:szCs w:val="18"/>
                <w:highlight w:val="none"/>
              </w:rPr>
              <w:t>/</w:t>
            </w:r>
            <w:r>
              <w:rPr>
                <w:rFonts w:hint="eastAsia" w:eastAsia="仿宋_GB2312" w:cs="Times New Roman"/>
                <w:color w:val="auto"/>
                <w:kern w:val="0"/>
                <w:sz w:val="18"/>
                <w:szCs w:val="18"/>
                <w:highlight w:val="none"/>
                <w:lang w:eastAsia="zh-CN"/>
              </w:rPr>
              <w:t>预算资金</w:t>
            </w:r>
            <w:r>
              <w:rPr>
                <w:rFonts w:hint="default" w:ascii="Times New Roman" w:hAnsi="Times New Roman" w:eastAsia="仿宋_GB2312" w:cs="Times New Roman"/>
                <w:color w:val="auto"/>
                <w:kern w:val="0"/>
                <w:sz w:val="18"/>
                <w:szCs w:val="18"/>
                <w:highlight w:val="none"/>
              </w:rPr>
              <w:t>]×100%。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w:t>
            </w:r>
            <w:r>
              <w:rPr>
                <w:rFonts w:hint="eastAsia" w:eastAsia="仿宋_GB2312" w:cs="Times New Roman"/>
                <w:color w:val="auto"/>
                <w:kern w:val="0"/>
                <w:sz w:val="18"/>
                <w:szCs w:val="18"/>
                <w:highlight w:val="none"/>
                <w:lang w:eastAsia="zh-CN"/>
              </w:rPr>
              <w:t>支出资金</w:t>
            </w:r>
            <w:r>
              <w:rPr>
                <w:rFonts w:hint="default" w:ascii="Times New Roman" w:hAnsi="Times New Roman" w:eastAsia="仿宋_GB2312" w:cs="Times New Roman"/>
                <w:color w:val="auto"/>
                <w:kern w:val="0"/>
                <w:sz w:val="18"/>
                <w:szCs w:val="18"/>
                <w:highlight w:val="none"/>
              </w:rPr>
              <w:t>：</w:t>
            </w:r>
            <w:r>
              <w:rPr>
                <w:rFonts w:hint="eastAsia" w:eastAsia="仿宋_GB2312" w:cs="Times New Roman"/>
                <w:color w:val="auto"/>
                <w:kern w:val="0"/>
                <w:sz w:val="18"/>
                <w:szCs w:val="18"/>
                <w:highlight w:val="none"/>
                <w:lang w:eastAsia="zh-CN"/>
              </w:rPr>
              <w:t>一定时期（本年度或项目期）内项目实际拨付的资金。</w:t>
            </w:r>
          </w:p>
        </w:tc>
        <w:tc>
          <w:tcPr>
            <w:tcW w:w="512" w:type="pct"/>
            <w:shd w:val="clear" w:color="000000" w:fill="FFFFFF"/>
            <w:vAlign w:val="center"/>
          </w:tcPr>
          <w:p w14:paraId="600C101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7C854238">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4.24</w:t>
            </w:r>
          </w:p>
        </w:tc>
      </w:tr>
      <w:tr w14:paraId="51911F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395" w:type="pct"/>
            <w:shd w:val="clear" w:color="auto" w:fill="FFFFFF"/>
            <w:vAlign w:val="center"/>
          </w:tcPr>
          <w:p w14:paraId="4B012AE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shd w:val="clear" w:color="auto" w:fill="FFFFFF"/>
            <w:vAlign w:val="center"/>
          </w:tcPr>
          <w:p w14:paraId="63245E0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14:paraId="4D6CF14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680" w:type="pct"/>
            <w:shd w:val="clear" w:color="auto" w:fill="FFFFFF"/>
            <w:vAlign w:val="center"/>
          </w:tcPr>
          <w:p w14:paraId="3DAB2460">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2056" w:type="pct"/>
            <w:shd w:val="clear" w:color="auto" w:fill="FFFFFF"/>
            <w:vAlign w:val="center"/>
          </w:tcPr>
          <w:p w14:paraId="2B41FED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4E41C74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2</w:t>
            </w:r>
            <w:r>
              <w:rPr>
                <w:rFonts w:hint="default" w:ascii="Times New Roman" w:hAnsi="Times New Roman" w:eastAsia="仿宋_GB2312" w:cs="Times New Roman"/>
                <w:b/>
                <w:bCs/>
                <w:color w:val="auto"/>
                <w:kern w:val="0"/>
                <w:sz w:val="18"/>
                <w:szCs w:val="18"/>
                <w:highlight w:val="none"/>
              </w:rPr>
              <w:t>0</w:t>
            </w:r>
          </w:p>
        </w:tc>
        <w:tc>
          <w:tcPr>
            <w:tcW w:w="538" w:type="pct"/>
            <w:shd w:val="clear" w:color="auto" w:fill="FFFFFF"/>
            <w:vAlign w:val="center"/>
          </w:tcPr>
          <w:p w14:paraId="51E7DA36">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20</w:t>
            </w:r>
          </w:p>
        </w:tc>
      </w:tr>
    </w:tbl>
    <w:p w14:paraId="2487E7AE">
      <w:pPr>
        <w:spacing w:line="600" w:lineRule="exact"/>
        <w:rPr>
          <w:rFonts w:hint="eastAsia" w:ascii="Times New Roman" w:hAnsi="Times New Roman" w:eastAsia="黑体" w:cs="Times New Roman"/>
          <w:color w:val="auto"/>
          <w:sz w:val="32"/>
          <w:szCs w:val="32"/>
          <w:highlight w:val="none"/>
          <w:lang w:val="en-US" w:eastAsia="zh-CN"/>
        </w:rPr>
      </w:pPr>
    </w:p>
    <w:p w14:paraId="4C6ED0BD">
      <w:pPr>
        <w:spacing w:line="600" w:lineRule="exact"/>
        <w:rPr>
          <w:rFonts w:hint="eastAsia" w:ascii="Times New Roman" w:hAnsi="Times New Roman" w:eastAsia="黑体" w:cs="Times New Roman"/>
          <w:color w:val="auto"/>
          <w:sz w:val="32"/>
          <w:szCs w:val="32"/>
          <w:highlight w:val="none"/>
          <w:lang w:val="en-US" w:eastAsia="zh-CN"/>
        </w:rPr>
      </w:pPr>
    </w:p>
    <w:p w14:paraId="442CF3A4">
      <w:pPr>
        <w:spacing w:line="600" w:lineRule="exact"/>
        <w:rPr>
          <w:rFonts w:hint="eastAsia" w:ascii="Times New Roman" w:hAnsi="Times New Roman" w:eastAsia="黑体" w:cs="Times New Roman"/>
          <w:color w:val="auto"/>
          <w:sz w:val="32"/>
          <w:szCs w:val="32"/>
          <w:highlight w:val="none"/>
          <w:lang w:val="en-US" w:eastAsia="zh-CN"/>
        </w:rPr>
      </w:pPr>
    </w:p>
    <w:p w14:paraId="55E5CF93">
      <w:pPr>
        <w:spacing w:line="600" w:lineRule="exact"/>
        <w:rPr>
          <w:rFonts w:hint="eastAsia" w:ascii="Times New Roman" w:hAnsi="Times New Roman" w:eastAsia="黑体" w:cs="Times New Roman"/>
          <w:color w:val="auto"/>
          <w:sz w:val="32"/>
          <w:szCs w:val="32"/>
          <w:highlight w:val="none"/>
          <w:lang w:val="en-US" w:eastAsia="zh-CN"/>
        </w:rPr>
      </w:pPr>
    </w:p>
    <w:p w14:paraId="3F419C99">
      <w:pPr>
        <w:spacing w:line="600" w:lineRule="exact"/>
        <w:rPr>
          <w:rFonts w:hint="eastAsia" w:ascii="Times New Roman" w:hAnsi="Times New Roman" w:eastAsia="黑体" w:cs="Times New Roman"/>
          <w:color w:val="auto"/>
          <w:sz w:val="32"/>
          <w:szCs w:val="32"/>
          <w:highlight w:val="none"/>
          <w:lang w:val="en-US" w:eastAsia="zh-CN"/>
        </w:rPr>
      </w:pPr>
    </w:p>
    <w:p w14:paraId="694287FB">
      <w:pPr>
        <w:spacing w:line="600" w:lineRule="exact"/>
        <w:rPr>
          <w:rFonts w:hint="eastAsia" w:ascii="Times New Roman" w:hAnsi="Times New Roman" w:eastAsia="黑体" w:cs="Times New Roman"/>
          <w:color w:val="auto"/>
          <w:sz w:val="32"/>
          <w:szCs w:val="32"/>
          <w:highlight w:val="none"/>
          <w:lang w:val="en-US" w:eastAsia="zh-CN"/>
        </w:rPr>
      </w:pPr>
    </w:p>
    <w:p w14:paraId="530D6CFA">
      <w:pPr>
        <w:spacing w:line="600" w:lineRule="exact"/>
        <w:rPr>
          <w:rFonts w:hint="eastAsia" w:ascii="Times New Roman" w:hAnsi="Times New Roman" w:eastAsia="黑体" w:cs="Times New Roman"/>
          <w:color w:val="auto"/>
          <w:sz w:val="32"/>
          <w:szCs w:val="32"/>
          <w:highlight w:val="none"/>
          <w:lang w:val="en-US" w:eastAsia="zh-CN"/>
        </w:rPr>
      </w:pPr>
    </w:p>
    <w:p w14:paraId="26D62667">
      <w:pPr>
        <w:spacing w:line="600" w:lineRule="exact"/>
        <w:rPr>
          <w:rFonts w:hint="eastAsia" w:ascii="Times New Roman" w:hAnsi="Times New Roman" w:eastAsia="黑体" w:cs="Times New Roman"/>
          <w:color w:val="auto"/>
          <w:sz w:val="32"/>
          <w:szCs w:val="32"/>
          <w:highlight w:val="none"/>
          <w:lang w:val="en-US" w:eastAsia="zh-CN"/>
        </w:rPr>
      </w:pPr>
    </w:p>
    <w:p w14:paraId="303F438F">
      <w:pPr>
        <w:spacing w:line="600" w:lineRule="exact"/>
        <w:rPr>
          <w:rFonts w:hint="eastAsia" w:ascii="Times New Roman" w:hAnsi="Times New Roman" w:eastAsia="黑体" w:cs="Times New Roman"/>
          <w:color w:val="auto"/>
          <w:sz w:val="32"/>
          <w:szCs w:val="32"/>
          <w:highlight w:val="none"/>
          <w:lang w:val="en-US" w:eastAsia="zh-CN"/>
        </w:rPr>
      </w:pPr>
    </w:p>
    <w:p w14:paraId="6F400B7B">
      <w:pPr>
        <w:spacing w:line="600" w:lineRule="exact"/>
        <w:rPr>
          <w:rFonts w:hint="eastAsia" w:ascii="Times New Roman" w:hAnsi="Times New Roman" w:eastAsia="黑体" w:cs="Times New Roman"/>
          <w:color w:val="auto"/>
          <w:sz w:val="32"/>
          <w:szCs w:val="32"/>
          <w:highlight w:val="none"/>
          <w:lang w:val="en-US" w:eastAsia="zh-CN"/>
        </w:rPr>
      </w:pPr>
    </w:p>
    <w:p w14:paraId="6CAEB134">
      <w:pPr>
        <w:spacing w:line="600" w:lineRule="exact"/>
        <w:rPr>
          <w:rFonts w:hint="eastAsia" w:ascii="Times New Roman" w:hAnsi="Times New Roman" w:eastAsia="黑体" w:cs="Times New Roman"/>
          <w:color w:val="auto"/>
          <w:sz w:val="32"/>
          <w:szCs w:val="32"/>
          <w:highlight w:val="none"/>
          <w:lang w:val="en-US" w:eastAsia="zh-CN"/>
        </w:rPr>
      </w:pPr>
    </w:p>
    <w:p w14:paraId="70FE402D">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5"/>
        <w:gridCol w:w="835"/>
        <w:gridCol w:w="835"/>
        <w:gridCol w:w="2281"/>
        <w:gridCol w:w="1836"/>
        <w:gridCol w:w="835"/>
        <w:gridCol w:w="839"/>
        <w:gridCol w:w="836"/>
        <w:gridCol w:w="839"/>
        <w:gridCol w:w="836"/>
        <w:gridCol w:w="847"/>
        <w:gridCol w:w="836"/>
        <w:gridCol w:w="839"/>
        <w:gridCol w:w="845"/>
      </w:tblGrid>
      <w:tr w14:paraId="33B0C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9C262E2">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highlight w:val="none"/>
                <w:u w:val="none"/>
              </w:rPr>
            </w:pPr>
            <w:r>
              <w:rPr>
                <w:rFonts w:hint="default" w:ascii="华文中宋" w:hAnsi="华文中宋" w:eastAsia="华文中宋" w:cs="华文中宋"/>
                <w:b/>
                <w:bCs/>
                <w:i w:val="0"/>
                <w:iCs w:val="0"/>
                <w:color w:val="000000"/>
                <w:kern w:val="0"/>
                <w:sz w:val="40"/>
                <w:szCs w:val="40"/>
                <w:highlight w:val="none"/>
                <w:u w:val="none"/>
                <w:lang w:val="en-US" w:eastAsia="zh-CN"/>
              </w:rPr>
              <w:t>项目支出绩效自评表</w:t>
            </w:r>
          </w:p>
        </w:tc>
      </w:tr>
      <w:tr w14:paraId="0A6B7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B947F86">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rPr>
              <w:t>(2024年度)</w:t>
            </w:r>
          </w:p>
        </w:tc>
      </w:tr>
      <w:tr w14:paraId="4C9D2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B93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项目名称</w:t>
            </w:r>
          </w:p>
        </w:tc>
        <w:tc>
          <w:tcPr>
            <w:tcW w:w="4409" w:type="pct"/>
            <w:gridSpan w:val="12"/>
            <w:tcBorders>
              <w:top w:val="single" w:color="auto" w:sz="4" w:space="0"/>
              <w:left w:val="single" w:color="auto" w:sz="4" w:space="0"/>
              <w:bottom w:val="single" w:color="auto" w:sz="4" w:space="0"/>
              <w:right w:val="single" w:color="auto" w:sz="4" w:space="0"/>
            </w:tcBorders>
            <w:shd w:val="clear" w:color="auto" w:fill="auto"/>
            <w:vAlign w:val="center"/>
          </w:tcPr>
          <w:p w14:paraId="6AEA7B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博湖县塔温觉肯乡2023年科克莫敦村美丽乡村建设试点项目</w:t>
            </w:r>
          </w:p>
        </w:tc>
      </w:tr>
      <w:tr w14:paraId="4B80D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94F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主管部门</w:t>
            </w:r>
          </w:p>
        </w:tc>
        <w:tc>
          <w:tcPr>
            <w:tcW w:w="233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478BC9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博湖县塔温觉肯乡人民政府</w:t>
            </w:r>
          </w:p>
        </w:tc>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5716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实施单位</w:t>
            </w:r>
          </w:p>
        </w:tc>
        <w:tc>
          <w:tcPr>
            <w:tcW w:w="1479"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0BC8B2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博湖县塔温觉肯乡人民政府</w:t>
            </w:r>
          </w:p>
        </w:tc>
      </w:tr>
      <w:tr w14:paraId="79DAB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0C0C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（万元）</w:t>
            </w:r>
          </w:p>
        </w:tc>
        <w:tc>
          <w:tcPr>
            <w:tcW w:w="10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2F17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资金来源</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36BF6F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年初预算数</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7461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全年预算数</w:t>
            </w:r>
          </w:p>
        </w:tc>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7DE5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全年执行数</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589A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分值权重</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79A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执行率</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67508D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得分</w:t>
            </w:r>
          </w:p>
        </w:tc>
      </w:tr>
      <w:tr w14:paraId="444E5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0"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362B2D">
            <w:pPr>
              <w:jc w:val="center"/>
              <w:rPr>
                <w:rFonts w:hint="eastAsia" w:ascii="宋体" w:hAnsi="宋体" w:eastAsia="宋体" w:cs="宋体"/>
                <w:i w:val="0"/>
                <w:iCs w:val="0"/>
                <w:color w:val="000000"/>
                <w:sz w:val="18"/>
                <w:szCs w:val="18"/>
                <w:highlight w:val="none"/>
                <w:u w:val="none"/>
              </w:rPr>
            </w:pPr>
          </w:p>
        </w:tc>
        <w:tc>
          <w:tcPr>
            <w:tcW w:w="10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CD0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年度资金总额</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37648C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141.43</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E6EB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141.43</w:t>
            </w:r>
          </w:p>
        </w:tc>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2023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60.00</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BB8E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3603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42.42%</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3664E1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0.00</w:t>
            </w:r>
          </w:p>
        </w:tc>
      </w:tr>
      <w:tr w14:paraId="48375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0"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EA359C">
            <w:pPr>
              <w:jc w:val="center"/>
              <w:rPr>
                <w:rFonts w:hint="eastAsia" w:ascii="宋体" w:hAnsi="宋体" w:eastAsia="宋体" w:cs="宋体"/>
                <w:i w:val="0"/>
                <w:iCs w:val="0"/>
                <w:color w:val="000000"/>
                <w:sz w:val="18"/>
                <w:szCs w:val="18"/>
                <w:highlight w:val="none"/>
                <w:u w:val="none"/>
              </w:rPr>
            </w:pPr>
          </w:p>
        </w:tc>
        <w:tc>
          <w:tcPr>
            <w:tcW w:w="10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420A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其中：当年财政拨款</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3D4F76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141.43</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F78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141.43</w:t>
            </w:r>
          </w:p>
        </w:tc>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2395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60</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7D3C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39BA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3C72D8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r>
      <w:tr w14:paraId="2BE9B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90"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CE91D1">
            <w:pPr>
              <w:jc w:val="center"/>
              <w:rPr>
                <w:rFonts w:hint="eastAsia" w:ascii="宋体" w:hAnsi="宋体" w:eastAsia="宋体" w:cs="宋体"/>
                <w:i w:val="0"/>
                <w:iCs w:val="0"/>
                <w:color w:val="000000"/>
                <w:sz w:val="18"/>
                <w:szCs w:val="18"/>
                <w:highlight w:val="none"/>
                <w:u w:val="none"/>
              </w:rPr>
            </w:pPr>
          </w:p>
        </w:tc>
        <w:tc>
          <w:tcPr>
            <w:tcW w:w="10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B7F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其他资金</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1DED0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1A0C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144FE0">
            <w:pPr>
              <w:jc w:val="center"/>
              <w:rPr>
                <w:rFonts w:hint="eastAsia" w:ascii="宋体" w:hAnsi="宋体" w:eastAsia="宋体" w:cs="宋体"/>
                <w:i w:val="0"/>
                <w:iCs w:val="0"/>
                <w:color w:val="000000"/>
                <w:sz w:val="18"/>
                <w:szCs w:val="18"/>
                <w:highlight w:val="none"/>
                <w:u w:val="none"/>
              </w:rPr>
            </w:pP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B1C4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3FE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122BC8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r>
      <w:tr w14:paraId="4B91B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30FB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年度总体目标</w:t>
            </w:r>
          </w:p>
        </w:tc>
        <w:tc>
          <w:tcPr>
            <w:tcW w:w="322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7DA31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总体目标</w:t>
            </w:r>
          </w:p>
        </w:tc>
        <w:tc>
          <w:tcPr>
            <w:tcW w:w="1479"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4B0EF8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总体目标完成情况</w:t>
            </w:r>
          </w:p>
        </w:tc>
      </w:tr>
      <w:tr w14:paraId="563AC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BE2ECA">
            <w:pPr>
              <w:jc w:val="center"/>
              <w:rPr>
                <w:rFonts w:hint="eastAsia" w:ascii="宋体" w:hAnsi="宋体" w:eastAsia="宋体" w:cs="宋体"/>
                <w:i w:val="0"/>
                <w:iCs w:val="0"/>
                <w:color w:val="000000"/>
                <w:sz w:val="18"/>
                <w:szCs w:val="18"/>
                <w:highlight w:val="none"/>
                <w:u w:val="none"/>
              </w:rPr>
            </w:pPr>
          </w:p>
        </w:tc>
        <w:tc>
          <w:tcPr>
            <w:tcW w:w="322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17DF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根据2023年中央农村综合改革转移支付（塔乡科村美丽乡村建设试点项目）巴财农[2023]36号文件，新建隔离护栏2500米 ，新建2000米供水管网，地面硬化1500平方米，新建观景休闲长廊100平方米，新建凉亭及配套附属设施1套，改善农村人居环境，提高居民生活品质，提高村民幸福感。</w:t>
            </w:r>
          </w:p>
        </w:tc>
        <w:tc>
          <w:tcPr>
            <w:tcW w:w="1479"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128059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新建隔离护栏2500米 ，新建2000米供水管网，地面硬化1500平方米，新建观景休闲长廊100平方米，新建凉亭及配套附属设施1套。美丽乡村建设改</w:t>
            </w:r>
            <w:bookmarkStart w:id="30" w:name="_GoBack"/>
            <w:r>
              <w:rPr>
                <w:rFonts w:hint="eastAsia" w:ascii="宋体" w:hAnsi="宋体" w:cs="宋体"/>
                <w:i w:val="0"/>
                <w:iCs w:val="0"/>
                <w:color w:val="000000"/>
                <w:kern w:val="0"/>
                <w:sz w:val="18"/>
                <w:szCs w:val="18"/>
                <w:highlight w:val="none"/>
                <w:u w:val="none"/>
                <w:lang w:val="en-US" w:eastAsia="zh-CN"/>
              </w:rPr>
              <w:t>善</w:t>
            </w:r>
            <w:bookmarkEnd w:id="30"/>
            <w:r>
              <w:rPr>
                <w:rFonts w:hint="eastAsia" w:ascii="宋体" w:hAnsi="宋体" w:eastAsia="宋体" w:cs="宋体"/>
                <w:i w:val="0"/>
                <w:iCs w:val="0"/>
                <w:color w:val="000000"/>
                <w:kern w:val="0"/>
                <w:sz w:val="18"/>
                <w:szCs w:val="18"/>
                <w:highlight w:val="none"/>
                <w:u w:val="none"/>
                <w:lang w:val="en-US" w:eastAsia="zh-CN"/>
              </w:rPr>
              <w:t>了农村人居环境，提高了群众生活幸福指数，营造环境优美、打造了生态宜居的美丽新农村。</w:t>
            </w:r>
          </w:p>
        </w:tc>
      </w:tr>
      <w:tr w14:paraId="7D68A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947EB95">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16005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一级指标</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11BC4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二级指标</w:t>
            </w: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41DA82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三级指标</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35B594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指标值</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76375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指标值设置依据</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2C21E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上年完成值</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5A80F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指标分值权重</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9B1F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指标赋分规则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FC5B5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佐证资料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645E8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指标实际完成值</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21713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完成率</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8DB95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指标得分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6173CC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偏差原因分析及改进措施</w:t>
            </w:r>
          </w:p>
        </w:tc>
      </w:tr>
      <w:tr w14:paraId="702EA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EA3C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年度绩效指标完成情况</w:t>
            </w: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6F11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产出指标</w:t>
            </w: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3A6C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数量指标</w:t>
            </w: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43F3A68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新建隔离护栏长度</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71ED6D3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&gt;=2500米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521C23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05E832F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91084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1E37F7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1E1132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67C1C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=2500米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6DD458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258C5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187C246E">
            <w:pPr>
              <w:jc w:val="center"/>
              <w:rPr>
                <w:rFonts w:hint="eastAsia" w:ascii="宋体" w:hAnsi="宋体" w:eastAsia="宋体" w:cs="宋体"/>
                <w:i w:val="0"/>
                <w:iCs w:val="0"/>
                <w:color w:val="000000"/>
                <w:sz w:val="18"/>
                <w:szCs w:val="18"/>
                <w:highlight w:val="none"/>
                <w:u w:val="none"/>
              </w:rPr>
            </w:pPr>
          </w:p>
        </w:tc>
      </w:tr>
      <w:tr w14:paraId="1B2AB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E03C67">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7FC829">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68B5D0">
            <w:pPr>
              <w:jc w:val="center"/>
              <w:rPr>
                <w:rFonts w:hint="eastAsia" w:ascii="宋体" w:hAnsi="宋体" w:eastAsia="宋体" w:cs="宋体"/>
                <w:i w:val="0"/>
                <w:iCs w:val="0"/>
                <w:color w:val="000000"/>
                <w:sz w:val="20"/>
                <w:szCs w:val="20"/>
                <w:highlight w:val="none"/>
                <w:u w:val="none"/>
              </w:rPr>
            </w:pP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1B239A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新建供水管网长度</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1BDA48C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&gt;=2000米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6C4714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06D0EF9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AA030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F232D3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78D41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87B6F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=2000米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D4112D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53077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06895A55">
            <w:pPr>
              <w:jc w:val="center"/>
              <w:rPr>
                <w:rFonts w:hint="eastAsia" w:ascii="宋体" w:hAnsi="宋体" w:eastAsia="宋体" w:cs="宋体"/>
                <w:i w:val="0"/>
                <w:iCs w:val="0"/>
                <w:color w:val="000000"/>
                <w:sz w:val="18"/>
                <w:szCs w:val="18"/>
                <w:highlight w:val="none"/>
                <w:u w:val="none"/>
              </w:rPr>
            </w:pPr>
          </w:p>
        </w:tc>
      </w:tr>
      <w:tr w14:paraId="4DAD9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0CFE4B">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29EF83">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80281B">
            <w:pPr>
              <w:jc w:val="center"/>
              <w:rPr>
                <w:rFonts w:hint="eastAsia" w:ascii="宋体" w:hAnsi="宋体" w:eastAsia="宋体" w:cs="宋体"/>
                <w:i w:val="0"/>
                <w:iCs w:val="0"/>
                <w:color w:val="000000"/>
                <w:sz w:val="20"/>
                <w:szCs w:val="20"/>
                <w:highlight w:val="none"/>
                <w:u w:val="none"/>
              </w:rPr>
            </w:pP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1E76FF7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新建观景休闲长廊面积</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554E7E0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&gt;=100平方米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A900C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4E28AD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38138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F70C14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CF0BC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90ED7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=100平方米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8717C5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44C93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5655B5AB">
            <w:pPr>
              <w:jc w:val="center"/>
              <w:rPr>
                <w:rFonts w:hint="eastAsia" w:ascii="宋体" w:hAnsi="宋体" w:eastAsia="宋体" w:cs="宋体"/>
                <w:i w:val="0"/>
                <w:iCs w:val="0"/>
                <w:color w:val="000000"/>
                <w:sz w:val="18"/>
                <w:szCs w:val="18"/>
                <w:highlight w:val="none"/>
                <w:u w:val="none"/>
              </w:rPr>
            </w:pPr>
          </w:p>
        </w:tc>
      </w:tr>
      <w:tr w14:paraId="1EC16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67D1AA">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9E3302">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2097CA">
            <w:pPr>
              <w:jc w:val="center"/>
              <w:rPr>
                <w:rFonts w:hint="eastAsia" w:ascii="宋体" w:hAnsi="宋体" w:eastAsia="宋体" w:cs="宋体"/>
                <w:i w:val="0"/>
                <w:iCs w:val="0"/>
                <w:color w:val="000000"/>
                <w:sz w:val="20"/>
                <w:szCs w:val="20"/>
                <w:highlight w:val="none"/>
                <w:u w:val="none"/>
              </w:rPr>
            </w:pP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0CAEA41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地面硬化面积</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5C0B42E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&gt;=1500平方米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C190B5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57CAAC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B2DA5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C6A53C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57C4C5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C4624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=1500平方米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0B6C2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3B88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6FF5E240">
            <w:pPr>
              <w:jc w:val="center"/>
              <w:rPr>
                <w:rFonts w:hint="eastAsia" w:ascii="宋体" w:hAnsi="宋体" w:eastAsia="宋体" w:cs="宋体"/>
                <w:i w:val="0"/>
                <w:iCs w:val="0"/>
                <w:color w:val="000000"/>
                <w:sz w:val="18"/>
                <w:szCs w:val="18"/>
                <w:highlight w:val="none"/>
                <w:u w:val="none"/>
              </w:rPr>
            </w:pPr>
          </w:p>
        </w:tc>
      </w:tr>
      <w:tr w14:paraId="05B3C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E715AD">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C32FDD">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105104">
            <w:pPr>
              <w:jc w:val="center"/>
              <w:rPr>
                <w:rFonts w:hint="eastAsia" w:ascii="宋体" w:hAnsi="宋体" w:eastAsia="宋体" w:cs="宋体"/>
                <w:i w:val="0"/>
                <w:iCs w:val="0"/>
                <w:color w:val="000000"/>
                <w:sz w:val="20"/>
                <w:szCs w:val="20"/>
                <w:highlight w:val="none"/>
                <w:u w:val="none"/>
              </w:rPr>
            </w:pP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587DE8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新建凉亭以及附属设施数量</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7E09F90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=1套</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A049DF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6F18C3C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0D415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6C0FA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C67E53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701A6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=1套</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AE2D3D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8A367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6E522417">
            <w:pPr>
              <w:jc w:val="center"/>
              <w:rPr>
                <w:rFonts w:hint="eastAsia" w:ascii="宋体" w:hAnsi="宋体" w:eastAsia="宋体" w:cs="宋体"/>
                <w:i w:val="0"/>
                <w:iCs w:val="0"/>
                <w:color w:val="000000"/>
                <w:sz w:val="18"/>
                <w:szCs w:val="18"/>
                <w:highlight w:val="none"/>
                <w:u w:val="none"/>
              </w:rPr>
            </w:pPr>
          </w:p>
        </w:tc>
      </w:tr>
      <w:tr w14:paraId="4B139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FF1A54">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A14542">
            <w:pPr>
              <w:jc w:val="center"/>
              <w:rPr>
                <w:rFonts w:hint="eastAsia" w:ascii="宋体" w:hAnsi="宋体" w:eastAsia="宋体" w:cs="宋体"/>
                <w:i w:val="0"/>
                <w:iCs w:val="0"/>
                <w:color w:val="000000"/>
                <w:sz w:val="20"/>
                <w:szCs w:val="20"/>
                <w:highlight w:val="none"/>
                <w:u w:val="none"/>
              </w:rPr>
            </w:pP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678D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质量指标</w:t>
            </w: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68F0A34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竣工验收合格率</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21EB114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67A97F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683022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7DF36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3B12C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F8EA64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CF8A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1C5019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58BF6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0288A8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偏差原因:该项目已完工，目前未竣工验收，改进措施：积极与施工方对接，进行竣工验收。</w:t>
            </w:r>
          </w:p>
        </w:tc>
      </w:tr>
      <w:tr w14:paraId="0F4D8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2FC26F">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90C894">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C850F5">
            <w:pPr>
              <w:jc w:val="center"/>
              <w:rPr>
                <w:rFonts w:hint="eastAsia" w:ascii="宋体" w:hAnsi="宋体" w:eastAsia="宋体" w:cs="宋体"/>
                <w:i w:val="0"/>
                <w:iCs w:val="0"/>
                <w:color w:val="000000"/>
                <w:sz w:val="20"/>
                <w:szCs w:val="20"/>
                <w:highlight w:val="none"/>
                <w:u w:val="none"/>
              </w:rPr>
            </w:pP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50A2995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设计变更率</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6CFF596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26766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75B74D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B677A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E92572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直接赋分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4D7F5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E9E69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3A9C54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F42FE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5F445766">
            <w:pPr>
              <w:jc w:val="center"/>
              <w:rPr>
                <w:rFonts w:hint="eastAsia" w:ascii="宋体" w:hAnsi="宋体" w:eastAsia="宋体" w:cs="宋体"/>
                <w:i w:val="0"/>
                <w:iCs w:val="0"/>
                <w:color w:val="000000"/>
                <w:sz w:val="18"/>
                <w:szCs w:val="18"/>
                <w:highlight w:val="none"/>
                <w:u w:val="none"/>
              </w:rPr>
            </w:pPr>
          </w:p>
        </w:tc>
      </w:tr>
      <w:tr w14:paraId="40992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6051B2">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0C3198">
            <w:pPr>
              <w:jc w:val="cente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5336E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时效指标</w:t>
            </w: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7DF0AF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资金支付及时率</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7AB8AE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E011B5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524F4EF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54122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8DFED9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990050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19251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=42.42%</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ABE20E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42.42%</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2F1B2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10FC80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偏差原因:资金支付手续未提供，资金未完成支付。改进措施:积极对接做好资金支付</w:t>
            </w:r>
          </w:p>
        </w:tc>
      </w:tr>
      <w:tr w14:paraId="47147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06FB18">
            <w:pPr>
              <w:jc w:val="center"/>
              <w:rPr>
                <w:rFonts w:hint="eastAsia" w:ascii="宋体" w:hAnsi="宋体" w:eastAsia="宋体" w:cs="宋体"/>
                <w:i w:val="0"/>
                <w:iCs w:val="0"/>
                <w:color w:val="000000"/>
                <w:sz w:val="20"/>
                <w:szCs w:val="20"/>
                <w:highlight w:val="none"/>
                <w:u w:val="none"/>
              </w:rPr>
            </w:pP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7E43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成本指标</w:t>
            </w: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7D59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经济成本指标</w:t>
            </w: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4DBCB31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新建隔离护栏成本</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4F6CC21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&lt;=330元/米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0C949F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4905E23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04882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89949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36597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原始凭证</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45BB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=240元/米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02290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72.73%</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84AD3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1.27</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205161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偏差原因:资金支付手续未提供，资金未完成支付。改进措施:积极对接做好资金支付</w:t>
            </w:r>
          </w:p>
        </w:tc>
      </w:tr>
      <w:tr w14:paraId="5E4E9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4E7C2B">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F29598">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F31ECF">
            <w:pPr>
              <w:jc w:val="center"/>
              <w:rPr>
                <w:rFonts w:hint="eastAsia" w:ascii="宋体" w:hAnsi="宋体" w:eastAsia="宋体" w:cs="宋体"/>
                <w:i w:val="0"/>
                <w:iCs w:val="0"/>
                <w:color w:val="000000"/>
                <w:sz w:val="20"/>
                <w:szCs w:val="20"/>
                <w:highlight w:val="none"/>
                <w:u w:val="none"/>
              </w:rPr>
            </w:pP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3304E7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新建供水管网成本</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F9EDF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&lt;=55元/米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0348B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02109EA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3A988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BFD3B8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932516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原始凭证</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00373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=0元/米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E35A9D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9B2F0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335BF3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 xml:space="preserve"> 偏差原因:资金支付手续未提供，资金未完成支付。改进措施:积极对接做好资金支付</w:t>
            </w:r>
          </w:p>
        </w:tc>
      </w:tr>
      <w:tr w14:paraId="63796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D59364">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7FDF22">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6B7831">
            <w:pPr>
              <w:jc w:val="center"/>
              <w:rPr>
                <w:rFonts w:hint="eastAsia" w:ascii="宋体" w:hAnsi="宋体" w:eastAsia="宋体" w:cs="宋体"/>
                <w:i w:val="0"/>
                <w:iCs w:val="0"/>
                <w:color w:val="000000"/>
                <w:sz w:val="20"/>
                <w:szCs w:val="20"/>
                <w:highlight w:val="none"/>
                <w:u w:val="none"/>
              </w:rPr>
            </w:pP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4A9F0C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地面硬化成本</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26DB4AE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&lt;=190元/平方米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3BEB21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48D7F4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9AE6E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6E38F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A123F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原始凭证</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79D98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=0元/平方米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CAA82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200CC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1FA180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偏差原因:资金支付手续未提供，资金未完成支付。改进措施:积极对接做好资金支付</w:t>
            </w:r>
          </w:p>
        </w:tc>
      </w:tr>
      <w:tr w14:paraId="01B04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E14BF0">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74A54D">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18F183">
            <w:pPr>
              <w:jc w:val="center"/>
              <w:rPr>
                <w:rFonts w:hint="eastAsia" w:ascii="宋体" w:hAnsi="宋体" w:eastAsia="宋体" w:cs="宋体"/>
                <w:i w:val="0"/>
                <w:iCs w:val="0"/>
                <w:color w:val="000000"/>
                <w:sz w:val="20"/>
                <w:szCs w:val="20"/>
                <w:highlight w:val="none"/>
                <w:u w:val="none"/>
              </w:rPr>
            </w:pP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682F5F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新建观景休闲长廊成本</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69C5D6A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&lt;=1900元/平方米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63CC74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73673B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6A1B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8F01D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03798F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原始凭证</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76C34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=0元/平方米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B386FF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6513A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28C82A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偏差原因:资金支付手续未提供，资金未完成支付。改进措施:积极对接做好资金支付</w:t>
            </w:r>
          </w:p>
        </w:tc>
      </w:tr>
      <w:tr w14:paraId="6AF47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B6A514">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18D7F7">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5F0BF9">
            <w:pPr>
              <w:jc w:val="center"/>
              <w:rPr>
                <w:rFonts w:hint="eastAsia" w:ascii="宋体" w:hAnsi="宋体" w:eastAsia="宋体" w:cs="宋体"/>
                <w:i w:val="0"/>
                <w:iCs w:val="0"/>
                <w:color w:val="000000"/>
                <w:sz w:val="20"/>
                <w:szCs w:val="20"/>
                <w:highlight w:val="none"/>
                <w:u w:val="none"/>
              </w:rPr>
            </w:pP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63C31B8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新建凉亭及附属设施成本</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47EBE31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&lt;=4300元/套</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87C0F5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5CBCA2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D265F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B1538B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8EEA2D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原始凭证</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571A9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=0元/套</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95F153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30EAA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178F99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偏差原因:资金支付手续未提供，资金未完成支付。改进措施:积极对接做好资金支付</w:t>
            </w:r>
          </w:p>
        </w:tc>
      </w:tr>
      <w:tr w14:paraId="562C8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82E142">
            <w:pPr>
              <w:jc w:val="center"/>
              <w:rPr>
                <w:rFonts w:hint="eastAsia" w:ascii="宋体" w:hAnsi="宋体" w:eastAsia="宋体" w:cs="宋体"/>
                <w:i w:val="0"/>
                <w:iCs w:val="0"/>
                <w:color w:val="000000"/>
                <w:sz w:val="20"/>
                <w:szCs w:val="20"/>
                <w:highlight w:val="none"/>
                <w:u w:val="none"/>
              </w:rPr>
            </w:pP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8F0B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效益指标</w:t>
            </w: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07E0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社会效益指标</w:t>
            </w: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48D6317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居民生活品质</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27C875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明显提升</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523A58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6F8E5AC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B1209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A2C322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按评判等级赋分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AD748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3D3AC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明显提升</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E99F7D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05F40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385527DA">
            <w:pPr>
              <w:jc w:val="center"/>
              <w:rPr>
                <w:rFonts w:hint="eastAsia" w:ascii="宋体" w:hAnsi="宋体" w:eastAsia="宋体" w:cs="宋体"/>
                <w:i w:val="0"/>
                <w:iCs w:val="0"/>
                <w:color w:val="000000"/>
                <w:sz w:val="18"/>
                <w:szCs w:val="18"/>
                <w:highlight w:val="none"/>
                <w:u w:val="none"/>
              </w:rPr>
            </w:pPr>
          </w:p>
        </w:tc>
      </w:tr>
      <w:tr w14:paraId="26A5B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5B70B6E">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492136">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37F335">
            <w:pPr>
              <w:jc w:val="center"/>
              <w:rPr>
                <w:rFonts w:hint="eastAsia" w:ascii="宋体" w:hAnsi="宋体" w:eastAsia="宋体" w:cs="宋体"/>
                <w:i w:val="0"/>
                <w:iCs w:val="0"/>
                <w:color w:val="000000"/>
                <w:sz w:val="20"/>
                <w:szCs w:val="20"/>
                <w:highlight w:val="none"/>
                <w:u w:val="none"/>
              </w:rPr>
            </w:pPr>
          </w:p>
        </w:tc>
        <w:tc>
          <w:tcPr>
            <w:tcW w:w="803" w:type="pct"/>
            <w:tcBorders>
              <w:top w:val="single" w:color="auto" w:sz="4" w:space="0"/>
              <w:left w:val="single" w:color="auto" w:sz="4" w:space="0"/>
              <w:bottom w:val="single" w:color="auto" w:sz="4" w:space="0"/>
              <w:right w:val="single" w:color="auto" w:sz="4" w:space="0"/>
            </w:tcBorders>
            <w:shd w:val="clear" w:color="auto" w:fill="auto"/>
            <w:vAlign w:val="center"/>
          </w:tcPr>
          <w:p w14:paraId="6C7979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农村人居环境</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1FC9A0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明显改善</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805A1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74CB36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1F5E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4467E3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按评判等级赋分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048FBA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78EE4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明显改善</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15A14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4DD07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080A68B8">
            <w:pPr>
              <w:jc w:val="center"/>
              <w:rPr>
                <w:rFonts w:hint="eastAsia" w:ascii="宋体" w:hAnsi="宋体" w:eastAsia="宋体" w:cs="宋体"/>
                <w:i w:val="0"/>
                <w:iCs w:val="0"/>
                <w:color w:val="000000"/>
                <w:sz w:val="18"/>
                <w:szCs w:val="18"/>
                <w:highlight w:val="none"/>
                <w:u w:val="none"/>
              </w:rPr>
            </w:pPr>
          </w:p>
        </w:tc>
      </w:tr>
      <w:tr w14:paraId="44A43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69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B0CE3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2E6AF564">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DA96CE1">
            <w:pPr>
              <w:rPr>
                <w:rFonts w:hint="eastAsia" w:ascii="宋体" w:hAnsi="宋体" w:eastAsia="宋体" w:cs="宋体"/>
                <w:b/>
                <w:bCs/>
                <w:i w:val="0"/>
                <w:iCs w:val="0"/>
                <w:color w:val="000000"/>
                <w:sz w:val="18"/>
                <w:szCs w:val="18"/>
                <w:highlight w:val="none"/>
                <w:u w:val="none"/>
              </w:rPr>
            </w:pP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78AECF55">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9D29A70">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7A56F06">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42A113C">
            <w:pP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CB2E498">
            <w:pP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6F83140">
            <w:pP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13974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61.27分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6E4BFED6">
            <w:pPr>
              <w:rPr>
                <w:rFonts w:hint="eastAsia" w:ascii="宋体" w:hAnsi="宋体" w:eastAsia="宋体" w:cs="宋体"/>
                <w:i w:val="0"/>
                <w:iCs w:val="0"/>
                <w:color w:val="000000"/>
                <w:sz w:val="18"/>
                <w:szCs w:val="18"/>
                <w:highlight w:val="none"/>
                <w:u w:val="none"/>
              </w:rPr>
            </w:pPr>
          </w:p>
        </w:tc>
      </w:tr>
    </w:tbl>
    <w:p w14:paraId="5D098869">
      <w:pPr>
        <w:pStyle w:val="2"/>
        <w:rPr>
          <w:rFonts w:hint="eastAsia"/>
          <w:highlight w:val="none"/>
          <w:lang w:val="en-US" w:eastAsia="zh-CN"/>
        </w:rPr>
      </w:pPr>
    </w:p>
    <w:p w14:paraId="2B417E84">
      <w:pPr>
        <w:rPr>
          <w:rFonts w:hint="default" w:ascii="Times New Roman" w:hAnsi="Times New Roman" w:cs="Times New Roman"/>
          <w:color w:val="auto"/>
          <w:highlight w:val="none"/>
        </w:rPr>
      </w:pPr>
    </w:p>
    <w:sectPr>
      <w:footerReference r:id="rId3" w:type="default"/>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方正仿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10A48E1">
        <w:pPr>
          <w:pStyle w:val="11"/>
          <w:jc w:val="center"/>
        </w:pPr>
        <w:r>
          <w:fldChar w:fldCharType="begin"/>
        </w:r>
        <w:r>
          <w:instrText xml:space="preserve">PAGE   \* MERGEFORMAT</w:instrText>
        </w:r>
        <w:r>
          <w:fldChar w:fldCharType="separate"/>
        </w:r>
        <w:r>
          <w:rPr>
            <w:lang w:val="zh-CN"/>
          </w:rPr>
          <w:t>13</w:t>
        </w:r>
        <w:r>
          <w:fldChar w:fldCharType="end"/>
        </w:r>
      </w:p>
    </w:sdtContent>
  </w:sdt>
  <w:p w14:paraId="6519F8A4">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2MTAyZWZmNzQyYzIyOTE1MzIxZTkzMWI5N2MyMGYifQ=="/>
  </w:docVars>
  <w:rsids>
    <w:rsidRoot w:val="00000000"/>
    <w:rsid w:val="2E0158D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9"/>
    <w:pPr>
      <w:keepNext/>
      <w:widowControl/>
      <w:spacing w:before="240" w:after="60"/>
      <w:jc w:val="left"/>
      <w:outlineLvl w:val="0"/>
    </w:pPr>
    <w:rPr>
      <w:rFonts w:ascii="Cambria" w:hAnsi="Cambria" w:eastAsia="宋体"/>
      <w:b/>
      <w:bCs/>
      <w:kern w:val="32"/>
      <w:sz w:val="32"/>
      <w:szCs w:val="32"/>
    </w:rPr>
  </w:style>
  <w:style w:type="paragraph" w:styleId="7">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2"/>
    <w:basedOn w:val="3"/>
    <w:next w:val="5"/>
    <w:qFormat/>
    <w:uiPriority w:val="99"/>
    <w:pPr>
      <w:ind w:firstLine="420" w:firstLineChars="200"/>
    </w:pPr>
    <w:rPr>
      <w:rFonts w:ascii="Calibri" w:hAnsi="Calibri" w:eastAsia="宋体"/>
      <w:szCs w:val="24"/>
    </w:rPr>
  </w:style>
  <w:style w:type="paragraph" w:customStyle="1" w:styleId="3">
    <w:name w:val="BodyTextIndent"/>
    <w:basedOn w:val="1"/>
    <w:next w:val="4"/>
    <w:qFormat/>
    <w:uiPriority w:val="99"/>
    <w:pPr>
      <w:spacing w:after="120"/>
      <w:ind w:left="420" w:leftChars="200"/>
      <w:textAlignment w:val="baseline"/>
    </w:pPr>
  </w:style>
  <w:style w:type="paragraph" w:customStyle="1" w:styleId="4">
    <w:name w:val="BodyText"/>
    <w:basedOn w:val="1"/>
    <w:qFormat/>
    <w:uiPriority w:val="99"/>
    <w:pPr>
      <w:textAlignment w:val="baseline"/>
    </w:pPr>
    <w:rPr>
      <w:rFonts w:ascii="Calibri" w:hAnsi="Calibri" w:eastAsia="方正仿宋_GBK"/>
      <w:spacing w:val="4"/>
      <w:sz w:val="31"/>
      <w:szCs w:val="31"/>
    </w:rPr>
  </w:style>
  <w:style w:type="paragraph" w:customStyle="1" w:styleId="5">
    <w:name w:val="BodyText1I"/>
    <w:basedOn w:val="4"/>
    <w:qFormat/>
    <w:uiPriority w:val="99"/>
  </w:style>
  <w:style w:type="paragraph" w:styleId="8">
    <w:name w:val="Body Text"/>
    <w:basedOn w:val="1"/>
    <w:qFormat/>
    <w:uiPriority w:val="0"/>
    <w:pPr>
      <w:spacing w:after="120"/>
    </w:pPr>
  </w:style>
  <w:style w:type="paragraph" w:styleId="9">
    <w:name w:val="Body Text Indent"/>
    <w:basedOn w:val="1"/>
    <w:qFormat/>
    <w:uiPriority w:val="0"/>
    <w:pPr>
      <w:spacing w:after="120"/>
      <w:ind w:left="420" w:leftChars="200"/>
    </w:pPr>
    <w:rPr>
      <w:rFonts w:ascii="Calibri" w:hAnsi="Calibri"/>
    </w:rPr>
  </w:style>
  <w:style w:type="paragraph" w:styleId="10">
    <w:name w:val="Balloon Text"/>
    <w:basedOn w:val="1"/>
    <w:link w:val="26"/>
    <w:qFormat/>
    <w:uiPriority w:val="0"/>
    <w:rPr>
      <w:sz w:val="18"/>
      <w:szCs w:val="18"/>
    </w:rPr>
  </w:style>
  <w:style w:type="paragraph" w:styleId="11">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spacing w:before="0" w:beforeAutospacing="1" w:after="0" w:afterAutospacing="1"/>
      <w:ind w:left="0" w:right="0"/>
      <w:jc w:val="left"/>
    </w:pPr>
    <w:rPr>
      <w:kern w:val="0"/>
      <w:sz w:val="24"/>
      <w:lang w:val="en-US" w:eastAsia="zh-CN"/>
    </w:rPr>
  </w:style>
  <w:style w:type="paragraph" w:styleId="1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5">
    <w:name w:val="Body Text First Indent"/>
    <w:basedOn w:val="8"/>
    <w:qFormat/>
    <w:uiPriority w:val="0"/>
    <w:pPr>
      <w:spacing w:after="0"/>
      <w:ind w:firstLine="200" w:firstLineChars="200"/>
    </w:pPr>
  </w:style>
  <w:style w:type="paragraph" w:styleId="16">
    <w:name w:val="Body Text First Indent 2"/>
    <w:basedOn w:val="9"/>
    <w:qFormat/>
    <w:uiPriority w:val="0"/>
    <w:pPr>
      <w:ind w:firstLine="420" w:firstLineChars="200"/>
    </w:pPr>
  </w:style>
  <w:style w:type="table" w:styleId="1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bCs/>
    </w:rPr>
  </w:style>
  <w:style w:type="paragraph" w:customStyle="1" w:styleId="21">
    <w:name w:val="Comment Text"/>
    <w:basedOn w:val="1"/>
    <w:link w:val="28"/>
    <w:qFormat/>
    <w:uiPriority w:val="0"/>
    <w:pPr>
      <w:jc w:val="left"/>
    </w:pPr>
  </w:style>
  <w:style w:type="paragraph" w:customStyle="1" w:styleId="22">
    <w:name w:val="Comment Subject"/>
    <w:basedOn w:val="21"/>
    <w:next w:val="21"/>
    <w:link w:val="29"/>
    <w:qFormat/>
    <w:uiPriority w:val="0"/>
    <w:rPr>
      <w:b/>
      <w:bCs/>
    </w:rPr>
  </w:style>
  <w:style w:type="character" w:customStyle="1" w:styleId="23">
    <w:name w:val="Comment Reference"/>
    <w:basedOn w:val="19"/>
    <w:qFormat/>
    <w:uiPriority w:val="0"/>
    <w:rPr>
      <w:sz w:val="21"/>
      <w:szCs w:val="21"/>
    </w:rPr>
  </w:style>
  <w:style w:type="character" w:customStyle="1" w:styleId="24">
    <w:name w:val="fontstyle01"/>
    <w:qFormat/>
    <w:uiPriority w:val="0"/>
    <w:rPr>
      <w:rFonts w:ascii="仿宋_GB2312" w:hAnsi="仿宋_GB2312" w:eastAsia="仿宋_GB2312" w:cs="仿宋_GB2312"/>
      <w:color w:val="000000"/>
      <w:sz w:val="32"/>
      <w:szCs w:val="32"/>
    </w:rPr>
  </w:style>
  <w:style w:type="paragraph" w:customStyle="1" w:styleId="25">
    <w:name w:val="闻政-正文段落文字"/>
    <w:basedOn w:val="1"/>
    <w:qFormat/>
    <w:uiPriority w:val="3"/>
    <w:pPr>
      <w:spacing w:line="500" w:lineRule="exact"/>
      <w:ind w:firstLine="200"/>
    </w:pPr>
    <w:rPr>
      <w:kern w:val="0"/>
      <w:szCs w:val="28"/>
    </w:rPr>
  </w:style>
  <w:style w:type="character" w:customStyle="1" w:styleId="26">
    <w:name w:val="批注框文本 字符"/>
    <w:basedOn w:val="19"/>
    <w:link w:val="10"/>
    <w:qFormat/>
    <w:uiPriority w:val="0"/>
    <w:rPr>
      <w:rFonts w:ascii="Times New Roman" w:hAnsi="Times New Roman" w:eastAsia="宋体" w:cs="Times New Roman"/>
      <w:kern w:val="2"/>
      <w:sz w:val="18"/>
      <w:szCs w:val="18"/>
    </w:rPr>
  </w:style>
  <w:style w:type="character" w:customStyle="1" w:styleId="27">
    <w:name w:val="页眉 字符"/>
    <w:basedOn w:val="19"/>
    <w:link w:val="12"/>
    <w:qFormat/>
    <w:uiPriority w:val="0"/>
    <w:rPr>
      <w:rFonts w:ascii="Times New Roman" w:hAnsi="Times New Roman" w:eastAsia="宋体" w:cs="Times New Roman"/>
      <w:kern w:val="2"/>
      <w:sz w:val="18"/>
      <w:szCs w:val="18"/>
    </w:rPr>
  </w:style>
  <w:style w:type="character" w:customStyle="1" w:styleId="28">
    <w:name w:val="批注文字 字符"/>
    <w:basedOn w:val="19"/>
    <w:link w:val="21"/>
    <w:qFormat/>
    <w:uiPriority w:val="0"/>
    <w:rPr>
      <w:rFonts w:ascii="Times New Roman" w:hAnsi="Times New Roman" w:eastAsia="宋体" w:cs="Times New Roman"/>
      <w:kern w:val="2"/>
      <w:sz w:val="21"/>
      <w:szCs w:val="24"/>
    </w:rPr>
  </w:style>
  <w:style w:type="character" w:customStyle="1" w:styleId="29">
    <w:name w:val="批注主题 字符"/>
    <w:basedOn w:val="28"/>
    <w:link w:val="22"/>
    <w:qFormat/>
    <w:uiPriority w:val="0"/>
    <w:rPr>
      <w:rFonts w:ascii="Times New Roman" w:hAnsi="Times New Roman" w:eastAsia="宋体" w:cs="Times New Roman"/>
      <w:b/>
      <w:bCs/>
      <w:kern w:val="2"/>
      <w:sz w:val="21"/>
      <w:szCs w:val="24"/>
    </w:rPr>
  </w:style>
  <w:style w:type="character" w:customStyle="1" w:styleId="30">
    <w:name w:val="NormalCharacter"/>
    <w:qFormat/>
    <w:uiPriority w:val="0"/>
  </w:style>
  <w:style w:type="paragraph" w:customStyle="1" w:styleId="31">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F1A32EB7C53F433780EB4BD1AD3DECDF_13</vt:lpwstr>
  </property>
  <property fmtid="{D5CDD505-2E9C-101B-9397-08002B2CF9AE}" pid="4" name="KSOTemplateDocerSaveRecord">
    <vt:lpwstr>eyJoZGlkIjoiMzY5NmZjOWU1M2VmZGIzNzI0MTcxYmFmNzQyYTQ4NTAiLCJ1c2VySWQiOiI0MjY4OTM4NzcifQ==</vt:lpwstr>
  </property>
</Properties>
</file>

<file path=customXml/itemProps1.xml><?xml version="1.0" encoding="utf-8"?>
<ds:datastoreItem xmlns:ds="http://schemas.openxmlformats.org/officeDocument/2006/customXml" ds:itemID="{282b5cb2-7ca7-45b2-9e24-c0a2f5620c9f}">
  <ds:schemaRefs/>
</ds:datastoreItem>
</file>

<file path=docProps/app.xml><?xml version="1.0" encoding="utf-8"?>
<Properties xmlns="http://schemas.openxmlformats.org/officeDocument/2006/extended-properties" xmlns:vt="http://schemas.openxmlformats.org/officeDocument/2006/docPropsVTypes">
  <Template>Normal</Template>
  <Pages>29</Pages>
  <Words>10065</Words>
  <Characters>10602</Characters>
  <Lines>58</Lines>
  <Paragraphs>16</Paragraphs>
  <TotalTime>1</TotalTime>
  <ScaleCrop>false</ScaleCrop>
  <LinksUpToDate>false</LinksUpToDate>
  <CharactersWithSpaces>15998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雨。</cp:lastModifiedBy>
  <cp:lastPrinted>2025-05-08T04:02:00Z</cp:lastPrinted>
  <dcterms:modified xsi:type="dcterms:W3CDTF">2025-09-25T03:40:56Z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F1A32EB7C53F433780EB4BD1AD3DECDF_13</vt:lpwstr>
  </property>
  <property fmtid="{D5CDD505-2E9C-101B-9397-08002B2CF9AE}" pid="4" name="KSOTemplateDocerSaveRecord">
    <vt:lpwstr>eyJoZGlkIjoiN2E1ZDY0MDI5MTE3YjM0ZGMyMzg4N2EwMDI4ZjJiM2YiLCJ1c2VySWQiOiIyNTk4NTcxMjUifQ==</vt:lpwstr>
  </property>
</Properties>
</file>