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9F2A7"/>
    <w:p w14:paraId="0E1F1E1E">
      <w:pPr>
        <w:spacing w:line="540" w:lineRule="exact"/>
        <w:rPr>
          <w:rFonts w:hint="default" w:ascii="Times New Roman" w:hAnsi="Times New Roman" w:eastAsia="华文中宋" w:cs="Times New Roman"/>
          <w:b/>
          <w:kern w:val="0"/>
          <w:sz w:val="52"/>
          <w:szCs w:val="52"/>
        </w:rPr>
      </w:pPr>
    </w:p>
    <w:p w14:paraId="4C792908">
      <w:pPr>
        <w:spacing w:line="540" w:lineRule="exact"/>
        <w:jc w:val="center"/>
        <w:rPr>
          <w:rFonts w:hint="default" w:ascii="Times New Roman" w:hAnsi="Times New Roman" w:eastAsia="华文中宋" w:cs="Times New Roman"/>
          <w:b/>
          <w:kern w:val="0"/>
          <w:sz w:val="52"/>
          <w:szCs w:val="52"/>
        </w:rPr>
      </w:pPr>
    </w:p>
    <w:p w14:paraId="7A243E0A">
      <w:pPr>
        <w:spacing w:line="540" w:lineRule="exact"/>
        <w:jc w:val="center"/>
        <w:rPr>
          <w:rFonts w:hint="default" w:ascii="Times New Roman" w:hAnsi="Times New Roman" w:eastAsia="华文中宋" w:cs="Times New Roman"/>
          <w:b/>
          <w:kern w:val="0"/>
          <w:sz w:val="52"/>
          <w:szCs w:val="52"/>
        </w:rPr>
      </w:pPr>
    </w:p>
    <w:p w14:paraId="2D155AF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2024年城乡居民基本医疗保险县级财政补助经费项目支出绩效评价报告</w:t>
      </w:r>
    </w:p>
    <w:p w14:paraId="456C669A">
      <w:pPr>
        <w:spacing w:line="540" w:lineRule="exact"/>
        <w:jc w:val="center"/>
        <w:rPr>
          <w:rFonts w:hint="default" w:ascii="Times New Roman" w:hAnsi="Times New Roman" w:eastAsia="华文中宋" w:cs="Times New Roman"/>
          <w:b/>
          <w:kern w:val="0"/>
          <w:sz w:val="52"/>
          <w:szCs w:val="52"/>
        </w:rPr>
      </w:pPr>
    </w:p>
    <w:p w14:paraId="7002A3E6">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7F9089DB">
      <w:pPr>
        <w:spacing w:line="540" w:lineRule="exact"/>
        <w:jc w:val="center"/>
        <w:rPr>
          <w:rFonts w:hint="default" w:ascii="Times New Roman" w:hAnsi="Times New Roman" w:eastAsia="仿宋_GB2312" w:cs="Times New Roman"/>
          <w:kern w:val="0"/>
          <w:sz w:val="30"/>
          <w:szCs w:val="30"/>
        </w:rPr>
      </w:pPr>
    </w:p>
    <w:p w14:paraId="0E02E822">
      <w:pPr>
        <w:spacing w:line="540" w:lineRule="exact"/>
        <w:jc w:val="center"/>
        <w:rPr>
          <w:rFonts w:hint="default" w:ascii="Times New Roman" w:hAnsi="Times New Roman" w:eastAsia="仿宋_GB2312" w:cs="Times New Roman"/>
          <w:kern w:val="0"/>
          <w:sz w:val="30"/>
          <w:szCs w:val="30"/>
        </w:rPr>
      </w:pPr>
    </w:p>
    <w:p w14:paraId="6F7DC4ED">
      <w:pPr>
        <w:spacing w:line="540" w:lineRule="exact"/>
        <w:jc w:val="center"/>
        <w:rPr>
          <w:rFonts w:hint="default" w:ascii="Times New Roman" w:hAnsi="Times New Roman" w:eastAsia="仿宋_GB2312" w:cs="Times New Roman"/>
          <w:kern w:val="0"/>
          <w:sz w:val="30"/>
          <w:szCs w:val="30"/>
        </w:rPr>
      </w:pPr>
    </w:p>
    <w:p w14:paraId="6B5B8B4B">
      <w:pPr>
        <w:pStyle w:val="9"/>
        <w:rPr>
          <w:rFonts w:hint="default" w:ascii="Times New Roman" w:hAnsi="Times New Roman" w:cs="Times New Roman"/>
        </w:rPr>
      </w:pPr>
    </w:p>
    <w:p w14:paraId="7E467342">
      <w:pPr>
        <w:spacing w:line="540" w:lineRule="exact"/>
        <w:jc w:val="center"/>
        <w:rPr>
          <w:rFonts w:hint="default" w:ascii="Times New Roman" w:hAnsi="Times New Roman" w:eastAsia="仿宋_GB2312" w:cs="Times New Roman"/>
          <w:kern w:val="0"/>
          <w:sz w:val="30"/>
          <w:szCs w:val="30"/>
        </w:rPr>
      </w:pPr>
    </w:p>
    <w:p w14:paraId="70772C8C">
      <w:pPr>
        <w:spacing w:line="540" w:lineRule="exact"/>
        <w:rPr>
          <w:rFonts w:hint="default" w:ascii="Times New Roman" w:hAnsi="Times New Roman" w:eastAsia="仿宋_GB2312" w:cs="Times New Roman"/>
          <w:kern w:val="0"/>
          <w:sz w:val="30"/>
          <w:szCs w:val="30"/>
        </w:rPr>
      </w:pPr>
    </w:p>
    <w:p w14:paraId="09903C0B">
      <w:pPr>
        <w:spacing w:line="540" w:lineRule="exact"/>
        <w:rPr>
          <w:rFonts w:hint="default" w:ascii="Times New Roman" w:hAnsi="Times New Roman" w:eastAsia="仿宋_GB2312" w:cs="Times New Roman"/>
          <w:kern w:val="0"/>
          <w:sz w:val="30"/>
          <w:szCs w:val="30"/>
        </w:rPr>
      </w:pPr>
    </w:p>
    <w:p w14:paraId="5B10B68A">
      <w:pPr>
        <w:spacing w:line="700" w:lineRule="exact"/>
        <w:ind w:firstLine="1440" w:firstLineChars="400"/>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w:t>
      </w:r>
      <w:r>
        <w:rPr>
          <w:rFonts w:hint="default" w:ascii="Times New Roman" w:hAnsi="Times New Roman" w:eastAsia="仿宋_GB2312" w:cs="Times New Roman"/>
          <w:kern w:val="0"/>
          <w:sz w:val="36"/>
          <w:szCs w:val="36"/>
        </w:rPr>
        <w:t>2024年城乡居民基本医疗保险县级财政补助经费</w:t>
      </w:r>
    </w:p>
    <w:p w14:paraId="1A5F91F6">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实施单位（公章）：博湖县医疗保障局</w:t>
      </w:r>
    </w:p>
    <w:p w14:paraId="600E5DAB">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主管部门（公章）：博湖县医疗保障局</w:t>
      </w:r>
    </w:p>
    <w:p w14:paraId="3F166347">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val="en-US" w:eastAsia="zh-CN"/>
        </w:rPr>
        <w:t>廖丽萍</w:t>
      </w:r>
    </w:p>
    <w:p w14:paraId="3CD419FD">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cs="Times New Roman"/>
          <w:kern w:val="0"/>
          <w:sz w:val="36"/>
          <w:szCs w:val="36"/>
          <w:lang w:val="en-US" w:eastAsia="zh-CN"/>
        </w:rPr>
        <w:t>21</w:t>
      </w:r>
      <w:r>
        <w:rPr>
          <w:rFonts w:hint="default" w:ascii="Times New Roman" w:hAnsi="Times New Roman" w:eastAsia="仿宋_GB2312" w:cs="Times New Roman"/>
          <w:kern w:val="0"/>
          <w:sz w:val="36"/>
          <w:szCs w:val="36"/>
        </w:rPr>
        <w:t>日</w:t>
      </w:r>
    </w:p>
    <w:p w14:paraId="14291419">
      <w:pPr>
        <w:spacing w:line="540" w:lineRule="exact"/>
        <w:jc w:val="center"/>
        <w:rPr>
          <w:rFonts w:hint="default" w:ascii="Times New Roman" w:hAnsi="Times New Roman" w:eastAsia="仿宋_GB2312" w:cs="Times New Roman"/>
          <w:kern w:val="0"/>
          <w:sz w:val="30"/>
          <w:szCs w:val="30"/>
        </w:rPr>
      </w:pPr>
    </w:p>
    <w:p w14:paraId="78E3A5E5">
      <w:pPr>
        <w:spacing w:line="540" w:lineRule="exact"/>
        <w:jc w:val="center"/>
        <w:rPr>
          <w:rFonts w:hint="default" w:ascii="Times New Roman" w:hAnsi="Times New Roman" w:eastAsia="仿宋_GB2312" w:cs="Times New Roman"/>
          <w:kern w:val="0"/>
          <w:sz w:val="30"/>
          <w:szCs w:val="30"/>
        </w:rPr>
      </w:pPr>
    </w:p>
    <w:p w14:paraId="1F37F50B">
      <w:pPr>
        <w:spacing w:line="540" w:lineRule="exact"/>
        <w:jc w:val="center"/>
        <w:rPr>
          <w:rFonts w:hint="default" w:ascii="Times New Roman" w:hAnsi="Times New Roman" w:eastAsia="仿宋_GB2312" w:cs="Times New Roman"/>
          <w:kern w:val="0"/>
          <w:sz w:val="30"/>
          <w:szCs w:val="30"/>
        </w:rPr>
      </w:pPr>
    </w:p>
    <w:p w14:paraId="77393AB6">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0E4ED54E">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9B225A9">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06904E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根据</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关于印发巴州城乡居民基本医疗保险实施办法（试行）的通知</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（巴政办发</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2017</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74号），</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关于做好202</w:t>
      </w:r>
      <w:r>
        <w:rPr>
          <w:rFonts w:hint="eastAsia" w:eastAsia="方正仿宋_GBK" w:cs="Times New Roman"/>
          <w:color w:val="auto"/>
          <w:sz w:val="31"/>
          <w:szCs w:val="31"/>
          <w:highlight w:val="none"/>
          <w:lang w:val="en-US" w:eastAsia="zh-CN"/>
        </w:rPr>
        <w:t>3</w:t>
      </w:r>
      <w:r>
        <w:rPr>
          <w:rFonts w:hint="default" w:ascii="Times New Roman" w:hAnsi="Times New Roman" w:eastAsia="方正仿宋_GBK" w:cs="Times New Roman"/>
          <w:color w:val="auto"/>
          <w:sz w:val="31"/>
          <w:szCs w:val="31"/>
          <w:highlight w:val="none"/>
        </w:rPr>
        <w:t>年</w:t>
      </w:r>
      <w:r>
        <w:rPr>
          <w:rFonts w:hint="eastAsia" w:eastAsia="方正仿宋_GBK" w:cs="Times New Roman"/>
          <w:color w:val="auto"/>
          <w:sz w:val="31"/>
          <w:szCs w:val="31"/>
          <w:highlight w:val="none"/>
          <w:lang w:eastAsia="zh-CN"/>
        </w:rPr>
        <w:t>自治州</w:t>
      </w:r>
      <w:r>
        <w:rPr>
          <w:rFonts w:hint="default" w:ascii="Times New Roman" w:hAnsi="Times New Roman" w:eastAsia="方正仿宋_GBK" w:cs="Times New Roman"/>
          <w:color w:val="auto"/>
          <w:sz w:val="31"/>
          <w:szCs w:val="31"/>
          <w:highlight w:val="none"/>
        </w:rPr>
        <w:t>城乡居民基本医疗</w:t>
      </w:r>
      <w:r>
        <w:rPr>
          <w:rFonts w:hint="eastAsia" w:eastAsia="方正仿宋_GBK" w:cs="Times New Roman"/>
          <w:color w:val="auto"/>
          <w:sz w:val="31"/>
          <w:szCs w:val="31"/>
          <w:highlight w:val="none"/>
          <w:lang w:eastAsia="zh-CN"/>
        </w:rPr>
        <w:t>保障</w:t>
      </w:r>
      <w:r>
        <w:rPr>
          <w:rFonts w:hint="default" w:ascii="Times New Roman" w:hAnsi="Times New Roman" w:eastAsia="方正仿宋_GBK" w:cs="Times New Roman"/>
          <w:color w:val="auto"/>
          <w:sz w:val="31"/>
          <w:szCs w:val="31"/>
          <w:highlight w:val="none"/>
        </w:rPr>
        <w:t>工作的通知</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（巴医保发</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202</w:t>
      </w:r>
      <w:r>
        <w:rPr>
          <w:rFonts w:hint="eastAsia" w:eastAsia="方正仿宋_GBK" w:cs="Times New Roman"/>
          <w:color w:val="auto"/>
          <w:sz w:val="31"/>
          <w:szCs w:val="31"/>
          <w:highlight w:val="none"/>
          <w:lang w:val="en-US" w:eastAsia="zh-CN"/>
        </w:rPr>
        <w:t>3</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3</w:t>
      </w:r>
      <w:r>
        <w:rPr>
          <w:rFonts w:hint="eastAsia" w:eastAsia="方正仿宋_GBK" w:cs="Times New Roman"/>
          <w:color w:val="auto"/>
          <w:sz w:val="31"/>
          <w:szCs w:val="31"/>
          <w:highlight w:val="none"/>
          <w:lang w:val="en-US" w:eastAsia="zh-CN"/>
        </w:rPr>
        <w:t>5</w:t>
      </w:r>
      <w:r>
        <w:rPr>
          <w:rFonts w:hint="eastAsia" w:ascii="方正仿宋_GBK" w:hAnsi="方正仿宋_GBK" w:eastAsia="方正仿宋_GBK" w:cs="方正仿宋_GBK"/>
          <w:color w:val="auto"/>
          <w:sz w:val="31"/>
          <w:szCs w:val="31"/>
          <w:highlight w:val="none"/>
        </w:rPr>
        <w:t>号）文件要求，提高城乡居民医保和大病保险筹资标准，新增财政补助一半用于提高大病保险保障能力，财政要加大对深度贫困地区倾斜力度，确保基本医保待遇保障到位，对于贫困人口要做到应保尽保，充分发挥基本医保、大病保险、医疗救助三重保障功能。</w:t>
      </w:r>
    </w:p>
    <w:p w14:paraId="584172A5">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14F095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CN"/>
        </w:rPr>
      </w:pPr>
      <w:r>
        <w:rPr>
          <w:rFonts w:hint="eastAsia" w:eastAsia="方正仿宋_GBK" w:cs="Times New Roman"/>
          <w:sz w:val="32"/>
          <w:szCs w:val="32"/>
          <w:highlight w:val="none"/>
          <w:lang w:eastAsia="zh-CN"/>
        </w:rPr>
        <w:t>项目</w:t>
      </w:r>
      <w:r>
        <w:rPr>
          <w:rFonts w:hint="default" w:ascii="Times New Roman" w:hAnsi="Times New Roman" w:eastAsia="方正仿宋_GBK" w:cs="Times New Roman"/>
          <w:sz w:val="32"/>
          <w:szCs w:val="32"/>
          <w:highlight w:val="none"/>
        </w:rPr>
        <w:t>主要内容：为202</w:t>
      </w:r>
      <w:r>
        <w:rPr>
          <w:rFonts w:hint="eastAsia"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年城乡居民基本医疗保险参保缴费35497人给予县级财政补助，</w:t>
      </w:r>
      <w:r>
        <w:rPr>
          <w:rFonts w:hint="eastAsia" w:eastAsia="方正仿宋_GBK" w:cs="Times New Roman"/>
          <w:sz w:val="32"/>
          <w:szCs w:val="32"/>
          <w:highlight w:val="none"/>
          <w:lang w:eastAsia="zh-CN"/>
        </w:rPr>
        <w:t>增强城乡居民抵御疾病风险能力，提高健康水平，有效解决城乡居民因病致贫、因病返贫问题。</w:t>
      </w:r>
    </w:p>
    <w:p w14:paraId="5A14C4C4">
      <w:pPr>
        <w:spacing w:line="600" w:lineRule="exact"/>
        <w:ind w:firstLine="640" w:firstLineChars="200"/>
        <w:rPr>
          <w:rFonts w:hint="eastAsia" w:ascii="Times New Roman" w:hAnsi="Times New Roman" w:eastAsia="方正仿宋_GBK" w:cs="Times New Roman"/>
          <w:color w:val="auto"/>
          <w:sz w:val="32"/>
          <w:szCs w:val="32"/>
          <w:highlight w:val="none"/>
          <w:lang w:eastAsia="zh-CN"/>
        </w:rPr>
      </w:pPr>
      <w:r>
        <w:rPr>
          <w:rFonts w:hint="eastAsia" w:eastAsia="方正仿宋_GBK" w:cs="Times New Roman"/>
          <w:sz w:val="32"/>
          <w:szCs w:val="32"/>
          <w:highlight w:val="none"/>
          <w:lang w:eastAsia="zh-CN"/>
        </w:rPr>
        <w:t>项目</w:t>
      </w:r>
      <w:r>
        <w:rPr>
          <w:rFonts w:hint="default" w:ascii="Times New Roman" w:hAnsi="Times New Roman" w:eastAsia="方正仿宋_GBK" w:cs="Times New Roman"/>
          <w:sz w:val="32"/>
          <w:szCs w:val="32"/>
          <w:highlight w:val="none"/>
        </w:rPr>
        <w:t>实施情况：</w:t>
      </w:r>
      <w:r>
        <w:rPr>
          <w:rFonts w:hint="eastAsia" w:eastAsia="方正仿宋_GBK" w:cs="Times New Roman"/>
          <w:sz w:val="32"/>
          <w:szCs w:val="32"/>
          <w:highlight w:val="none"/>
          <w:lang w:eastAsia="zh-CN"/>
        </w:rPr>
        <w:t>截至12月底，已按照城乡居民基本医疗保险参保缴费人数35497人上解资金至州财政局，已完成2024年1-12月的医疗保险待遇支付工作，保障了参保人员医疗待遇，及时减轻了患者就医经济负担。</w:t>
      </w:r>
    </w:p>
    <w:p w14:paraId="5216DE64">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5E44DDA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3E58F70">
      <w:pPr>
        <w:spacing w:line="60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该项目年初预算数</w:t>
      </w:r>
      <w:r>
        <w:rPr>
          <w:rFonts w:hint="eastAsia" w:eastAsia="方正仿宋_GBK" w:cs="Times New Roman"/>
          <w:sz w:val="32"/>
          <w:szCs w:val="32"/>
          <w:highlight w:val="none"/>
          <w:lang w:val="en-US" w:eastAsia="zh-CN"/>
        </w:rPr>
        <w:t>637.20</w:t>
      </w:r>
      <w:r>
        <w:rPr>
          <w:rFonts w:hint="default" w:ascii="Times New Roman" w:hAnsi="Times New Roman" w:eastAsia="方正仿宋_GBK" w:cs="Times New Roman"/>
          <w:sz w:val="32"/>
          <w:szCs w:val="32"/>
          <w:highlight w:val="none"/>
        </w:rPr>
        <w:t>万元，全年预算数</w:t>
      </w:r>
      <w:r>
        <w:rPr>
          <w:rFonts w:hint="eastAsia" w:eastAsia="方正仿宋_GBK" w:cs="Times New Roman"/>
          <w:sz w:val="32"/>
          <w:szCs w:val="32"/>
          <w:highlight w:val="none"/>
          <w:lang w:val="en-US" w:eastAsia="zh-CN"/>
        </w:rPr>
        <w:t>638.95</w:t>
      </w:r>
      <w:r>
        <w:rPr>
          <w:rFonts w:hint="default" w:ascii="Times New Roman" w:hAnsi="Times New Roman" w:eastAsia="方正仿宋_GBK" w:cs="Times New Roman"/>
          <w:sz w:val="32"/>
          <w:szCs w:val="32"/>
          <w:highlight w:val="none"/>
        </w:rPr>
        <w:t>万元，该项目资金已全部落实到位，资金来源为</w:t>
      </w:r>
      <w:r>
        <w:rPr>
          <w:rFonts w:hint="default" w:ascii="Times New Roman" w:hAnsi="Times New Roman" w:eastAsia="方正仿宋_GBK" w:cs="Times New Roman"/>
          <w:sz w:val="32"/>
          <w:szCs w:val="32"/>
          <w:highlight w:val="none"/>
          <w:lang w:eastAsia="zh-CN"/>
        </w:rPr>
        <w:t>：</w:t>
      </w:r>
      <w:r>
        <w:rPr>
          <w:rFonts w:hint="eastAsia" w:eastAsia="方正仿宋_GBK" w:cs="Times New Roman"/>
          <w:sz w:val="32"/>
          <w:szCs w:val="32"/>
          <w:highlight w:val="none"/>
          <w:lang w:eastAsia="zh-CN"/>
        </w:rPr>
        <w:t>财政拨款</w:t>
      </w:r>
      <w:r>
        <w:rPr>
          <w:rFonts w:hint="default" w:ascii="Times New Roman" w:hAnsi="Times New Roman" w:eastAsia="方正仿宋_GBK" w:cs="Times New Roman"/>
          <w:sz w:val="32"/>
          <w:szCs w:val="32"/>
          <w:highlight w:val="none"/>
        </w:rPr>
        <w:t>。</w:t>
      </w:r>
    </w:p>
    <w:p w14:paraId="6801639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7D1CE1C5">
      <w:pPr>
        <w:spacing w:line="60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该项目年初预算数</w:t>
      </w:r>
      <w:r>
        <w:rPr>
          <w:rFonts w:hint="eastAsia" w:eastAsia="方正仿宋_GBK" w:cs="Times New Roman"/>
          <w:sz w:val="32"/>
          <w:szCs w:val="32"/>
          <w:highlight w:val="none"/>
          <w:lang w:val="en-US" w:eastAsia="zh-CN"/>
        </w:rPr>
        <w:t>637.20</w:t>
      </w:r>
      <w:r>
        <w:rPr>
          <w:rFonts w:hint="default" w:ascii="Times New Roman" w:hAnsi="Times New Roman" w:eastAsia="方正仿宋_GBK" w:cs="Times New Roman"/>
          <w:sz w:val="32"/>
          <w:szCs w:val="32"/>
          <w:highlight w:val="none"/>
        </w:rPr>
        <w:t>万元，全年预算数</w:t>
      </w:r>
      <w:r>
        <w:rPr>
          <w:rFonts w:hint="eastAsia" w:eastAsia="方正仿宋_GBK" w:cs="Times New Roman"/>
          <w:sz w:val="32"/>
          <w:szCs w:val="32"/>
          <w:highlight w:val="none"/>
          <w:lang w:val="en-US" w:eastAsia="zh-CN"/>
        </w:rPr>
        <w:t>638.95</w:t>
      </w:r>
      <w:r>
        <w:rPr>
          <w:rFonts w:hint="default" w:ascii="Times New Roman" w:hAnsi="Times New Roman" w:eastAsia="方正仿宋_GBK" w:cs="Times New Roman"/>
          <w:sz w:val="32"/>
          <w:szCs w:val="32"/>
          <w:highlight w:val="none"/>
        </w:rPr>
        <w:t>万元，全年执行数</w:t>
      </w:r>
      <w:r>
        <w:rPr>
          <w:rFonts w:hint="eastAsia" w:eastAsia="方正仿宋_GBK" w:cs="Times New Roman"/>
          <w:sz w:val="32"/>
          <w:szCs w:val="32"/>
          <w:highlight w:val="none"/>
          <w:lang w:val="en-US" w:eastAsia="zh-CN"/>
        </w:rPr>
        <w:t>638.95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eastAsia" w:eastAsia="方正仿宋_GBK" w:cs="Times New Roman"/>
          <w:sz w:val="32"/>
          <w:szCs w:val="32"/>
          <w:highlight w:val="none"/>
          <w:lang w:eastAsia="zh-CN"/>
        </w:rPr>
        <w:t>主要</w:t>
      </w:r>
      <w:r>
        <w:rPr>
          <w:rFonts w:hint="default" w:ascii="Times New Roman" w:hAnsi="Times New Roman" w:eastAsia="方正仿宋_GBK" w:cs="Times New Roman"/>
          <w:sz w:val="32"/>
          <w:szCs w:val="32"/>
          <w:highlight w:val="none"/>
        </w:rPr>
        <w:t>用于</w:t>
      </w:r>
      <w:r>
        <w:rPr>
          <w:rFonts w:hint="eastAsia" w:eastAsia="方正仿宋_GBK" w:cs="Times New Roman"/>
          <w:sz w:val="32"/>
          <w:szCs w:val="32"/>
          <w:highlight w:val="none"/>
          <w:lang w:eastAsia="zh-CN"/>
        </w:rPr>
        <w:t>：缴纳</w:t>
      </w:r>
      <w:r>
        <w:rPr>
          <w:rFonts w:hint="default" w:ascii="Times New Roman" w:hAnsi="Times New Roman" w:eastAsia="方正仿宋_GBK" w:cs="Times New Roman"/>
          <w:sz w:val="32"/>
          <w:szCs w:val="32"/>
          <w:highlight w:val="none"/>
        </w:rPr>
        <w:t>202</w:t>
      </w:r>
      <w:r>
        <w:rPr>
          <w:rFonts w:hint="eastAsia"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年城乡居民基本医疗保险的居民</w:t>
      </w:r>
      <w:r>
        <w:rPr>
          <w:rFonts w:hint="eastAsia" w:eastAsia="方正仿宋_GBK" w:cs="Times New Roman"/>
          <w:sz w:val="32"/>
          <w:szCs w:val="32"/>
          <w:highlight w:val="none"/>
          <w:lang w:eastAsia="zh-CN"/>
        </w:rPr>
        <w:t>预计</w:t>
      </w:r>
      <w:r>
        <w:rPr>
          <w:rFonts w:hint="eastAsia" w:eastAsia="方正仿宋_GBK" w:cs="Times New Roman"/>
          <w:sz w:val="32"/>
          <w:szCs w:val="32"/>
          <w:highlight w:val="none"/>
          <w:lang w:val="en-US" w:eastAsia="zh-CN"/>
        </w:rPr>
        <w:t>35497人</w:t>
      </w:r>
      <w:r>
        <w:rPr>
          <w:rFonts w:hint="default" w:ascii="Times New Roman" w:hAnsi="Times New Roman" w:eastAsia="方正仿宋_GBK" w:cs="Times New Roman"/>
          <w:sz w:val="32"/>
          <w:szCs w:val="32"/>
          <w:highlight w:val="none"/>
        </w:rPr>
        <w:t>给予县级财政补助</w:t>
      </w:r>
      <w:r>
        <w:rPr>
          <w:rFonts w:hint="eastAsia" w:eastAsia="方正仿宋_GBK" w:cs="Times New Roman"/>
          <w:sz w:val="32"/>
          <w:szCs w:val="32"/>
          <w:highlight w:val="none"/>
          <w:lang w:eastAsia="zh-CN"/>
        </w:rPr>
        <w:t>平均成本</w:t>
      </w:r>
      <w:r>
        <w:rPr>
          <w:rFonts w:hint="eastAsia" w:eastAsia="方正仿宋_GBK" w:cs="Times New Roman"/>
          <w:sz w:val="32"/>
          <w:szCs w:val="32"/>
          <w:highlight w:val="none"/>
          <w:lang w:val="en-US" w:eastAsia="zh-CN"/>
        </w:rPr>
        <w:t>180元/人·年，共计补助638.95</w:t>
      </w:r>
      <w:r>
        <w:rPr>
          <w:rFonts w:hint="default" w:ascii="Times New Roman" w:hAnsi="Times New Roman" w:eastAsia="方正仿宋_GBK" w:cs="Times New Roman"/>
          <w:sz w:val="32"/>
          <w:szCs w:val="32"/>
          <w:highlight w:val="none"/>
        </w:rPr>
        <w:t>万元。</w:t>
      </w:r>
    </w:p>
    <w:p w14:paraId="430AA763">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3729E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352E4C9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rPr>
      </w:pPr>
      <w:r>
        <w:rPr>
          <w:rFonts w:hint="default" w:ascii="Times New Roman" w:hAnsi="Times New Roman" w:eastAsia="方正仿宋_GBK" w:cs="Times New Roman"/>
          <w:color w:val="auto"/>
          <w:sz w:val="31"/>
          <w:szCs w:val="31"/>
          <w:highlight w:val="none"/>
        </w:rPr>
        <w:t>为缴纳城乡居民基本医疗保险的居民给予财政补助，补助覆盖率达到100%，保障城乡居民基本医疗待遇，减轻城乡居民患者就医经济负担。</w:t>
      </w:r>
    </w:p>
    <w:p w14:paraId="3AA3812E">
      <w:pPr>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阶段性目标</w:t>
      </w:r>
    </w:p>
    <w:p w14:paraId="6D7FEDDA">
      <w:pPr>
        <w:numPr>
          <w:ilvl w:val="0"/>
          <w:numId w:val="0"/>
        </w:numPr>
        <w:spacing w:line="560" w:lineRule="exact"/>
        <w:ind w:firstLine="640" w:firstLineChars="200"/>
        <w:rPr>
          <w:rFonts w:hint="eastAsia" w:ascii="Times New Roman" w:hAnsi="Times New Roman" w:eastAsia="仿宋_GB2312" w:cs="Times New Roman"/>
          <w:color w:val="auto"/>
          <w:sz w:val="32"/>
          <w:szCs w:val="32"/>
          <w:highlight w:val="none"/>
          <w:shd w:val="clear" w:color="auto" w:fill="auto"/>
          <w:lang w:val="en-US" w:eastAsia="zh-CN"/>
        </w:rPr>
      </w:pPr>
      <w:r>
        <w:rPr>
          <w:rFonts w:hint="eastAsia" w:eastAsia="仿宋_GB2312" w:cs="Times New Roman"/>
          <w:color w:val="auto"/>
          <w:sz w:val="32"/>
          <w:szCs w:val="32"/>
          <w:highlight w:val="none"/>
          <w:shd w:val="clear" w:color="auto" w:fill="auto"/>
          <w:lang w:val="en-US" w:eastAsia="zh-CN"/>
        </w:rPr>
        <w:t>1月至3月积极推进全民参保计划，点对点、点对面开展全民参保医保政策宣传活动</w:t>
      </w:r>
      <w:r>
        <w:rPr>
          <w:rFonts w:hint="eastAsia" w:ascii="Times New Roman" w:hAnsi="Times New Roman" w:eastAsia="仿宋_GB2312" w:cs="Times New Roman"/>
          <w:color w:val="auto"/>
          <w:sz w:val="32"/>
          <w:szCs w:val="32"/>
          <w:highlight w:val="none"/>
          <w:shd w:val="clear" w:color="auto" w:fill="auto"/>
          <w:lang w:val="en-US" w:eastAsia="zh-CN"/>
        </w:rPr>
        <w:t>。</w:t>
      </w:r>
    </w:p>
    <w:p w14:paraId="1AE65D05">
      <w:pPr>
        <w:numPr>
          <w:ilvl w:val="0"/>
          <w:numId w:val="0"/>
        </w:numPr>
        <w:spacing w:line="560" w:lineRule="exact"/>
        <w:ind w:firstLine="640" w:firstLineChars="200"/>
        <w:rPr>
          <w:rFonts w:hint="eastAsia" w:ascii="Times New Roman" w:hAnsi="Times New Roman" w:eastAsia="仿宋_GB2312" w:cs="Times New Roman"/>
          <w:color w:val="auto"/>
          <w:sz w:val="32"/>
          <w:szCs w:val="32"/>
          <w:highlight w:val="none"/>
          <w:shd w:val="clear" w:color="auto" w:fill="auto"/>
          <w:lang w:val="en-US" w:eastAsia="zh-CN"/>
        </w:rPr>
      </w:pPr>
      <w:r>
        <w:rPr>
          <w:rFonts w:hint="eastAsia" w:eastAsia="仿宋_GB2312" w:cs="Times New Roman"/>
          <w:color w:val="auto"/>
          <w:sz w:val="32"/>
          <w:szCs w:val="32"/>
          <w:highlight w:val="none"/>
          <w:shd w:val="clear" w:color="auto" w:fill="auto"/>
          <w:lang w:val="en-US" w:eastAsia="zh-CN"/>
        </w:rPr>
        <w:t>4月至6月与各乡镇、社区对接，收集、汇总城乡居民基本医疗保险参保缴费情况。</w:t>
      </w:r>
    </w:p>
    <w:p w14:paraId="0AD5015B">
      <w:pPr>
        <w:numPr>
          <w:ilvl w:val="0"/>
          <w:numId w:val="0"/>
        </w:numPr>
        <w:spacing w:line="560" w:lineRule="exact"/>
        <w:ind w:firstLine="640" w:firstLineChars="200"/>
        <w:rPr>
          <w:rFonts w:hint="eastAsia" w:ascii="Times New Roman" w:hAnsi="Times New Roman" w:eastAsia="仿宋_GB2312" w:cs="Times New Roman"/>
          <w:color w:val="auto"/>
          <w:sz w:val="32"/>
          <w:szCs w:val="32"/>
          <w:highlight w:val="none"/>
          <w:shd w:val="clear" w:color="auto" w:fill="auto"/>
          <w:lang w:val="en-US" w:eastAsia="zh-CN"/>
        </w:rPr>
      </w:pPr>
      <w:r>
        <w:rPr>
          <w:rFonts w:hint="eastAsia" w:eastAsia="仿宋_GB2312" w:cs="Times New Roman"/>
          <w:color w:val="auto"/>
          <w:sz w:val="32"/>
          <w:szCs w:val="32"/>
          <w:highlight w:val="none"/>
          <w:shd w:val="clear" w:color="auto" w:fill="auto"/>
          <w:lang w:val="en-US" w:eastAsia="zh-CN"/>
        </w:rPr>
        <w:t>7月至8月与税务部门、财务部门对接，收集、汇总本年度城乡居民基本医疗保险参保缴费情况，确定县级财政补助人数及资金，通过财政一体化平台将确定好的资金上解至州财政局。</w:t>
      </w:r>
    </w:p>
    <w:p w14:paraId="4E2393A6">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shd w:val="clear" w:color="auto" w:fill="auto"/>
          <w:lang w:val="en-US" w:eastAsia="zh-CN"/>
        </w:rPr>
      </w:pPr>
      <w:r>
        <w:rPr>
          <w:rFonts w:hint="eastAsia" w:eastAsia="仿宋_GB2312" w:cs="Times New Roman"/>
          <w:color w:val="auto"/>
          <w:sz w:val="32"/>
          <w:szCs w:val="32"/>
          <w:highlight w:val="none"/>
          <w:shd w:val="clear" w:color="auto" w:fill="auto"/>
          <w:lang w:val="en-US" w:eastAsia="zh-CN"/>
        </w:rPr>
        <w:t>9月至12月对城乡居民基本医疗参保缴费情况、县级补助资金到位情况、居民满意度进行监控、回访。</w:t>
      </w:r>
    </w:p>
    <w:p w14:paraId="29B4664E">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48B60CB3">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59EE7E9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40B27691">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85521F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078CC7C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5E2BDD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D0CC065">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3EDEE9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47FB29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54CF0E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通过对项目预算执行情况及各项绩效目标达成程度的系统性分析，全面、客观地评估项目在预定周期内的实施效果，社会效益指标为项目后续的改进与优化提供科学依据。</w:t>
      </w:r>
    </w:p>
    <w:p w14:paraId="48D2BB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p>
    <w:p w14:paraId="295532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603F8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）促进项目持续改进</w:t>
      </w:r>
    </w:p>
    <w:p w14:paraId="4B2A90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BDCC9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810BF5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5FB3B4D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本项目预算绩效评价报告的评价对象是2024年城乡居民基本医疗保险县级财政补助经费及其预算执行情况。该项目由</w:t>
      </w:r>
      <w:r>
        <w:rPr>
          <w:rFonts w:hint="eastAsia" w:ascii="Times New Roman" w:hAnsi="Times New Roman" w:eastAsia="仿宋_GB2312" w:cs="Times New Roman"/>
          <w:b w:val="0"/>
          <w:bCs w:val="0"/>
          <w:highlight w:val="none"/>
          <w:lang w:eastAsia="zh-CN"/>
        </w:rPr>
        <w:t>博湖县医疗保障局</w:t>
      </w:r>
      <w:r>
        <w:rPr>
          <w:rFonts w:hint="default" w:ascii="Times New Roman" w:hAnsi="Times New Roman" w:eastAsia="仿宋_GB2312" w:cs="Times New Roman"/>
          <w:b w:val="0"/>
          <w:bCs w:val="0"/>
          <w:highlight w:val="none"/>
        </w:rPr>
        <w:t>负责实施，旨在为缴纳城乡居民基本医疗保险的居民给予财政补助，保障城乡居民基本医疗待遇，减轻城乡居民患者就医经济负担。项目预算涵盖从</w:t>
      </w:r>
      <w:r>
        <w:rPr>
          <w:rFonts w:hint="eastAsia" w:ascii="Times New Roman" w:hAnsi="Times New Roman" w:eastAsia="仿宋_GB2312" w:cs="Times New Roman"/>
          <w:b w:val="0"/>
          <w:bCs w:val="0"/>
          <w:highlight w:val="none"/>
          <w:lang w:val="en-US" w:eastAsia="zh-CN"/>
        </w:rPr>
        <w:t>2024年1月5日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2024年12月25日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638.95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33E24E9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4FC4916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2C38429">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D55204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301B787">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37461AB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14:paraId="5EE9F47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5A44480E">
      <w:pPr>
        <w:pStyle w:val="9"/>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DFA8E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3B0EC247">
      <w:pPr>
        <w:pStyle w:val="9"/>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2322DA12">
      <w:pPr>
        <w:pStyle w:val="9"/>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6277C499">
      <w:pPr>
        <w:pStyle w:val="9"/>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0D8AC6B0">
      <w:pPr>
        <w:pStyle w:val="9"/>
        <w:keepNext w:val="0"/>
        <w:keepLines w:val="0"/>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E7447E3">
      <w:pPr>
        <w:pStyle w:val="9"/>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8A3CA1F">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9D46735">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42C1BA9C">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D78F130">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66E9266E">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AFBD9CA">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705FF53F">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C8F3849">
      <w:pPr>
        <w:pStyle w:val="9"/>
        <w:keepNext w:val="0"/>
        <w:keepLines w:val="0"/>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09CFE578">
      <w:pPr>
        <w:pStyle w:val="9"/>
        <w:keepNext w:val="0"/>
        <w:keepLines w:val="0"/>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2253A185">
      <w:pPr>
        <w:pStyle w:val="9"/>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489A46A8">
      <w:pPr>
        <w:keepNext w:val="0"/>
        <w:keepLines w:val="0"/>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E4E4FA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33EE7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比较法。</w:t>
      </w:r>
      <w:r>
        <w:rPr>
          <w:rFonts w:hint="eastAsia" w:eastAsia="方正仿宋_GBK" w:cs="Times New Roman"/>
          <w:color w:val="auto"/>
          <w:sz w:val="32"/>
          <w:szCs w:val="32"/>
          <w:highlight w:val="none"/>
          <w:shd w:val="clear" w:color="auto" w:fill="auto"/>
          <w:lang w:val="en-US" w:eastAsia="zh-CN"/>
        </w:rPr>
        <w:t>将项目实施情况与年初设定的城乡居民参保补助人数达到35497人等目标</w:t>
      </w:r>
      <w:r>
        <w:rPr>
          <w:rFonts w:hint="eastAsia" w:eastAsia="方正仿宋_GBK" w:cs="Times New Roman"/>
          <w:color w:val="auto"/>
          <w:sz w:val="32"/>
          <w:szCs w:val="32"/>
          <w:highlight w:val="none"/>
          <w:shd w:val="clear" w:color="auto" w:fill="auto"/>
          <w:lang w:eastAsia="zh-CN"/>
        </w:rPr>
        <w:t>进行比较</w:t>
      </w:r>
      <w:r>
        <w:rPr>
          <w:rFonts w:hint="eastAsia" w:ascii="Times New Roman" w:hAnsi="Times New Roman" w:eastAsia="方正仿宋_GBK" w:cs="Times New Roman"/>
          <w:color w:val="auto"/>
          <w:sz w:val="32"/>
          <w:szCs w:val="32"/>
          <w:highlight w:val="none"/>
          <w:shd w:val="clear" w:color="auto" w:fill="auto"/>
          <w:lang w:val="en-US" w:eastAsia="zh-CN"/>
        </w:rPr>
        <w:t>。</w:t>
      </w:r>
    </w:p>
    <w:p w14:paraId="2925F02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674F0BE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w:t>
      </w:r>
      <w:r>
        <w:rPr>
          <w:rFonts w:hint="default" w:ascii="Times New Roman" w:hAnsi="Times New Roman" w:eastAsia="仿宋_GB2312" w:cs="Times New Roman"/>
          <w:b w:val="0"/>
          <w:bCs w:val="0"/>
        </w:rPr>
        <w:t>准。</w:t>
      </w:r>
    </w:p>
    <w:p w14:paraId="4DD937B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yellow"/>
        </w:rPr>
      </w:pPr>
      <w:r>
        <w:rPr>
          <w:rFonts w:hint="eastAsia" w:ascii="Times New Roman" w:hAnsi="Times New Roman" w:eastAsia="仿宋_GB2312" w:cs="Times New Roman"/>
          <w:b w:val="0"/>
          <w:bCs w:val="0"/>
          <w:lang w:val="en-US" w:eastAsia="zh-CN"/>
        </w:rPr>
        <w:t>原因是：</w:t>
      </w:r>
      <w:r>
        <w:rPr>
          <w:rFonts w:hint="default" w:ascii="Times New Roman" w:hAnsi="Times New Roman" w:eastAsia="仿宋_GB2312" w:cs="Times New Roman"/>
          <w:b w:val="0"/>
          <w:bCs w:val="0"/>
          <w:highlight w:val="none"/>
        </w:rPr>
        <w:t>结合202</w:t>
      </w:r>
      <w:r>
        <w:rPr>
          <w:rFonts w:hint="eastAsia"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年</w:t>
      </w:r>
      <w:r>
        <w:rPr>
          <w:rFonts w:hint="eastAsia" w:ascii="Times New Roman" w:hAnsi="Times New Roman" w:eastAsia="仿宋_GB2312" w:cs="Times New Roman"/>
          <w:b w:val="0"/>
          <w:bCs w:val="0"/>
          <w:color w:val="auto"/>
          <w:highlight w:val="none"/>
          <w:lang w:val="en-US" w:eastAsia="zh-CN"/>
        </w:rPr>
        <w:t>城乡居民基本医疗保险县级补助</w:t>
      </w:r>
      <w:r>
        <w:rPr>
          <w:rFonts w:hint="default" w:ascii="Times New Roman" w:hAnsi="Times New Roman" w:eastAsia="仿宋_GB2312" w:cs="Times New Roman"/>
          <w:b w:val="0"/>
          <w:bCs w:val="0"/>
          <w:color w:val="auto"/>
          <w:highlight w:val="none"/>
        </w:rPr>
        <w:t>经费支出项目特点，以预先制定</w:t>
      </w:r>
      <w:r>
        <w:rPr>
          <w:rFonts w:hint="default" w:ascii="Times New Roman" w:hAnsi="Times New Roman" w:eastAsia="仿宋_GB2312" w:cs="Times New Roman"/>
          <w:b w:val="0"/>
          <w:bCs w:val="0"/>
          <w:highlight w:val="none"/>
        </w:rPr>
        <w:t>的参保缴费、医保待遇报销等工作任务，</w:t>
      </w:r>
      <w:r>
        <w:rPr>
          <w:rFonts w:hint="eastAsia" w:ascii="Times New Roman" w:hAnsi="Times New Roman" w:eastAsia="仿宋_GB2312" w:cs="Times New Roman"/>
          <w:b w:val="0"/>
          <w:bCs w:val="0"/>
          <w:highlight w:val="none"/>
          <w:lang w:val="en-US" w:eastAsia="zh-CN"/>
        </w:rPr>
        <w:t>制定了本项目的目标及工作计划，</w:t>
      </w:r>
      <w:r>
        <w:rPr>
          <w:rFonts w:hint="eastAsia" w:ascii="Times New Roman" w:hAnsi="Times New Roman" w:eastAsia="仿宋_GB2312" w:cs="Times New Roman"/>
          <w:b w:val="0"/>
          <w:bCs w:val="0"/>
          <w:color w:val="auto"/>
          <w:highlight w:val="none"/>
          <w:shd w:val="clear" w:color="auto" w:fill="auto"/>
          <w:lang w:val="en-US" w:eastAsia="zh-CN"/>
        </w:rPr>
        <w:t>确定了预算及定额作为评价标准。</w:t>
      </w:r>
    </w:p>
    <w:p w14:paraId="36B0FA4F">
      <w:pPr>
        <w:pStyle w:val="9"/>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2CE8DE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609FB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w:t>
      </w:r>
      <w:r>
        <w:rPr>
          <w:rFonts w:hint="eastAsia" w:ascii="Times New Roman" w:hAnsi="Times New Roman" w:eastAsia="方正仿宋_GBK" w:cs="Times New Roman"/>
          <w:color w:val="000000" w:themeColor="text1"/>
          <w:sz w:val="31"/>
          <w:szCs w:val="31"/>
          <w:highlight w:val="none"/>
          <w:lang w:eastAsia="zh-CN"/>
          <w14:textFill>
            <w14:solidFill>
              <w14:schemeClr w14:val="tx1"/>
            </w14:solidFill>
          </w14:textFill>
        </w:rPr>
        <w:t>对2024年城乡居民基本医疗保险县级补助经费</w:t>
      </w:r>
      <w:r>
        <w:rPr>
          <w:rFonts w:hint="eastAsia" w:eastAsia="方正仿宋_GBK" w:cs="Times New Roman"/>
          <w:color w:val="000000" w:themeColor="text1"/>
          <w:sz w:val="31"/>
          <w:szCs w:val="31"/>
          <w:highlight w:val="none"/>
          <w:lang w:val="en-US" w:eastAsia="zh-CN"/>
          <w14:textFill>
            <w14:solidFill>
              <w14:schemeClr w14:val="tx1"/>
            </w14:solidFill>
          </w14:textFill>
        </w:rPr>
        <w:t>支出</w:t>
      </w:r>
      <w:r>
        <w:rPr>
          <w:rFonts w:hint="eastAsia" w:ascii="Times New Roman" w:hAnsi="Times New Roman" w:eastAsia="方正仿宋_GBK" w:cs="Times New Roman"/>
          <w:color w:val="000000" w:themeColor="text1"/>
          <w:sz w:val="31"/>
          <w:szCs w:val="31"/>
          <w:highlight w:val="none"/>
          <w:lang w:eastAsia="zh-CN"/>
          <w14:textFill>
            <w14:solidFill>
              <w14:schemeClr w14:val="tx1"/>
            </w14:solidFill>
          </w14:textFill>
        </w:rPr>
        <w:t>项目实施的全过程，收集、整理项目实施的202</w:t>
      </w:r>
      <w:r>
        <w:rPr>
          <w:rFonts w:hint="eastAsia" w:eastAsia="方正仿宋_GBK" w:cs="Times New Roman"/>
          <w:color w:val="000000" w:themeColor="text1"/>
          <w:sz w:val="31"/>
          <w:szCs w:val="31"/>
          <w:highlight w:val="none"/>
          <w:lang w:val="en-US" w:eastAsia="zh-CN"/>
          <w14:textFill>
            <w14:solidFill>
              <w14:schemeClr w14:val="tx1"/>
            </w14:solidFill>
          </w14:textFill>
        </w:rPr>
        <w:t>4</w:t>
      </w:r>
      <w:r>
        <w:rPr>
          <w:rFonts w:hint="eastAsia" w:ascii="Times New Roman" w:hAnsi="Times New Roman" w:eastAsia="方正仿宋_GBK" w:cs="Times New Roman"/>
          <w:color w:val="000000" w:themeColor="text1"/>
          <w:sz w:val="31"/>
          <w:szCs w:val="31"/>
          <w:highlight w:val="none"/>
          <w:lang w:eastAsia="zh-CN"/>
          <w14:textFill>
            <w14:solidFill>
              <w14:schemeClr w14:val="tx1"/>
            </w14:solidFill>
          </w14:textFill>
        </w:rPr>
        <w:t>年</w:t>
      </w:r>
      <w:r>
        <w:rPr>
          <w:rFonts w:hint="eastAsia" w:eastAsia="方正仿宋_GBK" w:cs="Times New Roman"/>
          <w:color w:val="000000" w:themeColor="text1"/>
          <w:sz w:val="31"/>
          <w:szCs w:val="31"/>
          <w:highlight w:val="none"/>
          <w:lang w:val="en-US" w:eastAsia="zh-CN"/>
          <w14:textFill>
            <w14:solidFill>
              <w14:schemeClr w14:val="tx1"/>
            </w14:solidFill>
          </w14:textFill>
        </w:rPr>
        <w:t>城乡居民参保补助</w:t>
      </w:r>
      <w:r>
        <w:rPr>
          <w:rFonts w:hint="eastAsia" w:ascii="Times New Roman" w:hAnsi="Times New Roman" w:eastAsia="方正仿宋_GBK" w:cs="Times New Roman"/>
          <w:color w:val="000000" w:themeColor="text1"/>
          <w:sz w:val="31"/>
          <w:szCs w:val="31"/>
          <w:highlight w:val="none"/>
          <w:lang w:val="en-US" w:eastAsia="zh-CN"/>
          <w14:textFill>
            <w14:solidFill>
              <w14:schemeClr w14:val="tx1"/>
            </w14:solidFill>
          </w14:textFill>
        </w:rPr>
        <w:t>人数、</w:t>
      </w:r>
      <w:r>
        <w:rPr>
          <w:rFonts w:hint="eastAsia" w:eastAsia="方正仿宋_GBK" w:cs="Times New Roman"/>
          <w:color w:val="000000" w:themeColor="text1"/>
          <w:sz w:val="31"/>
          <w:szCs w:val="31"/>
          <w:highlight w:val="none"/>
          <w:lang w:val="en-US" w:eastAsia="zh-CN"/>
          <w14:textFill>
            <w14:solidFill>
              <w14:schemeClr w14:val="tx1"/>
            </w14:solidFill>
          </w14:textFill>
        </w:rPr>
        <w:t>县</w:t>
      </w:r>
      <w:r>
        <w:rPr>
          <w:rFonts w:hint="eastAsia" w:ascii="Times New Roman" w:hAnsi="Times New Roman" w:eastAsia="方正仿宋_GBK" w:cs="Times New Roman"/>
          <w:color w:val="000000" w:themeColor="text1"/>
          <w:sz w:val="31"/>
          <w:szCs w:val="31"/>
          <w:highlight w:val="none"/>
          <w:lang w:val="en-US" w:eastAsia="zh-CN"/>
          <w14:textFill>
            <w14:solidFill>
              <w14:schemeClr w14:val="tx1"/>
            </w14:solidFill>
          </w14:textFill>
        </w:rPr>
        <w:t>级财政补助标准等相关资料</w:t>
      </w:r>
      <w:r>
        <w:rPr>
          <w:rFonts w:hint="eastAsia" w:eastAsia="方正仿宋_GBK" w:cs="Times New Roman"/>
          <w:color w:val="000000" w:themeColor="text1"/>
          <w:sz w:val="31"/>
          <w:szCs w:val="31"/>
          <w:highlight w:val="none"/>
          <w:lang w:val="en-US" w:eastAsia="zh-CN"/>
          <w14:textFill>
            <w14:solidFill>
              <w14:schemeClr w14:val="tx1"/>
            </w14:solidFill>
          </w14:textFill>
        </w:rPr>
        <w:t>，</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14:paraId="68481C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0CA032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1721CE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3591E8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10B8D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79D1C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8B4C2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8CDE0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CB03C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356E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69A6381">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6CB7117A">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1226612B">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2024年城乡居民基本医疗保险县级财政补助经费</w:t>
      </w:r>
      <w:r>
        <w:rPr>
          <w:rFonts w:hint="default" w:ascii="Times New Roman" w:hAnsi="Times New Roman" w:eastAsia="仿宋_GB2312" w:cs="Times New Roman"/>
          <w:sz w:val="32"/>
          <w:szCs w:val="32"/>
          <w:highlight w:val="none"/>
        </w:rPr>
        <w:t>在城乡居民参保补助覆盖率、补助资金使用准确率等方面表现出色，达到了预期的标准与要求。同时，项目也在减轻城乡居民患者医疗费用负担</w:t>
      </w:r>
      <w:r>
        <w:rPr>
          <w:rFonts w:hint="eastAsia" w:eastAsia="仿宋_GB2312" w:cs="Times New Roman"/>
          <w:sz w:val="32"/>
          <w:szCs w:val="32"/>
          <w:highlight w:val="none"/>
          <w:lang w:val="en-US" w:eastAsia="zh-CN"/>
        </w:rPr>
        <w:t>方面</w:t>
      </w:r>
      <w:r>
        <w:rPr>
          <w:rFonts w:hint="default" w:ascii="Times New Roman" w:hAnsi="Times New Roman" w:eastAsia="仿宋_GB2312" w:cs="Times New Roman"/>
          <w:sz w:val="32"/>
          <w:szCs w:val="32"/>
          <w:highlight w:val="none"/>
        </w:rPr>
        <w:t>取得了显著的成效。</w:t>
      </w:r>
    </w:p>
    <w:p w14:paraId="5F74FD69">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博湖县医疗保障局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6AFDB0A5">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从项目效益的角度来看，本项目不仅实现了预期的社会效益产生了积极的影响。具体而言，减轻城乡居民患者医疗费用负担方面的提升，为项目的利益相关者带来了实实在在的利益。</w:t>
      </w:r>
    </w:p>
    <w:p w14:paraId="34432F9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综上所述，2024年城乡居民基本医疗保险县级财政补助经费</w:t>
      </w:r>
      <w:r>
        <w:rPr>
          <w:rFonts w:hint="eastAsia" w:ascii="Times New Roman" w:hAnsi="Times New Roman"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46816775">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3B381C4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3EABC04D">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14:paraId="762B13C0">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51B7EF39">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70BE6110">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03BF64BD">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14:paraId="325076A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FE739F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5465B5D5">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1856444">
            <w:pPr>
              <w:jc w:val="center"/>
              <w:rPr>
                <w:rFonts w:hint="default" w:ascii="Times New Roman" w:hAnsi="Times New Roman" w:eastAsia="仿宋_GB2312" w:cs="Times New Roman"/>
                <w:color w:val="000000"/>
                <w:sz w:val="21"/>
                <w:szCs w:val="21"/>
                <w:highlight w:val="none"/>
                <w:lang w:val="en-US" w:eastAsia="zh-CN"/>
              </w:rPr>
            </w:pPr>
            <w:r>
              <w:rPr>
                <w:rFonts w:hint="eastAsia" w:cs="Times New Roman"/>
                <w:color w:val="000000"/>
                <w:sz w:val="21"/>
                <w:szCs w:val="21"/>
                <w:highlight w:val="none"/>
                <w:lang w:val="en-US" w:eastAsia="zh-CN"/>
              </w:rPr>
              <w:t>20</w:t>
            </w:r>
          </w:p>
        </w:tc>
      </w:tr>
      <w:tr w14:paraId="0909147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179D27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15893A7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CB98499">
            <w:pPr>
              <w:jc w:val="center"/>
              <w:rPr>
                <w:rFonts w:hint="default" w:ascii="Times New Roman" w:hAnsi="Times New Roman" w:eastAsia="仿宋_GB2312" w:cs="Times New Roman"/>
                <w:color w:val="000000"/>
                <w:sz w:val="21"/>
                <w:szCs w:val="21"/>
                <w:highlight w:val="none"/>
                <w:lang w:val="en-US" w:eastAsia="zh-CN"/>
              </w:rPr>
            </w:pPr>
            <w:r>
              <w:rPr>
                <w:rFonts w:hint="eastAsia" w:cs="Times New Roman"/>
                <w:color w:val="000000"/>
                <w:sz w:val="21"/>
                <w:szCs w:val="21"/>
                <w:highlight w:val="none"/>
                <w:lang w:val="en-US" w:eastAsia="zh-CN"/>
              </w:rPr>
              <w:t>20</w:t>
            </w:r>
          </w:p>
        </w:tc>
      </w:tr>
      <w:tr w14:paraId="57F538E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340637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4E69AD14">
            <w:pPr>
              <w:jc w:val="center"/>
              <w:rPr>
                <w:rFonts w:hint="default" w:ascii="Times New Roman" w:hAnsi="Times New Roman" w:eastAsia="仿宋_GB2312" w:cs="Times New Roman"/>
                <w:color w:val="000000"/>
                <w:sz w:val="21"/>
                <w:szCs w:val="21"/>
                <w:highlight w:val="none"/>
                <w:lang w:val="en-US" w:eastAsia="zh-CN"/>
              </w:rPr>
            </w:pPr>
            <w:r>
              <w:rPr>
                <w:rFonts w:hint="eastAsia"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F9E813F">
            <w:pPr>
              <w:jc w:val="center"/>
              <w:rPr>
                <w:rFonts w:hint="default" w:ascii="Times New Roman" w:hAnsi="Times New Roman" w:eastAsia="仿宋_GB2312" w:cs="Times New Roman"/>
                <w:color w:val="000000"/>
                <w:sz w:val="21"/>
                <w:szCs w:val="21"/>
                <w:highlight w:val="none"/>
                <w:lang w:val="en-US" w:eastAsia="zh-CN"/>
              </w:rPr>
            </w:pPr>
            <w:r>
              <w:rPr>
                <w:rFonts w:hint="eastAsia" w:cs="Times New Roman"/>
                <w:color w:val="000000"/>
                <w:sz w:val="21"/>
                <w:szCs w:val="21"/>
                <w:highlight w:val="none"/>
                <w:lang w:val="en-US" w:eastAsia="zh-CN"/>
              </w:rPr>
              <w:t>20</w:t>
            </w:r>
          </w:p>
        </w:tc>
      </w:tr>
      <w:tr w14:paraId="37C00F7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A28EE0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4E51795C">
            <w:pPr>
              <w:jc w:val="center"/>
              <w:rPr>
                <w:rFonts w:hint="default" w:ascii="Times New Roman" w:hAnsi="Times New Roman" w:eastAsia="仿宋_GB2312" w:cs="Times New Roman"/>
                <w:color w:val="000000"/>
                <w:sz w:val="21"/>
                <w:szCs w:val="21"/>
                <w:highlight w:val="none"/>
                <w:lang w:val="en-US" w:eastAsia="zh-CN"/>
              </w:rPr>
            </w:pPr>
            <w:r>
              <w:rPr>
                <w:rFonts w:hint="eastAsia"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CDD4121">
            <w:pPr>
              <w:jc w:val="center"/>
              <w:rPr>
                <w:rFonts w:hint="default" w:ascii="Times New Roman" w:hAnsi="Times New Roman" w:eastAsia="仿宋_GB2312" w:cs="Times New Roman"/>
                <w:color w:val="000000"/>
                <w:sz w:val="21"/>
                <w:szCs w:val="21"/>
                <w:highlight w:val="none"/>
                <w:lang w:val="en-US" w:eastAsia="zh-CN"/>
              </w:rPr>
            </w:pPr>
            <w:r>
              <w:rPr>
                <w:rFonts w:hint="eastAsia" w:cs="Times New Roman"/>
                <w:color w:val="000000"/>
                <w:sz w:val="21"/>
                <w:szCs w:val="21"/>
                <w:highlight w:val="none"/>
                <w:lang w:val="en-US" w:eastAsia="zh-CN"/>
              </w:rPr>
              <w:t>20</w:t>
            </w:r>
          </w:p>
        </w:tc>
      </w:tr>
      <w:tr w14:paraId="3ECCAA5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DD2357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79AB6FDB">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22A1DE4">
            <w:pPr>
              <w:jc w:val="center"/>
              <w:rPr>
                <w:rFonts w:hint="default" w:ascii="Times New Roman" w:hAnsi="Times New Roman" w:eastAsia="仿宋_GB2312" w:cs="Times New Roman"/>
                <w:b/>
                <w:bCs/>
                <w:color w:val="000000"/>
                <w:sz w:val="21"/>
                <w:szCs w:val="21"/>
                <w:highlight w:val="none"/>
                <w:lang w:val="en-US" w:eastAsia="zh-CN"/>
              </w:rPr>
            </w:pPr>
            <w:r>
              <w:rPr>
                <w:rFonts w:hint="eastAsia" w:cs="Times New Roman"/>
                <w:b/>
                <w:bCs/>
                <w:color w:val="000000"/>
                <w:sz w:val="21"/>
                <w:szCs w:val="21"/>
                <w:highlight w:val="none"/>
                <w:lang w:val="en-US" w:eastAsia="zh-CN"/>
              </w:rPr>
              <w:t>100</w:t>
            </w:r>
          </w:p>
        </w:tc>
      </w:tr>
    </w:tbl>
    <w:p w14:paraId="4C5C0080">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0D5F98AC">
      <w:pPr>
        <w:pStyle w:val="9"/>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2E5C9DD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473F3B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0DC646D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3D389C83">
      <w:pPr>
        <w:spacing w:line="600" w:lineRule="exact"/>
        <w:ind w:firstLine="620" w:firstLineChars="200"/>
        <w:rPr>
          <w:rFonts w:hint="default" w:ascii="Times New Roman" w:hAnsi="Times New Roman" w:eastAsia="方正仿宋_GBK" w:cs="Times New Roman"/>
          <w:color w:val="auto"/>
          <w:sz w:val="31"/>
          <w:szCs w:val="31"/>
          <w:lang w:eastAsia="zh-CN"/>
        </w:rPr>
      </w:pPr>
      <w:r>
        <w:rPr>
          <w:rFonts w:hint="eastAsia" w:eastAsia="方正仿宋_GBK" w:cs="Times New Roman"/>
          <w:color w:val="auto"/>
          <w:sz w:val="31"/>
          <w:szCs w:val="31"/>
          <w:highlight w:val="none"/>
          <w:lang w:val="en-US" w:eastAsia="zh-CN"/>
        </w:rPr>
        <w:t>根据</w:t>
      </w:r>
      <w:r>
        <w:rPr>
          <w:rFonts w:hint="eastAsia" w:ascii="方正仿宋_GBK" w:hAnsi="方正仿宋_GBK" w:eastAsia="方正仿宋_GBK" w:cs="方正仿宋_GBK"/>
          <w:color w:val="auto"/>
          <w:sz w:val="31"/>
          <w:szCs w:val="31"/>
          <w:highlight w:val="none"/>
          <w:lang w:eastAsia="zh-CN"/>
        </w:rPr>
        <w:t>《中华人民共和国社会保险法》《</w:t>
      </w:r>
      <w:r>
        <w:rPr>
          <w:rFonts w:hint="eastAsia" w:ascii="方正仿宋_GBK" w:hAnsi="方正仿宋_GBK" w:eastAsia="方正仿宋_GBK" w:cs="方正仿宋_GBK"/>
          <w:color w:val="auto"/>
          <w:sz w:val="31"/>
          <w:szCs w:val="31"/>
          <w:highlight w:val="none"/>
        </w:rPr>
        <w:t>关于印发巴州城乡居民基本医疗保险实施办法（试行）的通知</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（巴政办发</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2017</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74号）</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关于做好202</w:t>
      </w:r>
      <w:r>
        <w:rPr>
          <w:rFonts w:hint="eastAsia" w:eastAsia="方正仿宋_GBK" w:cs="Times New Roman"/>
          <w:color w:val="auto"/>
          <w:sz w:val="31"/>
          <w:szCs w:val="31"/>
          <w:highlight w:val="none"/>
          <w:lang w:val="en-US" w:eastAsia="zh-CN"/>
        </w:rPr>
        <w:t>3</w:t>
      </w:r>
      <w:r>
        <w:rPr>
          <w:rFonts w:hint="default" w:ascii="Times New Roman" w:hAnsi="Times New Roman" w:eastAsia="方正仿宋_GBK" w:cs="Times New Roman"/>
          <w:color w:val="auto"/>
          <w:sz w:val="31"/>
          <w:szCs w:val="31"/>
          <w:highlight w:val="none"/>
        </w:rPr>
        <w:t>年</w:t>
      </w:r>
      <w:r>
        <w:rPr>
          <w:rFonts w:hint="eastAsia" w:eastAsia="方正仿宋_GBK" w:cs="Times New Roman"/>
          <w:color w:val="auto"/>
          <w:sz w:val="31"/>
          <w:szCs w:val="31"/>
          <w:highlight w:val="none"/>
          <w:lang w:eastAsia="zh-CN"/>
        </w:rPr>
        <w:t>自治州</w:t>
      </w:r>
      <w:r>
        <w:rPr>
          <w:rFonts w:hint="default" w:ascii="Times New Roman" w:hAnsi="Times New Roman" w:eastAsia="方正仿宋_GBK" w:cs="Times New Roman"/>
          <w:color w:val="auto"/>
          <w:sz w:val="31"/>
          <w:szCs w:val="31"/>
          <w:highlight w:val="none"/>
        </w:rPr>
        <w:t>城乡居民基本医疗</w:t>
      </w:r>
      <w:r>
        <w:rPr>
          <w:rFonts w:hint="eastAsia" w:eastAsia="方正仿宋_GBK" w:cs="Times New Roman"/>
          <w:color w:val="auto"/>
          <w:sz w:val="31"/>
          <w:szCs w:val="31"/>
          <w:highlight w:val="none"/>
          <w:lang w:eastAsia="zh-CN"/>
        </w:rPr>
        <w:t>保障</w:t>
      </w:r>
      <w:r>
        <w:rPr>
          <w:rFonts w:hint="default" w:ascii="Times New Roman" w:hAnsi="Times New Roman" w:eastAsia="方正仿宋_GBK" w:cs="Times New Roman"/>
          <w:color w:val="auto"/>
          <w:sz w:val="31"/>
          <w:szCs w:val="31"/>
          <w:highlight w:val="none"/>
        </w:rPr>
        <w:t>工作的通知</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（巴医保发</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202</w:t>
      </w:r>
      <w:r>
        <w:rPr>
          <w:rFonts w:hint="eastAsia" w:eastAsia="方正仿宋_GBK" w:cs="Times New Roman"/>
          <w:color w:val="auto"/>
          <w:sz w:val="31"/>
          <w:szCs w:val="31"/>
          <w:highlight w:val="none"/>
          <w:lang w:val="en-US" w:eastAsia="zh-CN"/>
        </w:rPr>
        <w:t>3</w:t>
      </w:r>
      <w:r>
        <w:rPr>
          <w:rFonts w:hint="eastAsia" w:eastAsia="方正仿宋_GBK" w:cs="Times New Roman"/>
          <w:color w:val="auto"/>
          <w:sz w:val="31"/>
          <w:szCs w:val="31"/>
          <w:highlight w:val="none"/>
          <w:lang w:eastAsia="zh-CN"/>
        </w:rPr>
        <w:t>〕</w:t>
      </w:r>
      <w:r>
        <w:rPr>
          <w:rFonts w:hint="default" w:ascii="Times New Roman" w:hAnsi="Times New Roman" w:eastAsia="方正仿宋_GBK" w:cs="Times New Roman"/>
          <w:color w:val="auto"/>
          <w:sz w:val="31"/>
          <w:szCs w:val="31"/>
          <w:highlight w:val="none"/>
        </w:rPr>
        <w:t>3</w:t>
      </w:r>
      <w:r>
        <w:rPr>
          <w:rFonts w:hint="eastAsia" w:eastAsia="方正仿宋_GBK" w:cs="Times New Roman"/>
          <w:color w:val="auto"/>
          <w:sz w:val="31"/>
          <w:szCs w:val="31"/>
          <w:highlight w:val="none"/>
          <w:lang w:val="en-US" w:eastAsia="zh-CN"/>
        </w:rPr>
        <w:t>5</w:t>
      </w:r>
      <w:r>
        <w:rPr>
          <w:rFonts w:hint="eastAsia" w:ascii="方正仿宋_GBK" w:hAnsi="方正仿宋_GBK" w:eastAsia="方正仿宋_GBK" w:cs="方正仿宋_GBK"/>
          <w:color w:val="auto"/>
          <w:sz w:val="31"/>
          <w:szCs w:val="31"/>
          <w:highlight w:val="none"/>
        </w:rPr>
        <w:t>号）文件</w:t>
      </w:r>
      <w:r>
        <w:rPr>
          <w:rFonts w:hint="eastAsia" w:ascii="方正仿宋_GBK" w:hAnsi="方正仿宋_GBK" w:eastAsia="方正仿宋_GBK" w:cs="方正仿宋_GBK"/>
          <w:color w:val="auto"/>
          <w:sz w:val="31"/>
          <w:szCs w:val="31"/>
          <w:highlight w:val="none"/>
          <w:lang w:eastAsia="zh-CN"/>
        </w:rPr>
        <w:t>，</w:t>
      </w:r>
      <w:r>
        <w:rPr>
          <w:rFonts w:hint="default" w:ascii="Times New Roman" w:hAnsi="Times New Roman" w:eastAsia="方正仿宋_GBK" w:cs="Times New Roman"/>
          <w:color w:val="auto"/>
          <w:sz w:val="31"/>
          <w:szCs w:val="31"/>
          <w:highlight w:val="none"/>
          <w:lang w:eastAsia="zh-CN"/>
        </w:rPr>
        <w:t>该项目立项</w:t>
      </w:r>
      <w:r>
        <w:rPr>
          <w:rFonts w:hint="default" w:ascii="Times New Roman" w:hAnsi="Times New Roman" w:eastAsia="方正仿宋_GBK" w:cs="Times New Roman"/>
          <w:color w:val="auto"/>
          <w:sz w:val="31"/>
          <w:szCs w:val="31"/>
        </w:rPr>
        <w:t>符合</w:t>
      </w:r>
      <w:r>
        <w:rPr>
          <w:rFonts w:hint="eastAsia" w:eastAsia="方正仿宋_GBK" w:cs="Times New Roman"/>
          <w:color w:val="auto"/>
          <w:sz w:val="31"/>
          <w:szCs w:val="31"/>
          <w:lang w:eastAsia="zh-CN"/>
        </w:rPr>
        <w:t>基本医疗保险</w:t>
      </w:r>
      <w:r>
        <w:rPr>
          <w:rFonts w:hint="default" w:ascii="Times New Roman" w:hAnsi="Times New Roman" w:eastAsia="方正仿宋_GBK" w:cs="Times New Roman"/>
          <w:color w:val="auto"/>
          <w:sz w:val="31"/>
          <w:szCs w:val="31"/>
        </w:rPr>
        <w:t>行业发展规划和政策要求</w:t>
      </w:r>
      <w:r>
        <w:rPr>
          <w:rFonts w:hint="default" w:ascii="Times New Roman" w:hAnsi="Times New Roman" w:eastAsia="方正仿宋_GBK" w:cs="Times New Roman"/>
          <w:color w:val="auto"/>
          <w:sz w:val="31"/>
          <w:szCs w:val="31"/>
          <w:lang w:eastAsia="zh-CN"/>
        </w:rPr>
        <w:t>；围绕本年度单位</w:t>
      </w:r>
      <w:r>
        <w:rPr>
          <w:rFonts w:hint="eastAsia" w:eastAsia="方正仿宋_GBK" w:cs="Times New Roman"/>
          <w:color w:val="auto"/>
          <w:sz w:val="31"/>
          <w:szCs w:val="31"/>
          <w:lang w:eastAsia="zh-CN"/>
        </w:rPr>
        <w:t>关于城乡居民基本医疗保险</w:t>
      </w:r>
      <w:r>
        <w:rPr>
          <w:rFonts w:hint="default" w:ascii="Times New Roman" w:hAnsi="Times New Roman" w:eastAsia="方正仿宋_GBK" w:cs="Times New Roman"/>
          <w:color w:val="auto"/>
          <w:sz w:val="31"/>
          <w:szCs w:val="31"/>
          <w:lang w:eastAsia="zh-CN"/>
        </w:rPr>
        <w:t>工作重点和工作计划制定经费预算，属于公共财政支持范围，</w:t>
      </w:r>
      <w:r>
        <w:rPr>
          <w:rFonts w:hint="eastAsia" w:eastAsia="方正仿宋_GBK" w:cs="Times New Roman"/>
          <w:color w:val="auto"/>
          <w:sz w:val="31"/>
          <w:szCs w:val="31"/>
          <w:lang w:val="en-US" w:eastAsia="zh-CN"/>
        </w:rPr>
        <w:t>2024年城乡居民基本医疗保险县级财政补助资金项目</w:t>
      </w:r>
      <w:r>
        <w:rPr>
          <w:rFonts w:hint="default" w:ascii="Times New Roman" w:hAnsi="Times New Roman" w:eastAsia="方正仿宋_GBK" w:cs="Times New Roman"/>
          <w:color w:val="auto"/>
          <w:sz w:val="31"/>
          <w:szCs w:val="31"/>
          <w:lang w:eastAsia="zh-CN"/>
        </w:rPr>
        <w:t>与</w:t>
      </w:r>
      <w:r>
        <w:rPr>
          <w:rFonts w:hint="eastAsia" w:eastAsia="方正仿宋_GBK" w:cs="Times New Roman"/>
          <w:color w:val="auto"/>
          <w:sz w:val="31"/>
          <w:szCs w:val="31"/>
          <w:lang w:eastAsia="zh-CN"/>
        </w:rPr>
        <w:t>单位</w:t>
      </w:r>
      <w:r>
        <w:rPr>
          <w:rFonts w:hint="default" w:ascii="Times New Roman" w:hAnsi="Times New Roman" w:eastAsia="方正仿宋_GBK" w:cs="Times New Roman"/>
          <w:color w:val="auto"/>
          <w:sz w:val="31"/>
          <w:szCs w:val="31"/>
          <w:lang w:eastAsia="zh-CN"/>
        </w:rPr>
        <w:t>内部其他相关项目不重复。</w:t>
      </w:r>
    </w:p>
    <w:p w14:paraId="706656E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3</w:t>
      </w:r>
      <w:r>
        <w:rPr>
          <w:rFonts w:hint="eastAsia" w:eastAsia="仿宋_GB2312" w:cs="Times New Roman"/>
          <w:sz w:val="32"/>
          <w:szCs w:val="32"/>
          <w:lang w:val="en-US" w:eastAsia="zh-CN"/>
        </w:rPr>
        <w:t>分，得分为</w:t>
      </w:r>
      <w:r>
        <w:rPr>
          <w:rFonts w:hint="eastAsia" w:cs="Times New Roman"/>
          <w:sz w:val="32"/>
          <w:szCs w:val="32"/>
          <w:lang w:val="en-US" w:eastAsia="zh-CN"/>
        </w:rPr>
        <w:t>3</w:t>
      </w:r>
      <w:r>
        <w:rPr>
          <w:rFonts w:hint="eastAsia" w:eastAsia="仿宋_GB2312" w:cs="Times New Roman"/>
          <w:sz w:val="32"/>
          <w:szCs w:val="32"/>
          <w:lang w:val="en-US" w:eastAsia="zh-CN"/>
        </w:rPr>
        <w:t>分。</w:t>
      </w:r>
    </w:p>
    <w:p w14:paraId="453E409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15CA1EC0">
      <w:pPr>
        <w:spacing w:line="600" w:lineRule="exact"/>
        <w:ind w:firstLine="620" w:firstLineChars="200"/>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1"/>
          <w:szCs w:val="31"/>
          <w:lang w:eastAsia="zh-CN"/>
        </w:rPr>
        <w:t>该项目申请、设立过程符合《中华人民共和国社会保险法》第三章第二十五条规定，符合《</w:t>
      </w:r>
      <w:r>
        <w:rPr>
          <w:rFonts w:hint="eastAsia" w:ascii="方正仿宋_GBK" w:hAnsi="方正仿宋_GBK" w:eastAsia="方正仿宋_GBK" w:cs="方正仿宋_GBK"/>
          <w:color w:val="auto"/>
          <w:sz w:val="31"/>
          <w:szCs w:val="31"/>
        </w:rPr>
        <w:t>关于印发巴州城乡居民基本医疗保险实施办法（试行）的通知</w:t>
      </w:r>
      <w:r>
        <w:rPr>
          <w:rFonts w:hint="eastAsia" w:ascii="方正仿宋_GBK" w:hAnsi="方正仿宋_GBK" w:eastAsia="方正仿宋_GBK" w:cs="方正仿宋_GBK"/>
          <w:color w:val="auto"/>
          <w:sz w:val="31"/>
          <w:szCs w:val="31"/>
          <w:lang w:eastAsia="zh-CN"/>
        </w:rPr>
        <w:t>》</w:t>
      </w:r>
      <w:r>
        <w:rPr>
          <w:rFonts w:hint="eastAsia" w:ascii="方正仿宋_GBK" w:hAnsi="方正仿宋_GBK" w:eastAsia="方正仿宋_GBK" w:cs="方正仿宋_GBK"/>
          <w:color w:val="auto"/>
          <w:sz w:val="31"/>
          <w:szCs w:val="31"/>
        </w:rPr>
        <w:t>（巴政办发</w:t>
      </w:r>
      <w:r>
        <w:rPr>
          <w:rFonts w:hint="eastAsia" w:eastAsia="方正仿宋_GBK" w:cs="Times New Roman"/>
          <w:color w:val="auto"/>
          <w:sz w:val="31"/>
          <w:szCs w:val="31"/>
          <w:lang w:eastAsia="zh-CN"/>
        </w:rPr>
        <w:t>〔</w:t>
      </w:r>
      <w:r>
        <w:rPr>
          <w:rFonts w:hint="default" w:ascii="Times New Roman" w:hAnsi="Times New Roman" w:eastAsia="方正仿宋_GBK" w:cs="Times New Roman"/>
          <w:color w:val="auto"/>
          <w:sz w:val="31"/>
          <w:szCs w:val="31"/>
        </w:rPr>
        <w:t>2017</w:t>
      </w:r>
      <w:r>
        <w:rPr>
          <w:rFonts w:hint="eastAsia" w:eastAsia="方正仿宋_GBK" w:cs="Times New Roman"/>
          <w:color w:val="auto"/>
          <w:sz w:val="31"/>
          <w:szCs w:val="31"/>
          <w:lang w:eastAsia="zh-CN"/>
        </w:rPr>
        <w:t>〕</w:t>
      </w:r>
      <w:r>
        <w:rPr>
          <w:rFonts w:hint="default" w:ascii="Times New Roman" w:hAnsi="Times New Roman" w:eastAsia="方正仿宋_GBK" w:cs="Times New Roman"/>
          <w:color w:val="auto"/>
          <w:sz w:val="31"/>
          <w:szCs w:val="31"/>
        </w:rPr>
        <w:t>74号）</w:t>
      </w:r>
      <w:r>
        <w:rPr>
          <w:rFonts w:hint="eastAsia" w:eastAsia="方正仿宋_GBK" w:cs="Times New Roman"/>
          <w:color w:val="auto"/>
          <w:sz w:val="31"/>
          <w:szCs w:val="31"/>
          <w:lang w:eastAsia="zh-CN"/>
        </w:rPr>
        <w:t>文件要求</w:t>
      </w:r>
      <w:r>
        <w:rPr>
          <w:rFonts w:hint="eastAsia" w:ascii="方正仿宋_GBK" w:hAnsi="方正仿宋_GBK" w:eastAsia="方正仿宋_GBK" w:cs="方正仿宋_GBK"/>
          <w:color w:val="auto"/>
          <w:sz w:val="31"/>
          <w:szCs w:val="31"/>
          <w:lang w:eastAsia="zh-CN"/>
        </w:rPr>
        <w:t>，严格按照审批流程准备符合要求的相关文件、材料，项目</w:t>
      </w:r>
      <w:r>
        <w:rPr>
          <w:rFonts w:hint="eastAsia" w:ascii="方正仿宋_GBK" w:hAnsi="方正仿宋_GBK" w:eastAsia="方正仿宋_GBK" w:cs="方正仿宋_GBK"/>
          <w:color w:val="auto"/>
          <w:sz w:val="31"/>
          <w:szCs w:val="31"/>
        </w:rPr>
        <w:t>事前经过必要的</w:t>
      </w:r>
      <w:r>
        <w:rPr>
          <w:rFonts w:hint="eastAsia" w:ascii="方正仿宋_GBK" w:hAnsi="方正仿宋_GBK" w:eastAsia="方正仿宋_GBK" w:cs="方正仿宋_GBK"/>
          <w:color w:val="auto"/>
          <w:sz w:val="31"/>
          <w:szCs w:val="31"/>
          <w:lang w:eastAsia="zh-CN"/>
        </w:rPr>
        <w:t>党组会议</w:t>
      </w:r>
      <w:r>
        <w:rPr>
          <w:rFonts w:hint="eastAsia" w:ascii="方正仿宋_GBK" w:hAnsi="方正仿宋_GBK" w:eastAsia="方正仿宋_GBK" w:cs="方正仿宋_GBK"/>
          <w:color w:val="auto"/>
          <w:sz w:val="31"/>
          <w:szCs w:val="31"/>
        </w:rPr>
        <w:t>集体决策</w:t>
      </w:r>
      <w:r>
        <w:rPr>
          <w:rFonts w:hint="eastAsia" w:ascii="方正仿宋_GBK" w:hAnsi="方正仿宋_GBK" w:eastAsia="方正仿宋_GBK" w:cs="方正仿宋_GBK"/>
          <w:color w:val="auto"/>
          <w:sz w:val="31"/>
          <w:szCs w:val="31"/>
          <w:lang w:eastAsia="zh-CN"/>
        </w:rPr>
        <w:t>，保障了程序的规范性。</w:t>
      </w:r>
    </w:p>
    <w:p w14:paraId="50B8F60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3</w:t>
      </w:r>
      <w:r>
        <w:rPr>
          <w:rFonts w:hint="eastAsia" w:eastAsia="仿宋_GB2312" w:cs="Times New Roman"/>
          <w:sz w:val="32"/>
          <w:szCs w:val="32"/>
          <w:lang w:val="en-US" w:eastAsia="zh-CN"/>
        </w:rPr>
        <w:t>分，得分为</w:t>
      </w:r>
      <w:r>
        <w:rPr>
          <w:rFonts w:hint="eastAsia" w:cs="Times New Roman"/>
          <w:sz w:val="32"/>
          <w:szCs w:val="32"/>
          <w:lang w:val="en-US" w:eastAsia="zh-CN"/>
        </w:rPr>
        <w:t>3</w:t>
      </w:r>
      <w:r>
        <w:rPr>
          <w:rFonts w:hint="eastAsia" w:eastAsia="仿宋_GB2312" w:cs="Times New Roman"/>
          <w:sz w:val="32"/>
          <w:szCs w:val="32"/>
          <w:lang w:val="en-US" w:eastAsia="zh-CN"/>
        </w:rPr>
        <w:t>分。</w:t>
      </w:r>
    </w:p>
    <w:p w14:paraId="36ECA5E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ABF114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142C9C65">
      <w:pPr>
        <w:spacing w:line="600" w:lineRule="exact"/>
        <w:ind w:firstLine="620" w:firstLineChars="200"/>
        <w:rPr>
          <w:rFonts w:hint="eastAsia" w:ascii="方正仿宋_GBK" w:hAnsi="方正仿宋_GBK" w:eastAsia="方正仿宋_GBK" w:cs="方正仿宋_GBK"/>
          <w:color w:val="auto"/>
          <w:sz w:val="31"/>
          <w:szCs w:val="31"/>
          <w:lang w:eastAsia="zh-CN"/>
        </w:rPr>
      </w:pPr>
      <w:r>
        <w:rPr>
          <w:rFonts w:hint="eastAsia" w:ascii="方正仿宋_GBK" w:hAnsi="方正仿宋_GBK" w:eastAsia="方正仿宋_GBK" w:cs="方正仿宋_GBK"/>
          <w:color w:val="auto"/>
          <w:sz w:val="31"/>
          <w:szCs w:val="31"/>
          <w:lang w:eastAsia="zh-CN"/>
        </w:rPr>
        <w:t>年初结合城乡居民基本医疗保险实际工作内容设立了项目绩效目标，绩效目标根据实际工作开展情况设立，依据充分，与城乡居民基本医疗保险工作具有相关性，项目的预期产出效益和效果也均能体现有效减轻了城乡居民患者医疗费用负担，并且与年初预算确定的项目投资额</w:t>
      </w:r>
      <w:r>
        <w:rPr>
          <w:rFonts w:hint="eastAsia" w:eastAsia="方正仿宋_GBK" w:cs="Times New Roman"/>
          <w:color w:val="auto"/>
          <w:sz w:val="31"/>
          <w:szCs w:val="31"/>
          <w:lang w:val="en-US" w:eastAsia="zh-CN"/>
        </w:rPr>
        <w:t>638.95万</w:t>
      </w:r>
      <w:r>
        <w:rPr>
          <w:rFonts w:hint="eastAsia" w:ascii="方正仿宋_GBK" w:hAnsi="方正仿宋_GBK" w:eastAsia="方正仿宋_GBK" w:cs="方正仿宋_GBK"/>
          <w:color w:val="auto"/>
          <w:sz w:val="31"/>
          <w:szCs w:val="31"/>
          <w:lang w:val="en-US" w:eastAsia="zh-CN"/>
        </w:rPr>
        <w:t>元</w:t>
      </w:r>
      <w:r>
        <w:rPr>
          <w:rFonts w:hint="eastAsia" w:ascii="方正仿宋_GBK" w:hAnsi="方正仿宋_GBK" w:eastAsia="方正仿宋_GBK" w:cs="方正仿宋_GBK"/>
          <w:color w:val="auto"/>
          <w:sz w:val="31"/>
          <w:szCs w:val="31"/>
          <w:lang w:eastAsia="zh-CN"/>
        </w:rPr>
        <w:t>相匹配。</w:t>
      </w:r>
    </w:p>
    <w:p w14:paraId="6790722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3</w:t>
      </w:r>
      <w:r>
        <w:rPr>
          <w:rFonts w:hint="eastAsia" w:eastAsia="仿宋_GB2312" w:cs="Times New Roman"/>
          <w:sz w:val="32"/>
          <w:szCs w:val="32"/>
          <w:lang w:val="en-US" w:eastAsia="zh-CN"/>
        </w:rPr>
        <w:t>分，得分为</w:t>
      </w:r>
      <w:r>
        <w:rPr>
          <w:rFonts w:hint="eastAsia" w:cs="Times New Roman"/>
          <w:sz w:val="32"/>
          <w:szCs w:val="32"/>
          <w:lang w:val="en-US" w:eastAsia="zh-CN"/>
        </w:rPr>
        <w:t>3</w:t>
      </w:r>
      <w:r>
        <w:rPr>
          <w:rFonts w:hint="eastAsia" w:eastAsia="仿宋_GB2312" w:cs="Times New Roman"/>
          <w:sz w:val="32"/>
          <w:szCs w:val="32"/>
          <w:lang w:val="en-US" w:eastAsia="zh-CN"/>
        </w:rPr>
        <w:t>分。</w:t>
      </w:r>
    </w:p>
    <w:p w14:paraId="5109F06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46E6BD02">
      <w:pPr>
        <w:spacing w:line="600" w:lineRule="exact"/>
        <w:ind w:firstLine="620" w:firstLineChars="200"/>
        <w:jc w:val="both"/>
        <w:rPr>
          <w:rFonts w:hint="eastAsia"/>
          <w:color w:val="FF0000"/>
          <w:sz w:val="32"/>
          <w:szCs w:val="32"/>
          <w:lang w:eastAsia="zh-CN"/>
        </w:rPr>
      </w:pPr>
      <w:r>
        <w:rPr>
          <w:rFonts w:hint="default" w:ascii="Times New Roman" w:hAnsi="Times New Roman" w:eastAsia="方正仿宋_GBK" w:cs="Times New Roman"/>
          <w:color w:val="auto"/>
          <w:sz w:val="31"/>
          <w:szCs w:val="31"/>
        </w:rPr>
        <w:t>202</w:t>
      </w:r>
      <w:r>
        <w:rPr>
          <w:rFonts w:hint="eastAsia" w:eastAsia="方正仿宋_GBK" w:cs="Times New Roman"/>
          <w:color w:val="auto"/>
          <w:sz w:val="31"/>
          <w:szCs w:val="31"/>
          <w:lang w:val="en-US" w:eastAsia="zh-CN"/>
        </w:rPr>
        <w:t>4</w:t>
      </w:r>
      <w:r>
        <w:rPr>
          <w:rFonts w:hint="default" w:ascii="Times New Roman" w:hAnsi="Times New Roman" w:eastAsia="方正仿宋_GBK" w:cs="Times New Roman"/>
          <w:color w:val="auto"/>
          <w:sz w:val="31"/>
          <w:szCs w:val="31"/>
        </w:rPr>
        <w:t>年城乡居民基本医疗保险县级财政补助经费</w:t>
      </w:r>
      <w:r>
        <w:rPr>
          <w:rFonts w:hint="default" w:ascii="Times New Roman" w:hAnsi="Times New Roman" w:eastAsia="方正仿宋_GBK" w:cs="Times New Roman"/>
          <w:color w:val="auto"/>
          <w:sz w:val="31"/>
          <w:szCs w:val="31"/>
          <w:lang w:eastAsia="zh-CN"/>
        </w:rPr>
        <w:t>项目将项目绩效目标细化分解为具体的绩效指标，一级指标共</w:t>
      </w:r>
      <w:r>
        <w:rPr>
          <w:rFonts w:hint="default" w:ascii="Times New Roman" w:hAnsi="Times New Roman" w:eastAsia="方正仿宋_GBK" w:cs="Times New Roman"/>
          <w:color w:val="auto"/>
          <w:sz w:val="31"/>
          <w:szCs w:val="31"/>
          <w:lang w:val="en-US" w:eastAsia="zh-CN"/>
        </w:rPr>
        <w:t>4</w:t>
      </w:r>
      <w:r>
        <w:rPr>
          <w:rFonts w:hint="default" w:ascii="Times New Roman" w:hAnsi="Times New Roman" w:eastAsia="方正仿宋_GBK" w:cs="Times New Roman"/>
          <w:color w:val="auto"/>
          <w:sz w:val="31"/>
          <w:szCs w:val="31"/>
          <w:lang w:eastAsia="zh-CN"/>
        </w:rPr>
        <w:t>条，二级指标共</w:t>
      </w:r>
      <w:r>
        <w:rPr>
          <w:rFonts w:hint="eastAsia" w:eastAsia="方正仿宋_GBK" w:cs="Times New Roman"/>
          <w:color w:val="auto"/>
          <w:sz w:val="31"/>
          <w:szCs w:val="31"/>
          <w:lang w:val="en-US" w:eastAsia="zh-CN"/>
        </w:rPr>
        <w:t>6</w:t>
      </w:r>
      <w:r>
        <w:rPr>
          <w:rFonts w:hint="default" w:ascii="Times New Roman" w:hAnsi="Times New Roman" w:eastAsia="方正仿宋_GBK" w:cs="Times New Roman"/>
          <w:color w:val="auto"/>
          <w:sz w:val="31"/>
          <w:szCs w:val="31"/>
          <w:lang w:eastAsia="zh-CN"/>
        </w:rPr>
        <w:t>条，三级指标共</w:t>
      </w:r>
      <w:r>
        <w:rPr>
          <w:rFonts w:hint="eastAsia" w:eastAsia="方正仿宋_GBK" w:cs="Times New Roman"/>
          <w:color w:val="auto"/>
          <w:sz w:val="31"/>
          <w:szCs w:val="31"/>
          <w:lang w:val="en-US" w:eastAsia="zh-CN"/>
        </w:rPr>
        <w:t>7</w:t>
      </w:r>
      <w:r>
        <w:rPr>
          <w:rFonts w:hint="default" w:ascii="Times New Roman" w:hAnsi="Times New Roman" w:eastAsia="方正仿宋_GBK" w:cs="Times New Roman"/>
          <w:color w:val="auto"/>
          <w:sz w:val="31"/>
          <w:szCs w:val="31"/>
          <w:lang w:eastAsia="zh-CN"/>
        </w:rPr>
        <w:t>条，其中量化指标条数共</w:t>
      </w:r>
      <w:r>
        <w:rPr>
          <w:rFonts w:hint="eastAsia" w:eastAsia="方正仿宋_GBK" w:cs="Times New Roman"/>
          <w:color w:val="auto"/>
          <w:sz w:val="31"/>
          <w:szCs w:val="31"/>
          <w:lang w:val="en-US" w:eastAsia="zh-CN"/>
        </w:rPr>
        <w:t>6</w:t>
      </w:r>
      <w:r>
        <w:rPr>
          <w:rFonts w:hint="default" w:ascii="Times New Roman" w:hAnsi="Times New Roman" w:eastAsia="方正仿宋_GBK" w:cs="Times New Roman"/>
          <w:color w:val="auto"/>
          <w:sz w:val="31"/>
          <w:szCs w:val="31"/>
          <w:lang w:eastAsia="zh-CN"/>
        </w:rPr>
        <w:t>条，所有绩效指标均通过清晰、可衡量的</w:t>
      </w:r>
      <w:r>
        <w:rPr>
          <w:rFonts w:hint="eastAsia" w:ascii="方正仿宋_GBK" w:hAnsi="方正仿宋_GBK" w:eastAsia="方正仿宋_GBK" w:cs="方正仿宋_GBK"/>
          <w:color w:val="auto"/>
          <w:sz w:val="31"/>
          <w:szCs w:val="31"/>
          <w:lang w:eastAsia="zh-CN"/>
        </w:rPr>
        <w:t>指标值予以体现，并且做到了与项目目标任务数或计划数相对应。</w:t>
      </w:r>
    </w:p>
    <w:p w14:paraId="02795941">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3</w:t>
      </w:r>
      <w:r>
        <w:rPr>
          <w:rFonts w:hint="eastAsia" w:eastAsia="仿宋_GB2312" w:cs="Times New Roman"/>
          <w:sz w:val="32"/>
          <w:szCs w:val="32"/>
          <w:lang w:val="en-US" w:eastAsia="zh-CN"/>
        </w:rPr>
        <w:t>分，得分为</w:t>
      </w:r>
      <w:r>
        <w:rPr>
          <w:rFonts w:hint="eastAsia" w:cs="Times New Roman"/>
          <w:sz w:val="32"/>
          <w:szCs w:val="32"/>
          <w:lang w:val="en-US" w:eastAsia="zh-CN"/>
        </w:rPr>
        <w:t>3</w:t>
      </w:r>
      <w:r>
        <w:rPr>
          <w:rFonts w:hint="eastAsia" w:eastAsia="仿宋_GB2312" w:cs="Times New Roman"/>
          <w:sz w:val="32"/>
          <w:szCs w:val="32"/>
          <w:lang w:val="en-US" w:eastAsia="zh-CN"/>
        </w:rPr>
        <w:t>分。</w:t>
      </w:r>
    </w:p>
    <w:p w14:paraId="26181B3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6B1D52A">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D5BBB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4C5563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4010FA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7B1C1B6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ECF45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A8C3A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64ADD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20811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1A8543C5">
      <w:pPr>
        <w:pStyle w:val="9"/>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34FD2ED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2D902B4">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47925DE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1C1044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方正仿宋_GBK" w:cs="Times New Roman"/>
          <w:color w:val="auto"/>
          <w:sz w:val="31"/>
          <w:szCs w:val="31"/>
          <w:highlight w:val="none"/>
          <w:lang w:val="en-US" w:eastAsia="zh-CN"/>
        </w:rPr>
        <w:t>638.95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88444A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63B5F18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901EE5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方正仿宋_GBK" w:cs="Times New Roman"/>
          <w:color w:val="auto"/>
          <w:sz w:val="31"/>
          <w:szCs w:val="31"/>
          <w:highlight w:val="none"/>
          <w:lang w:val="en-US" w:eastAsia="zh-CN"/>
        </w:rPr>
        <w:t>638.95万</w:t>
      </w:r>
      <w:r>
        <w:rPr>
          <w:rFonts w:hint="default" w:ascii="Times New Roman" w:hAnsi="Times New Roman" w:eastAsia="仿宋_GB2312" w:cs="Times New Roman"/>
          <w:sz w:val="32"/>
          <w:szCs w:val="32"/>
          <w:highlight w:val="none"/>
          <w:lang w:val="en-US" w:eastAsia="zh-CN"/>
        </w:rPr>
        <w:t>元，预算执行率为</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D30B08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76D76C2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1325B4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E63D6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844A2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84881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6287C1B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7FD16C6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42B87D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0FA34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C8E73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7DBF15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454FF82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319BC186">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408693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DB366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7A74C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7D38FA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w:t>
      </w:r>
      <w:r>
        <w:rPr>
          <w:rFonts w:hint="eastAsia" w:cs="Times New Roman"/>
          <w:sz w:val="32"/>
          <w:szCs w:val="32"/>
          <w:lang w:val="en-US" w:eastAsia="zh-CN"/>
        </w:rPr>
        <w:t>4</w:t>
      </w:r>
      <w:r>
        <w:rPr>
          <w:rFonts w:hint="eastAsia" w:eastAsia="仿宋_GB2312" w:cs="Times New Roman"/>
          <w:sz w:val="32"/>
          <w:szCs w:val="32"/>
          <w:lang w:val="en-US" w:eastAsia="zh-CN"/>
        </w:rPr>
        <w:t>分，得分为</w:t>
      </w:r>
      <w:r>
        <w:rPr>
          <w:rFonts w:hint="eastAsia" w:cs="Times New Roman"/>
          <w:sz w:val="32"/>
          <w:szCs w:val="32"/>
          <w:lang w:val="en-US" w:eastAsia="zh-CN"/>
        </w:rPr>
        <w:t>4</w:t>
      </w:r>
      <w:r>
        <w:rPr>
          <w:rFonts w:hint="eastAsia" w:eastAsia="仿宋_GB2312" w:cs="Times New Roman"/>
          <w:sz w:val="32"/>
          <w:szCs w:val="32"/>
          <w:lang w:val="en-US" w:eastAsia="zh-CN"/>
        </w:rPr>
        <w:t>分。</w:t>
      </w:r>
    </w:p>
    <w:p w14:paraId="6046BAC4">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299E185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666B443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5CB60B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eastAsia="zh-CN"/>
        </w:rPr>
      </w:pPr>
      <w:r>
        <w:rPr>
          <w:rFonts w:hint="default" w:ascii="Times New Roman" w:hAnsi="Times New Roman" w:eastAsia="方正仿宋_GBK" w:cs="Times New Roman"/>
          <w:color w:val="auto"/>
          <w:sz w:val="31"/>
          <w:szCs w:val="31"/>
          <w:highlight w:val="none"/>
          <w:lang w:eastAsia="zh-CN"/>
        </w:rPr>
        <w:t>指标1：城乡居民参保补助人数，指标值：≧</w:t>
      </w:r>
      <w:r>
        <w:rPr>
          <w:rFonts w:hint="default" w:ascii="Times New Roman" w:hAnsi="Times New Roman" w:eastAsia="方正仿宋_GBK" w:cs="Times New Roman"/>
          <w:color w:val="auto"/>
          <w:sz w:val="31"/>
          <w:szCs w:val="31"/>
          <w:highlight w:val="none"/>
          <w:lang w:val="en-US" w:eastAsia="zh-CN"/>
        </w:rPr>
        <w:t>35497</w:t>
      </w:r>
      <w:r>
        <w:rPr>
          <w:rFonts w:hint="default" w:ascii="Times New Roman" w:hAnsi="Times New Roman" w:eastAsia="方正仿宋_GBK" w:cs="Times New Roman"/>
          <w:color w:val="auto"/>
          <w:sz w:val="31"/>
          <w:szCs w:val="31"/>
          <w:highlight w:val="none"/>
          <w:lang w:eastAsia="zh-CN"/>
        </w:rPr>
        <w:t>人，实际完成值</w:t>
      </w:r>
      <w:r>
        <w:rPr>
          <w:rFonts w:hint="default" w:ascii="Times New Roman" w:hAnsi="Times New Roman" w:eastAsia="方正仿宋_GBK" w:cs="Times New Roman"/>
          <w:color w:val="auto"/>
          <w:sz w:val="31"/>
          <w:szCs w:val="31"/>
          <w:highlight w:val="none"/>
          <w:lang w:val="en-US" w:eastAsia="zh-CN"/>
        </w:rPr>
        <w:t>3</w:t>
      </w:r>
      <w:r>
        <w:rPr>
          <w:rFonts w:hint="eastAsia" w:eastAsia="方正仿宋_GBK" w:cs="Times New Roman"/>
          <w:color w:val="auto"/>
          <w:sz w:val="31"/>
          <w:szCs w:val="31"/>
          <w:highlight w:val="none"/>
          <w:lang w:val="en-US" w:eastAsia="zh-CN"/>
        </w:rPr>
        <w:t>5497</w:t>
      </w:r>
      <w:r>
        <w:rPr>
          <w:rFonts w:hint="default" w:ascii="Times New Roman" w:hAnsi="Times New Roman" w:eastAsia="方正仿宋_GBK" w:cs="Times New Roman"/>
          <w:color w:val="auto"/>
          <w:sz w:val="31"/>
          <w:szCs w:val="31"/>
          <w:highlight w:val="none"/>
          <w:lang w:val="en-US" w:eastAsia="zh-CN"/>
        </w:rPr>
        <w:t>人</w:t>
      </w:r>
      <w:r>
        <w:rPr>
          <w:rFonts w:hint="default" w:ascii="Times New Roman" w:hAnsi="Times New Roman" w:eastAsia="方正仿宋_GBK" w:cs="Times New Roman"/>
          <w:color w:val="auto"/>
          <w:sz w:val="31"/>
          <w:szCs w:val="31"/>
          <w:highlight w:val="none"/>
          <w:lang w:eastAsia="zh-CN"/>
        </w:rPr>
        <w:t>，指标完成率</w:t>
      </w:r>
      <w:r>
        <w:rPr>
          <w:rFonts w:hint="eastAsia"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w:t>
      </w:r>
    </w:p>
    <w:p w14:paraId="38181F36">
      <w:pPr>
        <w:shd w:val="clear" w:color="auto" w:fill="auto"/>
        <w:spacing w:line="600" w:lineRule="exact"/>
        <w:ind w:firstLine="640" w:firstLineChars="200"/>
        <w:outlineLvl w:val="0"/>
        <w:rPr>
          <w:rFonts w:hint="default" w:ascii="Times New Roman" w:hAnsi="Times New Roman" w:eastAsia="方正仿宋_GBK" w:cs="Times New Roman"/>
          <w:color w:val="auto"/>
          <w:sz w:val="31"/>
          <w:szCs w:val="31"/>
          <w:highlight w:val="none"/>
          <w:lang w:eastAsia="zh-CN"/>
        </w:rPr>
      </w:pPr>
      <w:r>
        <w:rPr>
          <w:rFonts w:hint="eastAsia" w:eastAsia="仿宋_GB2312" w:cs="Times New Roman"/>
          <w:sz w:val="32"/>
          <w:szCs w:val="32"/>
          <w:highlight w:val="none"/>
          <w:lang w:val="en-US" w:eastAsia="zh-CN"/>
        </w:rPr>
        <w:t>此项权重分值为1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分，得分为1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w:t>
      </w:r>
    </w:p>
    <w:p w14:paraId="76C52AB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2C0F2D3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eastAsia="zh-CN"/>
        </w:rPr>
      </w:pPr>
      <w:r>
        <w:rPr>
          <w:rFonts w:hint="default" w:ascii="Times New Roman" w:hAnsi="Times New Roman" w:eastAsia="方正仿宋_GBK" w:cs="Times New Roman"/>
          <w:color w:val="auto"/>
          <w:sz w:val="31"/>
          <w:szCs w:val="31"/>
          <w:highlight w:val="none"/>
          <w:lang w:eastAsia="zh-CN"/>
        </w:rPr>
        <w:t>指标1：补助资金使用准确率，指标值：</w:t>
      </w:r>
      <w:r>
        <w:rPr>
          <w:rFonts w:hint="default" w:ascii="Times New Roman" w:hAnsi="Times New Roman"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，实际完成值</w:t>
      </w:r>
      <w:r>
        <w:rPr>
          <w:rFonts w:hint="default" w:ascii="Times New Roman" w:hAnsi="Times New Roman"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，指标完成率</w:t>
      </w:r>
      <w:r>
        <w:rPr>
          <w:rFonts w:hint="default" w:ascii="Times New Roman" w:hAnsi="Times New Roman"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w:t>
      </w:r>
    </w:p>
    <w:p w14:paraId="075CEAA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eastAsia="zh-CN"/>
        </w:rPr>
      </w:pPr>
      <w:r>
        <w:rPr>
          <w:rFonts w:hint="default" w:ascii="Times New Roman" w:hAnsi="Times New Roman" w:eastAsia="方正仿宋_GBK" w:cs="Times New Roman"/>
          <w:color w:val="auto"/>
          <w:sz w:val="31"/>
          <w:szCs w:val="31"/>
          <w:highlight w:val="none"/>
          <w:lang w:eastAsia="zh-CN"/>
        </w:rPr>
        <w:t>指标2：城乡居民参保补助覆盖率，指标值：</w:t>
      </w:r>
      <w:r>
        <w:rPr>
          <w:rFonts w:hint="default" w:ascii="Times New Roman" w:hAnsi="Times New Roman"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，实际完成值</w:t>
      </w:r>
      <w:r>
        <w:rPr>
          <w:rFonts w:hint="default" w:ascii="Times New Roman" w:hAnsi="Times New Roman"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，指标完成率</w:t>
      </w:r>
      <w:r>
        <w:rPr>
          <w:rFonts w:hint="default" w:ascii="Times New Roman" w:hAnsi="Times New Roman" w:eastAsia="方正仿宋_GBK" w:cs="Times New Roman"/>
          <w:color w:val="auto"/>
          <w:sz w:val="31"/>
          <w:szCs w:val="31"/>
          <w:highlight w:val="none"/>
          <w:lang w:val="en-US" w:eastAsia="zh-CN"/>
        </w:rPr>
        <w:t>100</w:t>
      </w:r>
      <w:r>
        <w:rPr>
          <w:rFonts w:hint="default" w:ascii="Times New Roman" w:hAnsi="Times New Roman" w:eastAsia="方正仿宋_GBK" w:cs="Times New Roman"/>
          <w:color w:val="auto"/>
          <w:sz w:val="31"/>
          <w:szCs w:val="31"/>
          <w:highlight w:val="none"/>
          <w:lang w:eastAsia="zh-CN"/>
        </w:rPr>
        <w:t>%。</w:t>
      </w:r>
    </w:p>
    <w:p w14:paraId="7A7ECFF2">
      <w:pPr>
        <w:shd w:val="clear" w:color="auto" w:fill="auto"/>
        <w:spacing w:line="600" w:lineRule="exact"/>
        <w:ind w:firstLine="640" w:firstLineChars="200"/>
        <w:outlineLvl w:val="0"/>
        <w:rPr>
          <w:rFonts w:hint="default" w:ascii="Times New Roman" w:hAnsi="Times New Roman" w:eastAsia="方正仿宋_GBK" w:cs="Times New Roman"/>
          <w:color w:val="auto"/>
          <w:sz w:val="31"/>
          <w:szCs w:val="31"/>
          <w:highlight w:val="none"/>
          <w:lang w:eastAsia="zh-CN"/>
        </w:rPr>
      </w:pPr>
      <w:r>
        <w:rPr>
          <w:rFonts w:hint="eastAsia" w:eastAsia="仿宋_GB2312" w:cs="Times New Roman"/>
          <w:sz w:val="32"/>
          <w:szCs w:val="32"/>
          <w:highlight w:val="none"/>
          <w:lang w:val="en-US" w:eastAsia="zh-CN"/>
        </w:rPr>
        <w:t>此项权重分值为1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分，得分为1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w:t>
      </w:r>
    </w:p>
    <w:p w14:paraId="2431549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74AE487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highlight w:val="none"/>
          <w:lang w:eastAsia="zh-CN"/>
        </w:rPr>
      </w:pPr>
      <w:r>
        <w:rPr>
          <w:rFonts w:hint="default" w:ascii="Times New Roman" w:hAnsi="Times New Roman" w:eastAsia="方正仿宋_GBK" w:cs="Times New Roman"/>
          <w:color w:val="auto"/>
          <w:sz w:val="31"/>
          <w:szCs w:val="31"/>
          <w:lang w:eastAsia="zh-CN"/>
        </w:rPr>
        <w:t>指标1：医保报销结算及时率，指标值：≧</w:t>
      </w:r>
      <w:r>
        <w:rPr>
          <w:rFonts w:hint="default" w:ascii="Times New Roman" w:hAnsi="Times New Roman" w:eastAsia="方正仿宋_GBK" w:cs="Times New Roman"/>
          <w:color w:val="auto"/>
          <w:sz w:val="31"/>
          <w:szCs w:val="31"/>
          <w:lang w:val="en-US" w:eastAsia="zh-CN"/>
        </w:rPr>
        <w:t>90%</w:t>
      </w:r>
      <w:r>
        <w:rPr>
          <w:rFonts w:hint="default" w:ascii="Times New Roman" w:hAnsi="Times New Roman" w:eastAsia="方正仿宋_GBK" w:cs="Times New Roman"/>
          <w:color w:val="auto"/>
          <w:sz w:val="31"/>
          <w:szCs w:val="31"/>
          <w:lang w:eastAsia="zh-CN"/>
        </w:rPr>
        <w:t>，实际完成值</w:t>
      </w:r>
      <w:r>
        <w:rPr>
          <w:rFonts w:hint="eastAsia"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val="en-US" w:eastAsia="zh-CN"/>
        </w:rPr>
        <w:t>%</w:t>
      </w:r>
      <w:r>
        <w:rPr>
          <w:rFonts w:hint="default" w:ascii="Times New Roman" w:hAnsi="Times New Roman" w:eastAsia="方正仿宋_GBK" w:cs="Times New Roman"/>
          <w:color w:val="auto"/>
          <w:sz w:val="31"/>
          <w:szCs w:val="31"/>
          <w:lang w:eastAsia="zh-CN"/>
        </w:rPr>
        <w:t>，指标完成率</w:t>
      </w:r>
      <w:r>
        <w:rPr>
          <w:rFonts w:hint="eastAsia" w:eastAsia="方正仿宋_GBK" w:cs="Times New Roman"/>
          <w:color w:val="auto"/>
          <w:sz w:val="31"/>
          <w:szCs w:val="31"/>
          <w:lang w:val="en-US" w:eastAsia="zh-CN"/>
        </w:rPr>
        <w:t>111.11</w:t>
      </w:r>
      <w:r>
        <w:rPr>
          <w:rFonts w:hint="default" w:ascii="Times New Roman" w:hAnsi="Times New Roman" w:eastAsia="方正仿宋_GBK" w:cs="Times New Roman"/>
          <w:color w:val="auto"/>
          <w:sz w:val="31"/>
          <w:szCs w:val="31"/>
          <w:lang w:eastAsia="zh-CN"/>
        </w:rPr>
        <w:t>%，</w:t>
      </w:r>
      <w:r>
        <w:rPr>
          <w:rFonts w:hint="default" w:ascii="Times New Roman" w:hAnsi="Times New Roman" w:eastAsia="方正仿宋_GBK" w:cs="Times New Roman"/>
          <w:color w:val="auto"/>
          <w:sz w:val="31"/>
          <w:szCs w:val="31"/>
          <w:highlight w:val="none"/>
          <w:lang w:eastAsia="zh-CN"/>
        </w:rPr>
        <w:t>偏差原因：按照医保报销政策的要求及工作方式的改进，本年度医保报销结算采用一站式结算方式，导致医保报销结算更加及时有效。改进措施：从严从高设置项目绩效指标。</w:t>
      </w:r>
    </w:p>
    <w:p w14:paraId="25694971">
      <w:pPr>
        <w:shd w:val="clear" w:color="auto" w:fill="auto"/>
        <w:spacing w:line="600" w:lineRule="exact"/>
        <w:ind w:firstLine="640" w:firstLineChars="200"/>
        <w:outlineLvl w:val="0"/>
        <w:rPr>
          <w:rFonts w:hint="default" w:ascii="Times New Roman" w:hAnsi="Times New Roman" w:eastAsia="方正仿宋_GBK" w:cs="Times New Roman"/>
          <w:color w:val="auto"/>
          <w:sz w:val="31"/>
          <w:szCs w:val="31"/>
          <w:highlight w:val="none"/>
          <w:lang w:eastAsia="zh-CN"/>
        </w:rPr>
      </w:pPr>
      <w:r>
        <w:rPr>
          <w:rFonts w:hint="eastAsia" w:eastAsia="仿宋_GB2312" w:cs="Times New Roman"/>
          <w:sz w:val="32"/>
          <w:szCs w:val="32"/>
          <w:highlight w:val="none"/>
          <w:lang w:val="en-US" w:eastAsia="zh-CN"/>
        </w:rPr>
        <w:t>此项权重分值为1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分，得分为1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w:t>
      </w:r>
    </w:p>
    <w:p w14:paraId="02365D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46EE92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color w:val="auto"/>
          <w:sz w:val="31"/>
          <w:szCs w:val="31"/>
          <w:lang w:eastAsia="zh-CN"/>
        </w:rPr>
      </w:pPr>
      <w:r>
        <w:rPr>
          <w:rFonts w:hint="default" w:ascii="Times New Roman" w:hAnsi="Times New Roman" w:eastAsia="方正仿宋_GBK" w:cs="Times New Roman"/>
          <w:color w:val="auto"/>
          <w:sz w:val="31"/>
          <w:szCs w:val="31"/>
          <w:lang w:eastAsia="zh-CN"/>
        </w:rPr>
        <w:t>指标1：城乡居民基本医疗保险县级财政人均补助标准，指标值：</w:t>
      </w:r>
      <w:r>
        <w:rPr>
          <w:rFonts w:hint="eastAsia" w:eastAsia="方正仿宋_GBK" w:cs="Times New Roman"/>
          <w:color w:val="auto"/>
          <w:sz w:val="31"/>
          <w:szCs w:val="31"/>
          <w:lang w:val="en-US" w:eastAsia="zh-CN"/>
        </w:rPr>
        <w:t>=180</w:t>
      </w:r>
      <w:r>
        <w:rPr>
          <w:rFonts w:hint="default" w:ascii="Times New Roman" w:hAnsi="Times New Roman" w:eastAsia="方正仿宋_GBK" w:cs="Times New Roman"/>
          <w:color w:val="auto"/>
          <w:sz w:val="31"/>
          <w:szCs w:val="31"/>
          <w:lang w:val="en-US" w:eastAsia="zh-CN"/>
        </w:rPr>
        <w:t>元/人·年</w:t>
      </w:r>
      <w:r>
        <w:rPr>
          <w:rFonts w:hint="default" w:ascii="Times New Roman" w:hAnsi="Times New Roman" w:eastAsia="方正仿宋_GBK" w:cs="Times New Roman"/>
          <w:color w:val="auto"/>
          <w:sz w:val="31"/>
          <w:szCs w:val="31"/>
          <w:lang w:eastAsia="zh-CN"/>
        </w:rPr>
        <w:t>，实际完成值</w:t>
      </w:r>
      <w:r>
        <w:rPr>
          <w:rFonts w:hint="eastAsia" w:eastAsia="方正仿宋_GBK" w:cs="Times New Roman"/>
          <w:color w:val="auto"/>
          <w:sz w:val="31"/>
          <w:szCs w:val="31"/>
          <w:lang w:val="en-US" w:eastAsia="zh-CN"/>
        </w:rPr>
        <w:t>180</w:t>
      </w:r>
      <w:r>
        <w:rPr>
          <w:rFonts w:hint="default" w:ascii="Times New Roman" w:hAnsi="Times New Roman" w:eastAsia="方正仿宋_GBK" w:cs="Times New Roman"/>
          <w:color w:val="auto"/>
          <w:sz w:val="31"/>
          <w:szCs w:val="31"/>
          <w:lang w:val="en-US" w:eastAsia="zh-CN"/>
        </w:rPr>
        <w:t>元/人·年</w:t>
      </w:r>
      <w:r>
        <w:rPr>
          <w:rFonts w:hint="default" w:ascii="Times New Roman" w:hAnsi="Times New Roman" w:eastAsia="方正仿宋_GBK" w:cs="Times New Roman"/>
          <w:color w:val="auto"/>
          <w:sz w:val="31"/>
          <w:szCs w:val="31"/>
          <w:lang w:eastAsia="zh-CN"/>
        </w:rPr>
        <w:t>，指标完成率</w:t>
      </w:r>
      <w:r>
        <w:rPr>
          <w:rFonts w:hint="default" w:ascii="Times New Roman" w:hAnsi="Times New Roman"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eastAsia="zh-CN"/>
        </w:rPr>
        <w:t>%。</w:t>
      </w:r>
    </w:p>
    <w:p w14:paraId="0768879D">
      <w:pPr>
        <w:shd w:val="clear" w:color="auto" w:fill="auto"/>
        <w:spacing w:line="600" w:lineRule="exact"/>
        <w:ind w:firstLine="640" w:firstLineChars="200"/>
        <w:outlineLvl w:val="0"/>
        <w:rPr>
          <w:rFonts w:hint="default" w:ascii="Times New Roman" w:hAnsi="Times New Roman" w:eastAsia="方正仿宋_GBK" w:cs="Times New Roman"/>
          <w:color w:val="auto"/>
          <w:sz w:val="31"/>
          <w:szCs w:val="31"/>
          <w:highlight w:val="none"/>
          <w:lang w:eastAsia="zh-CN"/>
        </w:rPr>
      </w:pPr>
      <w:r>
        <w:rPr>
          <w:rFonts w:hint="eastAsia" w:eastAsia="仿宋_GB2312" w:cs="Times New Roman"/>
          <w:sz w:val="32"/>
          <w:szCs w:val="32"/>
          <w:highlight w:val="none"/>
          <w:lang w:val="en-US" w:eastAsia="zh-CN"/>
        </w:rPr>
        <w:t>此项权重分值为1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分，得分为1</w:t>
      </w:r>
      <w:r>
        <w:rPr>
          <w:rFonts w:hint="eastAsia" w:cs="Times New Roman"/>
          <w:sz w:val="32"/>
          <w:szCs w:val="32"/>
          <w:highlight w:val="none"/>
          <w:lang w:val="en-US" w:eastAsia="zh-CN"/>
        </w:rPr>
        <w:t>0</w:t>
      </w:r>
      <w:r>
        <w:rPr>
          <w:rFonts w:hint="eastAsia" w:eastAsia="仿宋_GB2312" w:cs="Times New Roman"/>
          <w:sz w:val="32"/>
          <w:szCs w:val="32"/>
          <w:highlight w:val="none"/>
          <w:lang w:val="en-US" w:eastAsia="zh-CN"/>
        </w:rPr>
        <w:t>分。</w:t>
      </w:r>
    </w:p>
    <w:p w14:paraId="277AA80D">
      <w:pPr>
        <w:pStyle w:val="10"/>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361C97F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14:paraId="49F82D3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14:paraId="0D3FE2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10D2BAC7">
      <w:pPr>
        <w:shd w:val="clear" w:color="auto" w:fill="auto"/>
        <w:spacing w:line="600" w:lineRule="exact"/>
        <w:ind w:firstLine="620" w:firstLineChars="200"/>
        <w:outlineLvl w:val="0"/>
        <w:rPr>
          <w:rFonts w:hint="default" w:ascii="Times New Roman" w:hAnsi="Times New Roman" w:eastAsia="方正仿宋_GBK" w:cs="Times New Roman"/>
          <w:color w:val="auto"/>
          <w:sz w:val="31"/>
          <w:szCs w:val="31"/>
          <w:lang w:eastAsia="zh-CN"/>
        </w:rPr>
      </w:pPr>
      <w:r>
        <w:rPr>
          <w:rFonts w:hint="default" w:ascii="Times New Roman" w:hAnsi="Times New Roman" w:eastAsia="方正仿宋_GBK" w:cs="Times New Roman"/>
          <w:color w:val="auto"/>
          <w:sz w:val="31"/>
          <w:szCs w:val="31"/>
          <w:lang w:eastAsia="zh-CN"/>
        </w:rPr>
        <w:t>指标1：减轻城乡居民患者医疗费用负担，指标值：有效减轻，实际完成值：有效减轻，指标完成率</w:t>
      </w:r>
      <w:r>
        <w:rPr>
          <w:rFonts w:hint="default" w:ascii="Times New Roman" w:hAnsi="Times New Roman" w:eastAsia="方正仿宋_GBK" w:cs="Times New Roman"/>
          <w:color w:val="auto"/>
          <w:sz w:val="31"/>
          <w:szCs w:val="31"/>
          <w:lang w:val="en-US" w:eastAsia="zh-CN"/>
        </w:rPr>
        <w:t>100</w:t>
      </w:r>
      <w:r>
        <w:rPr>
          <w:rFonts w:hint="default" w:ascii="Times New Roman" w:hAnsi="Times New Roman" w:eastAsia="方正仿宋_GBK" w:cs="Times New Roman"/>
          <w:color w:val="auto"/>
          <w:sz w:val="31"/>
          <w:szCs w:val="31"/>
          <w:lang w:eastAsia="zh-CN"/>
        </w:rPr>
        <w:t>%。</w:t>
      </w:r>
    </w:p>
    <w:p w14:paraId="0BB9C05D">
      <w:pPr>
        <w:shd w:val="clear" w:color="auto" w:fill="auto"/>
        <w:spacing w:line="600" w:lineRule="exact"/>
        <w:ind w:firstLine="640" w:firstLineChars="200"/>
        <w:outlineLvl w:val="0"/>
        <w:rPr>
          <w:rFonts w:hint="default" w:ascii="Times New Roman" w:hAnsi="Times New Roman" w:eastAsia="方正仿宋_GBK" w:cs="Times New Roman"/>
          <w:color w:val="auto"/>
          <w:sz w:val="31"/>
          <w:szCs w:val="31"/>
          <w:lang w:eastAsia="zh-CN"/>
        </w:rPr>
      </w:pPr>
      <w:r>
        <w:rPr>
          <w:rFonts w:hint="eastAsia" w:eastAsia="仿宋_GB2312" w:cs="Times New Roman"/>
          <w:color w:val="auto"/>
          <w:sz w:val="32"/>
          <w:szCs w:val="32"/>
          <w:highlight w:val="none"/>
          <w:shd w:val="clear" w:color="auto" w:fill="auto"/>
          <w:lang w:val="en-US" w:eastAsia="zh-CN"/>
        </w:rPr>
        <w:t>此项权重分值10分，得分为10分。</w:t>
      </w:r>
    </w:p>
    <w:p w14:paraId="1623C711">
      <w:pPr>
        <w:shd w:val="clear" w:color="auto" w:fill="auto"/>
        <w:spacing w:line="600" w:lineRule="exact"/>
        <w:ind w:firstLine="620" w:firstLineChars="200"/>
        <w:outlineLvl w:val="0"/>
        <w:rPr>
          <w:rFonts w:hint="default" w:ascii="Times New Roman" w:hAnsi="Times New Roman" w:eastAsia="方正仿宋_GBK" w:cs="Times New Roman"/>
          <w:color w:val="auto"/>
          <w:sz w:val="31"/>
          <w:szCs w:val="31"/>
          <w:lang w:eastAsia="zh-CN"/>
        </w:rPr>
      </w:pPr>
      <w:r>
        <w:rPr>
          <w:rFonts w:hint="eastAsia" w:eastAsia="方正仿宋_GBK" w:cs="Times New Roman"/>
          <w:color w:val="auto"/>
          <w:sz w:val="31"/>
          <w:szCs w:val="31"/>
          <w:lang w:val="en-US" w:eastAsia="zh-CN"/>
        </w:rPr>
        <w:t>2.</w:t>
      </w:r>
      <w:r>
        <w:rPr>
          <w:rFonts w:hint="default" w:ascii="Times New Roman" w:hAnsi="Times New Roman" w:eastAsia="方正仿宋_GBK" w:cs="Times New Roman"/>
          <w:color w:val="auto"/>
          <w:sz w:val="31"/>
          <w:szCs w:val="31"/>
          <w:lang w:eastAsia="zh-CN"/>
        </w:rPr>
        <w:t>满意度</w:t>
      </w:r>
    </w:p>
    <w:p w14:paraId="799A65C4">
      <w:pPr>
        <w:shd w:val="clear" w:color="auto" w:fill="auto"/>
        <w:spacing w:line="600" w:lineRule="exact"/>
        <w:ind w:firstLine="620" w:firstLineChars="200"/>
        <w:outlineLvl w:val="0"/>
        <w:rPr>
          <w:rFonts w:hint="default" w:ascii="Times New Roman" w:hAnsi="Times New Roman" w:eastAsia="方正仿宋_GBK" w:cs="Times New Roman"/>
          <w:color w:val="auto"/>
          <w:sz w:val="31"/>
          <w:szCs w:val="31"/>
          <w:highlight w:val="none"/>
          <w:lang w:eastAsia="zh-CN"/>
        </w:rPr>
      </w:pPr>
      <w:r>
        <w:rPr>
          <w:rFonts w:hint="default" w:ascii="Times New Roman" w:hAnsi="Times New Roman" w:eastAsia="方正仿宋_GBK" w:cs="Times New Roman"/>
          <w:color w:val="auto"/>
          <w:sz w:val="31"/>
          <w:szCs w:val="31"/>
          <w:lang w:eastAsia="zh-CN"/>
        </w:rPr>
        <w:t>指标1：参保补助对象满意度，指标值：≧</w:t>
      </w:r>
      <w:r>
        <w:rPr>
          <w:rFonts w:hint="default" w:ascii="Times New Roman" w:hAnsi="Times New Roman" w:eastAsia="方正仿宋_GBK" w:cs="Times New Roman"/>
          <w:color w:val="auto"/>
          <w:sz w:val="31"/>
          <w:szCs w:val="31"/>
          <w:lang w:val="en-US" w:eastAsia="zh-CN"/>
        </w:rPr>
        <w:t>95%</w:t>
      </w:r>
      <w:r>
        <w:rPr>
          <w:rFonts w:hint="default" w:ascii="Times New Roman" w:hAnsi="Times New Roman" w:eastAsia="方正仿宋_GBK" w:cs="Times New Roman"/>
          <w:color w:val="auto"/>
          <w:sz w:val="31"/>
          <w:szCs w:val="31"/>
          <w:lang w:eastAsia="zh-CN"/>
        </w:rPr>
        <w:t>，实际完成值</w:t>
      </w:r>
      <w:r>
        <w:rPr>
          <w:rFonts w:hint="default" w:ascii="Times New Roman" w:hAnsi="Times New Roman" w:eastAsia="方正仿宋_GBK" w:cs="Times New Roman"/>
          <w:color w:val="auto"/>
          <w:sz w:val="31"/>
          <w:szCs w:val="31"/>
          <w:lang w:val="en-US" w:eastAsia="zh-CN"/>
        </w:rPr>
        <w:t>96.47%</w:t>
      </w:r>
      <w:r>
        <w:rPr>
          <w:rFonts w:hint="default" w:ascii="Times New Roman" w:hAnsi="Times New Roman" w:eastAsia="方正仿宋_GBK" w:cs="Times New Roman"/>
          <w:color w:val="auto"/>
          <w:sz w:val="31"/>
          <w:szCs w:val="31"/>
          <w:lang w:eastAsia="zh-CN"/>
        </w:rPr>
        <w:t>，指标完成率</w:t>
      </w:r>
      <w:r>
        <w:rPr>
          <w:rFonts w:hint="default" w:ascii="Times New Roman" w:hAnsi="Times New Roman" w:eastAsia="方正仿宋_GBK" w:cs="Times New Roman"/>
          <w:color w:val="auto"/>
          <w:sz w:val="31"/>
          <w:szCs w:val="31"/>
          <w:lang w:val="en-US" w:eastAsia="zh-CN"/>
        </w:rPr>
        <w:t>101.55%</w:t>
      </w:r>
      <w:r>
        <w:rPr>
          <w:rFonts w:hint="default" w:ascii="Times New Roman" w:hAnsi="Times New Roman" w:eastAsia="方正仿宋_GBK" w:cs="Times New Roman"/>
          <w:color w:val="auto"/>
          <w:sz w:val="31"/>
          <w:szCs w:val="31"/>
          <w:lang w:eastAsia="zh-CN"/>
        </w:rPr>
        <w:t>，</w:t>
      </w:r>
      <w:r>
        <w:rPr>
          <w:rFonts w:hint="default" w:ascii="Times New Roman" w:hAnsi="Times New Roman" w:eastAsia="方正仿宋_GBK" w:cs="Times New Roman"/>
          <w:color w:val="auto"/>
          <w:sz w:val="31"/>
          <w:szCs w:val="31"/>
          <w:highlight w:val="none"/>
          <w:lang w:eastAsia="zh-CN"/>
        </w:rPr>
        <w:t>偏差原因：本年度医保政策变动，参保补助对象在参保缴费、医疗费用报销方面大家的认可度有所提升。改进措施：从严从高设置项目绩效目标。</w:t>
      </w:r>
    </w:p>
    <w:p w14:paraId="4CB1EA7B">
      <w:pPr>
        <w:shd w:val="clear" w:color="auto" w:fill="auto"/>
        <w:spacing w:line="600" w:lineRule="exact"/>
        <w:ind w:firstLine="640" w:firstLineChars="200"/>
        <w:outlineLvl w:val="0"/>
        <w:rPr>
          <w:rFonts w:hint="default" w:ascii="Times New Roman" w:hAnsi="Times New Roman" w:eastAsia="方正仿宋_GBK" w:cs="Times New Roman"/>
          <w:color w:val="auto"/>
          <w:sz w:val="31"/>
          <w:szCs w:val="31"/>
          <w:lang w:eastAsia="zh-CN"/>
        </w:rPr>
      </w:pPr>
      <w:r>
        <w:rPr>
          <w:rFonts w:hint="eastAsia" w:eastAsia="仿宋_GB2312" w:cs="Times New Roman"/>
          <w:color w:val="auto"/>
          <w:sz w:val="32"/>
          <w:szCs w:val="32"/>
          <w:highlight w:val="none"/>
          <w:shd w:val="clear" w:color="auto" w:fill="auto"/>
          <w:lang w:val="en-US" w:eastAsia="zh-CN"/>
        </w:rPr>
        <w:t>此项权重分值10分，得分为10分。</w:t>
      </w:r>
    </w:p>
    <w:p w14:paraId="73F5AC1C">
      <w:pPr>
        <w:spacing w:line="560" w:lineRule="exact"/>
        <w:ind w:firstLine="643" w:firstLineChars="200"/>
        <w:rPr>
          <w:rFonts w:hint="default" w:ascii="Times New Roman" w:hAnsi="Times New Roman" w:eastAsia="楷体_GB2312" w:cs="Times New Roman"/>
          <w:b/>
          <w:bCs/>
          <w:sz w:val="32"/>
          <w:szCs w:val="32"/>
          <w:lang w:val="en-U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rPr>
        <w:t>预算执行进度与绩效指标总体完成率偏差</w:t>
      </w:r>
    </w:p>
    <w:p w14:paraId="144E84E4">
      <w:pPr>
        <w:spacing w:line="600" w:lineRule="exact"/>
        <w:ind w:firstLine="640" w:firstLineChars="200"/>
        <w:rPr>
          <w:rFonts w:hint="default" w:ascii="Times New Roman" w:hAnsi="Times New Roman" w:eastAsia="方正仿宋_GBK" w:cs="Times New Roman"/>
          <w:sz w:val="31"/>
          <w:szCs w:val="31"/>
          <w:highlight w:val="none"/>
          <w:lang w:val="en-US" w:eastAsia="zh-CN"/>
        </w:rPr>
      </w:pPr>
      <w:r>
        <w:rPr>
          <w:rFonts w:hint="default" w:ascii="Times New Roman" w:hAnsi="Times New Roman" w:eastAsia="方正仿宋_GBK" w:cs="Times New Roman"/>
          <w:sz w:val="32"/>
          <w:szCs w:val="32"/>
          <w:highlight w:val="none"/>
          <w:lang w:val="en-US" w:eastAsia="zh-CN"/>
        </w:rPr>
        <w:t>2024年城乡居民基本医疗保险县级财政补助经费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637.20</w:t>
      </w:r>
      <w:r>
        <w:rPr>
          <w:rFonts w:hint="default" w:ascii="Times New Roman" w:hAnsi="Times New Roman" w:eastAsia="方正仿宋_GBK" w:cs="Times New Roman"/>
          <w:sz w:val="32"/>
          <w:szCs w:val="32"/>
          <w:highlight w:val="none"/>
        </w:rPr>
        <w:t>万元，全年预算</w:t>
      </w:r>
      <w:r>
        <w:rPr>
          <w:rFonts w:hint="eastAsia" w:eastAsia="方正仿宋_GBK" w:cs="Times New Roman"/>
          <w:color w:val="auto"/>
          <w:sz w:val="31"/>
          <w:szCs w:val="31"/>
          <w:highlight w:val="none"/>
          <w:lang w:val="en-US" w:eastAsia="zh-CN"/>
        </w:rPr>
        <w:t>638.95</w:t>
      </w:r>
      <w:r>
        <w:rPr>
          <w:rFonts w:hint="default" w:ascii="Times New Roman" w:hAnsi="Times New Roman" w:eastAsia="方正仿宋_GBK" w:cs="Times New Roman"/>
          <w:sz w:val="32"/>
          <w:szCs w:val="32"/>
          <w:highlight w:val="none"/>
        </w:rPr>
        <w:t>万元，实际支出</w:t>
      </w:r>
      <w:r>
        <w:rPr>
          <w:rFonts w:hint="eastAsia" w:eastAsia="方正仿宋_GBK" w:cs="Times New Roman"/>
          <w:color w:val="auto"/>
          <w:sz w:val="31"/>
          <w:szCs w:val="31"/>
          <w:highlight w:val="none"/>
          <w:lang w:val="en-US" w:eastAsia="zh-CN"/>
        </w:rPr>
        <w:t>638.95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101.81</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1.81</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default" w:ascii="Times New Roman" w:hAnsi="Times New Roman" w:eastAsia="方正仿宋_GBK" w:cs="Times New Roman"/>
          <w:sz w:val="31"/>
          <w:szCs w:val="31"/>
          <w:highlight w:val="none"/>
          <w:lang w:val="en-US" w:eastAsia="zh-CN"/>
        </w:rPr>
        <w:t>偏差原因：本项目实施效果较好，</w:t>
      </w:r>
      <w:r>
        <w:rPr>
          <w:rFonts w:hint="eastAsia" w:eastAsia="方正仿宋_GBK" w:cs="Times New Roman"/>
          <w:sz w:val="31"/>
          <w:szCs w:val="31"/>
          <w:highlight w:val="none"/>
          <w:lang w:val="en-US" w:eastAsia="zh-CN"/>
        </w:rPr>
        <w:t>参保补助对象</w:t>
      </w:r>
      <w:r>
        <w:rPr>
          <w:rFonts w:hint="default" w:ascii="Times New Roman" w:hAnsi="Times New Roman" w:eastAsia="方正仿宋_GBK" w:cs="Times New Roman"/>
          <w:sz w:val="31"/>
          <w:szCs w:val="31"/>
          <w:highlight w:val="none"/>
          <w:lang w:val="en-US" w:eastAsia="zh-CN"/>
        </w:rPr>
        <w:t>满意度超过预期。改进措施：下年度设置指标时参考近三年绩效指标平均值、上年度值，从严从高设定指标值。</w:t>
      </w:r>
    </w:p>
    <w:p w14:paraId="38022A49">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10E2591B">
      <w:pPr>
        <w:spacing w:line="60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5D0716D">
      <w:pPr>
        <w:spacing w:line="600" w:lineRule="exact"/>
        <w:ind w:firstLine="620" w:firstLineChars="200"/>
        <w:rPr>
          <w:rFonts w:hint="eastAsia" w:ascii="方正仿宋_GBK" w:hAnsi="方正仿宋_GBK" w:eastAsia="方正仿宋_GBK" w:cs="方正仿宋_GBK"/>
          <w:color w:val="auto"/>
          <w:sz w:val="31"/>
          <w:szCs w:val="31"/>
          <w:lang w:eastAsia="zh-CN"/>
        </w:rPr>
      </w:pPr>
      <w:r>
        <w:rPr>
          <w:rFonts w:hint="eastAsia" w:ascii="方正仿宋_GBK" w:hAnsi="方正仿宋_GBK" w:eastAsia="方正仿宋_GBK" w:cs="方正仿宋_GBK"/>
          <w:color w:val="auto"/>
          <w:sz w:val="31"/>
          <w:szCs w:val="31"/>
          <w:lang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872EEFE">
      <w:pPr>
        <w:spacing w:line="600" w:lineRule="exact"/>
        <w:ind w:firstLine="620" w:firstLineChars="200"/>
        <w:rPr>
          <w:rFonts w:hint="eastAsia" w:ascii="方正仿宋_GBK" w:hAnsi="方正仿宋_GBK" w:eastAsia="方正仿宋_GBK" w:cs="方正仿宋_GBK"/>
          <w:color w:val="auto"/>
          <w:sz w:val="31"/>
          <w:szCs w:val="31"/>
          <w:lang w:eastAsia="zh-CN"/>
        </w:rPr>
      </w:pPr>
      <w:r>
        <w:rPr>
          <w:rFonts w:hint="eastAsia" w:ascii="方正仿宋_GBK" w:hAnsi="方正仿宋_GBK" w:eastAsia="方正仿宋_GBK" w:cs="方正仿宋_GBK"/>
          <w:color w:val="auto"/>
          <w:sz w:val="31"/>
          <w:szCs w:val="31"/>
          <w:lang w:eastAsia="zh-CN"/>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B5551B1">
      <w:pPr>
        <w:spacing w:line="600" w:lineRule="exact"/>
        <w:ind w:firstLine="643" w:firstLineChars="200"/>
        <w:rPr>
          <w:rFonts w:hint="default" w:ascii="Times New Roman" w:hAnsi="Times New Roman" w:eastAsia="楷体_GB2312" w:cs="Times New Roman"/>
          <w:b/>
          <w:bCs/>
          <w:sz w:val="32"/>
          <w:szCs w:val="32"/>
        </w:rPr>
      </w:pPr>
      <w:r>
        <w:rPr>
          <w:rFonts w:hint="eastAsia" w:eastAsia="楷体_GB2312" w:cs="Times New Roman"/>
          <w:b/>
          <w:bCs/>
          <w:sz w:val="32"/>
          <w:szCs w:val="32"/>
          <w:lang w:eastAsia="zh-CN"/>
        </w:rPr>
        <w:t>（二）</w:t>
      </w:r>
      <w:r>
        <w:rPr>
          <w:rFonts w:hint="default" w:ascii="Times New Roman" w:hAnsi="Times New Roman" w:eastAsia="楷体_GB2312" w:cs="Times New Roman"/>
          <w:b/>
          <w:bCs/>
          <w:sz w:val="32"/>
          <w:szCs w:val="32"/>
        </w:rPr>
        <w:t>存在的问题及原因分析</w:t>
      </w:r>
    </w:p>
    <w:p w14:paraId="69302256">
      <w:pPr>
        <w:spacing w:line="600" w:lineRule="exact"/>
        <w:ind w:firstLine="620" w:firstLineChars="200"/>
        <w:rPr>
          <w:rFonts w:hint="eastAsia" w:ascii="Times New Roman" w:hAnsi="Times New Roman" w:eastAsia="方正仿宋_GBK" w:cs="Times New Roman"/>
          <w:color w:val="auto"/>
          <w:sz w:val="31"/>
          <w:szCs w:val="31"/>
          <w:lang w:eastAsia="zh-CN"/>
        </w:rPr>
      </w:pPr>
      <w:r>
        <w:rPr>
          <w:rFonts w:hint="default" w:ascii="Times New Roman" w:hAnsi="Times New Roman" w:eastAsia="方正仿宋_GBK" w:cs="Times New Roman"/>
          <w:color w:val="auto"/>
          <w:sz w:val="31"/>
          <w:szCs w:val="31"/>
        </w:rPr>
        <w:t>1、预算绩效管理水平仍有欠缺。在202</w:t>
      </w:r>
      <w:r>
        <w:rPr>
          <w:rFonts w:hint="eastAsia" w:eastAsia="方正仿宋_GBK" w:cs="Times New Roman"/>
          <w:color w:val="auto"/>
          <w:sz w:val="31"/>
          <w:szCs w:val="31"/>
          <w:lang w:val="en-US" w:eastAsia="zh-CN"/>
        </w:rPr>
        <w:t>4</w:t>
      </w:r>
      <w:r>
        <w:rPr>
          <w:rFonts w:hint="default" w:ascii="Times New Roman" w:hAnsi="Times New Roman" w:eastAsia="方正仿宋_GBK" w:cs="Times New Roman"/>
          <w:color w:val="auto"/>
          <w:sz w:val="31"/>
          <w:szCs w:val="31"/>
        </w:rPr>
        <w:t>年预算绩效管理工作中，对全面实施预算绩效管理的要求认识还不到位，项目申报、实施等环节与预算绩效管理各个环节联系不够紧密；同时</w:t>
      </w:r>
      <w:r>
        <w:rPr>
          <w:rFonts w:hint="eastAsia" w:eastAsia="方正仿宋_GBK" w:cs="Times New Roman"/>
          <w:color w:val="auto"/>
          <w:sz w:val="31"/>
          <w:szCs w:val="31"/>
          <w:lang w:eastAsia="zh-CN"/>
        </w:rPr>
        <w:t>，</w:t>
      </w:r>
      <w:r>
        <w:rPr>
          <w:rFonts w:hint="default" w:ascii="Times New Roman" w:hAnsi="Times New Roman" w:eastAsia="方正仿宋_GBK" w:cs="Times New Roman"/>
          <w:color w:val="auto"/>
          <w:sz w:val="31"/>
          <w:szCs w:val="31"/>
        </w:rPr>
        <w:t>专业人手不足、绩效管理</w:t>
      </w:r>
      <w:r>
        <w:rPr>
          <w:rFonts w:hint="eastAsia" w:eastAsia="方正仿宋_GBK" w:cs="Times New Roman"/>
          <w:color w:val="auto"/>
          <w:sz w:val="31"/>
          <w:szCs w:val="31"/>
          <w:lang w:eastAsia="zh-CN"/>
        </w:rPr>
        <w:t>能力较为</w:t>
      </w:r>
      <w:r>
        <w:rPr>
          <w:rFonts w:hint="default" w:ascii="Times New Roman" w:hAnsi="Times New Roman" w:eastAsia="方正仿宋_GBK" w:cs="Times New Roman"/>
          <w:color w:val="auto"/>
          <w:sz w:val="31"/>
          <w:szCs w:val="31"/>
        </w:rPr>
        <w:t>欠缺</w:t>
      </w:r>
      <w:r>
        <w:rPr>
          <w:rFonts w:hint="eastAsia" w:eastAsia="方正仿宋_GBK" w:cs="Times New Roman"/>
          <w:color w:val="auto"/>
          <w:sz w:val="31"/>
          <w:szCs w:val="31"/>
          <w:lang w:eastAsia="zh-CN"/>
        </w:rPr>
        <w:t>。</w:t>
      </w:r>
    </w:p>
    <w:p w14:paraId="19C676C5">
      <w:pPr>
        <w:spacing w:line="600" w:lineRule="exact"/>
        <w:ind w:firstLine="620" w:firstLineChars="200"/>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2、绩效指标目标值</w:t>
      </w:r>
      <w:bookmarkStart w:id="2" w:name="_GoBack"/>
      <w:bookmarkEnd w:id="2"/>
      <w:r>
        <w:rPr>
          <w:rFonts w:hint="default" w:ascii="Times New Roman" w:hAnsi="Times New Roman" w:eastAsia="方正仿宋_GBK" w:cs="Times New Roman"/>
          <w:color w:val="auto"/>
          <w:sz w:val="31"/>
          <w:szCs w:val="31"/>
        </w:rPr>
        <w:t>及指标体系的设定有待进一步科学及合理化。项目的年度绩效目标和预期产出或效果等细化、量化的绩效指标数值不够具体、明确。</w:t>
      </w:r>
    </w:p>
    <w:p w14:paraId="092AB3D6">
      <w:pPr>
        <w:numPr>
          <w:ilvl w:val="0"/>
          <w:numId w:val="0"/>
        </w:numPr>
        <w:spacing w:line="600" w:lineRule="exact"/>
        <w:ind w:firstLine="640" w:firstLineChars="200"/>
        <w:rPr>
          <w:rFonts w:hint="eastAsia" w:ascii="黑体" w:hAnsi="黑体" w:eastAsia="黑体"/>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2980E172">
      <w:pPr>
        <w:spacing w:line="600" w:lineRule="exact"/>
        <w:ind w:firstLine="620" w:firstLineChars="200"/>
        <w:rPr>
          <w:rFonts w:hint="eastAsia" w:eastAsia="方正仿宋_GBK" w:cs="Times New Roman"/>
          <w:color w:val="auto"/>
          <w:sz w:val="31"/>
          <w:szCs w:val="31"/>
          <w:lang w:val="en-US" w:eastAsia="zh-CN"/>
        </w:rPr>
      </w:pPr>
      <w:r>
        <w:rPr>
          <w:rFonts w:hint="eastAsia" w:eastAsia="方正仿宋_GBK" w:cs="Times New Roman"/>
          <w:color w:val="auto"/>
          <w:sz w:val="31"/>
          <w:szCs w:val="31"/>
          <w:lang w:val="en-US" w:eastAsia="zh-CN"/>
        </w:rPr>
        <w:t>1、加强单位绩效工作人员对</w:t>
      </w:r>
      <w:r>
        <w:rPr>
          <w:rFonts w:hint="default" w:ascii="Times New Roman" w:hAnsi="Times New Roman" w:eastAsia="方正仿宋_GBK" w:cs="Times New Roman"/>
          <w:color w:val="auto"/>
          <w:sz w:val="31"/>
          <w:szCs w:val="31"/>
          <w:lang w:val="en-US" w:eastAsia="zh-CN"/>
        </w:rPr>
        <w:t>绩效管理工作方面的培训，</w:t>
      </w:r>
      <w:r>
        <w:rPr>
          <w:rFonts w:hint="eastAsia" w:eastAsia="方正仿宋_GBK" w:cs="Times New Roman"/>
          <w:color w:val="auto"/>
          <w:sz w:val="31"/>
          <w:szCs w:val="31"/>
          <w:lang w:val="en-US" w:eastAsia="zh-CN"/>
        </w:rPr>
        <w:t>提高对全面实施预算绩效管理的认识</w:t>
      </w:r>
      <w:r>
        <w:rPr>
          <w:rFonts w:hint="default" w:ascii="Times New Roman" w:hAnsi="Times New Roman" w:eastAsia="方正仿宋_GBK" w:cs="Times New Roman"/>
          <w:color w:val="auto"/>
          <w:sz w:val="31"/>
          <w:szCs w:val="31"/>
          <w:lang w:val="en-US" w:eastAsia="zh-CN"/>
        </w:rPr>
        <w:t>，进一步夯实业务基础，提高我单位绩效管理工作</w:t>
      </w:r>
      <w:r>
        <w:rPr>
          <w:rFonts w:hint="eastAsia" w:eastAsia="方正仿宋_GBK" w:cs="Times New Roman"/>
          <w:color w:val="auto"/>
          <w:sz w:val="31"/>
          <w:szCs w:val="31"/>
          <w:lang w:val="en-US" w:eastAsia="zh-CN"/>
        </w:rPr>
        <w:t>。</w:t>
      </w:r>
    </w:p>
    <w:p w14:paraId="5F0E1AF0">
      <w:pPr>
        <w:spacing w:line="600" w:lineRule="exact"/>
        <w:ind w:firstLine="620" w:firstLineChars="200"/>
        <w:rPr>
          <w:rFonts w:hint="default" w:eastAsia="方正仿宋_GBK" w:cs="Times New Roman"/>
          <w:color w:val="auto"/>
          <w:sz w:val="31"/>
          <w:szCs w:val="31"/>
          <w:lang w:val="en-US" w:eastAsia="zh-CN"/>
        </w:rPr>
      </w:pPr>
      <w:r>
        <w:rPr>
          <w:rFonts w:hint="eastAsia" w:eastAsia="方正仿宋_GBK" w:cs="Times New Roman"/>
          <w:color w:val="auto"/>
          <w:sz w:val="31"/>
          <w:szCs w:val="31"/>
          <w:lang w:val="en-US" w:eastAsia="zh-CN"/>
        </w:rPr>
        <w:t>2、进一步提高项目绩效目标设置水平，进一步夯实绩效管理基础工作，扎实提高业务经办的技术水平，扎扎实实对绩效目标指标设置、监控、自评等工作进行系统性学习，提高绩效指标设置的合理性、关联性，提高绩效管理基础工作水平。</w:t>
      </w:r>
    </w:p>
    <w:p w14:paraId="3A6FC8D9">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其他需要说明的问题</w:t>
      </w:r>
    </w:p>
    <w:p w14:paraId="289C324D">
      <w:pPr>
        <w:pStyle w:val="11"/>
        <w:spacing w:after="0" w:line="560" w:lineRule="exact"/>
        <w:ind w:left="0" w:leftChars="0"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本项目无其他需说明的问题。</w:t>
      </w:r>
    </w:p>
    <w:p w14:paraId="122B520A">
      <w:pPr>
        <w:pStyle w:val="11"/>
        <w:spacing w:after="0" w:line="560" w:lineRule="exact"/>
        <w:ind w:left="0" w:leftChars="0" w:firstLine="640"/>
        <w:rPr>
          <w:rFonts w:hint="default" w:ascii="Times New Roman" w:hAnsi="Times New Roman" w:eastAsia="仿宋_GB2312" w:cs="Times New Roman"/>
          <w:sz w:val="32"/>
          <w:szCs w:val="32"/>
        </w:rPr>
      </w:pPr>
    </w:p>
    <w:p w14:paraId="5402DCAC">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12D83686">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02CC3853">
      <w:pPr>
        <w:pStyle w:val="20"/>
        <w:ind w:firstLine="562"/>
        <w:jc w:val="center"/>
        <w:rPr>
          <w:rFonts w:hint="eastAsia" w:ascii="仿宋_GB2312" w:hAnsi="仿宋_GB2312" w:eastAsia="仿宋_GB2312" w:cs="仿宋_GB2312"/>
          <w:sz w:val="28"/>
          <w:szCs w:val="40"/>
        </w:rPr>
      </w:pPr>
      <w:bookmarkStart w:id="0" w:name="_Toc26499_WPSOffice_Level2"/>
      <w:bookmarkStart w:id="1" w:name="_Toc30064_WPSOffice_Level1"/>
      <w:r>
        <w:rPr>
          <w:rFonts w:hint="eastAsia" w:ascii="仿宋_GB2312" w:hAnsi="仿宋_GB2312" w:eastAsia="仿宋_GB2312" w:cs="仿宋_GB2312"/>
          <w:b/>
          <w:bCs/>
          <w:sz w:val="28"/>
          <w:szCs w:val="40"/>
        </w:rPr>
        <w:t>2024年城乡居民基本医疗保险县级财政补助经费项目绩效评价指标体系及综合评分表</w:t>
      </w:r>
      <w:bookmarkEnd w:id="0"/>
      <w:bookmarkEnd w:id="1"/>
    </w:p>
    <w:tbl>
      <w:tblPr>
        <w:tblStyle w:val="12"/>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05F6C1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27A7614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14:paraId="496280A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72FEB67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52F33D2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14:paraId="6D039E1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42E09ED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6923BF5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2C5A06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30D684AC">
            <w:pPr>
              <w:widowControl/>
              <w:spacing w:line="0" w:lineRule="atLeast"/>
              <w:jc w:val="center"/>
              <w:rPr>
                <w:rFonts w:hint="default" w:ascii="Times New Roman" w:hAnsi="Times New Roman" w:eastAsia="仿宋_GB2312" w:cs="Times New Roman"/>
                <w:color w:val="000000"/>
                <w:kern w:val="0"/>
                <w:sz w:val="18"/>
                <w:szCs w:val="18"/>
              </w:rPr>
            </w:pPr>
          </w:p>
          <w:p w14:paraId="2817F542">
            <w:pPr>
              <w:widowControl/>
              <w:spacing w:line="0" w:lineRule="atLeast"/>
              <w:jc w:val="center"/>
              <w:rPr>
                <w:rFonts w:hint="default" w:ascii="Times New Roman" w:hAnsi="Times New Roman" w:eastAsia="仿宋_GB2312" w:cs="Times New Roman"/>
                <w:color w:val="000000"/>
                <w:kern w:val="0"/>
                <w:sz w:val="18"/>
                <w:szCs w:val="18"/>
              </w:rPr>
            </w:pPr>
          </w:p>
          <w:p w14:paraId="5CC03E96">
            <w:pPr>
              <w:widowControl/>
              <w:spacing w:line="0" w:lineRule="atLeast"/>
              <w:jc w:val="center"/>
              <w:rPr>
                <w:rFonts w:hint="default" w:ascii="Times New Roman" w:hAnsi="Times New Roman" w:eastAsia="仿宋_GB2312" w:cs="Times New Roman"/>
                <w:color w:val="000000"/>
                <w:kern w:val="0"/>
                <w:sz w:val="18"/>
                <w:szCs w:val="18"/>
              </w:rPr>
            </w:pPr>
          </w:p>
          <w:p w14:paraId="2037228A">
            <w:pPr>
              <w:widowControl/>
              <w:spacing w:line="0" w:lineRule="atLeast"/>
              <w:jc w:val="center"/>
              <w:rPr>
                <w:rFonts w:hint="default" w:ascii="Times New Roman" w:hAnsi="Times New Roman" w:eastAsia="仿宋_GB2312" w:cs="Times New Roman"/>
                <w:color w:val="000000"/>
                <w:kern w:val="0"/>
                <w:sz w:val="18"/>
                <w:szCs w:val="18"/>
              </w:rPr>
            </w:pPr>
          </w:p>
          <w:p w14:paraId="4FFE1067">
            <w:pPr>
              <w:widowControl/>
              <w:spacing w:line="0" w:lineRule="atLeast"/>
              <w:jc w:val="center"/>
              <w:rPr>
                <w:rFonts w:hint="default" w:ascii="Times New Roman" w:hAnsi="Times New Roman" w:eastAsia="仿宋_GB2312" w:cs="Times New Roman"/>
                <w:color w:val="000000"/>
                <w:kern w:val="0"/>
                <w:sz w:val="18"/>
                <w:szCs w:val="18"/>
              </w:rPr>
            </w:pPr>
          </w:p>
          <w:p w14:paraId="2116CC41">
            <w:pPr>
              <w:widowControl/>
              <w:spacing w:line="0" w:lineRule="atLeast"/>
              <w:jc w:val="center"/>
              <w:rPr>
                <w:rFonts w:hint="default" w:ascii="Times New Roman" w:hAnsi="Times New Roman" w:eastAsia="仿宋_GB2312" w:cs="Times New Roman"/>
                <w:color w:val="000000"/>
                <w:kern w:val="0"/>
                <w:sz w:val="18"/>
                <w:szCs w:val="18"/>
              </w:rPr>
            </w:pPr>
          </w:p>
          <w:p w14:paraId="0C2761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14:paraId="52A842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14:paraId="3DAFEF8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231891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6E77D8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6CF7BE6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w:t>
            </w:r>
            <w:r>
              <w:rPr>
                <w:rFonts w:hint="default" w:ascii="Times New Roman" w:hAnsi="Times New Roman" w:eastAsia="仿宋_GB2312" w:cs="Times New Roman"/>
                <w:color w:val="000000"/>
                <w:kern w:val="0"/>
                <w:sz w:val="18"/>
                <w:szCs w:val="18"/>
                <w:lang w:val="en-US" w:eastAsia="zh-CN"/>
              </w:rPr>
              <w:t>属于部门</w:t>
            </w:r>
            <w:r>
              <w:rPr>
                <w:rFonts w:hint="default" w:ascii="Times New Roman" w:hAnsi="Times New Roman" w:eastAsia="仿宋_GB2312" w:cs="Times New Roman"/>
                <w:color w:val="000000"/>
                <w:kern w:val="0"/>
                <w:sz w:val="18"/>
                <w:szCs w:val="18"/>
              </w:rPr>
              <w:t>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65555B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5E60491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7ECF2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6677D560">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3613A9B">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0CFDE3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0474881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750F466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14:paraId="50A4C0A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26E489B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24B781E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3816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6F76F18">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723A79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14:paraId="6F1E46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A1AFA3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47B6E1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47F0C98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5C7A470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79713A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27E9AC2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364E4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51CE680A">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C61FE59">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F86892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6E23054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57A2428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5DA3AB6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30D9EA1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3996B5B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5C71E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7E5330BA">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4085657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4BF842C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11648C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2FF729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28BEF2A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05F62C8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3AE8D49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2BF9FC3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53122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0BDB8DCD">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40F9A94E">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4565A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26D073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4C184B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4C074B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3A77BA4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19D072D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CC59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3F8C537C">
            <w:pPr>
              <w:spacing w:line="0" w:lineRule="atLeast"/>
              <w:jc w:val="center"/>
              <w:rPr>
                <w:rFonts w:hint="default" w:ascii="Times New Roman" w:hAnsi="Times New Roman" w:eastAsia="仿宋_GB2312" w:cs="Times New Roman"/>
                <w:color w:val="000000"/>
                <w:kern w:val="0"/>
                <w:sz w:val="18"/>
                <w:szCs w:val="18"/>
              </w:rPr>
            </w:pPr>
          </w:p>
          <w:p w14:paraId="3A359358">
            <w:pPr>
              <w:spacing w:line="0" w:lineRule="atLeast"/>
              <w:jc w:val="center"/>
              <w:rPr>
                <w:rFonts w:hint="default" w:ascii="Times New Roman" w:hAnsi="Times New Roman" w:eastAsia="仿宋_GB2312" w:cs="Times New Roman"/>
                <w:color w:val="000000"/>
                <w:kern w:val="0"/>
                <w:sz w:val="18"/>
                <w:szCs w:val="18"/>
              </w:rPr>
            </w:pPr>
          </w:p>
          <w:p w14:paraId="41DB2A35">
            <w:pPr>
              <w:spacing w:line="0" w:lineRule="atLeast"/>
              <w:jc w:val="center"/>
              <w:rPr>
                <w:rFonts w:hint="default" w:ascii="Times New Roman" w:hAnsi="Times New Roman" w:eastAsia="仿宋_GB2312" w:cs="Times New Roman"/>
                <w:color w:val="000000"/>
                <w:kern w:val="0"/>
                <w:sz w:val="18"/>
                <w:szCs w:val="18"/>
              </w:rPr>
            </w:pPr>
          </w:p>
          <w:p w14:paraId="3C0C1ADC">
            <w:pPr>
              <w:spacing w:line="0" w:lineRule="atLeast"/>
              <w:jc w:val="center"/>
              <w:rPr>
                <w:rFonts w:hint="default" w:ascii="Times New Roman" w:hAnsi="Times New Roman" w:eastAsia="仿宋_GB2312" w:cs="Times New Roman"/>
                <w:color w:val="000000"/>
                <w:kern w:val="0"/>
                <w:sz w:val="18"/>
                <w:szCs w:val="18"/>
              </w:rPr>
            </w:pPr>
          </w:p>
          <w:p w14:paraId="5171E077">
            <w:pPr>
              <w:spacing w:line="0" w:lineRule="atLeast"/>
              <w:jc w:val="center"/>
              <w:rPr>
                <w:rFonts w:hint="default" w:ascii="Times New Roman" w:hAnsi="Times New Roman" w:eastAsia="仿宋_GB2312" w:cs="Times New Roman"/>
                <w:color w:val="000000"/>
                <w:kern w:val="0"/>
                <w:sz w:val="18"/>
                <w:szCs w:val="18"/>
              </w:rPr>
            </w:pPr>
          </w:p>
          <w:p w14:paraId="78651066">
            <w:pPr>
              <w:spacing w:line="0" w:lineRule="atLeast"/>
              <w:jc w:val="center"/>
              <w:rPr>
                <w:rFonts w:hint="default" w:ascii="Times New Roman" w:hAnsi="Times New Roman" w:eastAsia="仿宋_GB2312" w:cs="Times New Roman"/>
                <w:color w:val="000000"/>
                <w:kern w:val="0"/>
                <w:sz w:val="18"/>
                <w:szCs w:val="18"/>
              </w:rPr>
            </w:pPr>
          </w:p>
          <w:p w14:paraId="6E918794">
            <w:pPr>
              <w:spacing w:line="0" w:lineRule="atLeast"/>
              <w:jc w:val="center"/>
              <w:rPr>
                <w:rFonts w:hint="default" w:ascii="Times New Roman" w:hAnsi="Times New Roman" w:eastAsia="仿宋_GB2312" w:cs="Times New Roman"/>
                <w:color w:val="000000"/>
                <w:kern w:val="0"/>
                <w:sz w:val="18"/>
                <w:szCs w:val="18"/>
              </w:rPr>
            </w:pPr>
          </w:p>
          <w:p w14:paraId="7C8FC0DC">
            <w:pPr>
              <w:spacing w:line="0" w:lineRule="atLeast"/>
              <w:jc w:val="center"/>
              <w:rPr>
                <w:rFonts w:hint="default" w:ascii="Times New Roman" w:hAnsi="Times New Roman" w:eastAsia="仿宋_GB2312" w:cs="Times New Roman"/>
                <w:color w:val="000000"/>
                <w:kern w:val="0"/>
                <w:sz w:val="18"/>
                <w:szCs w:val="18"/>
              </w:rPr>
            </w:pPr>
          </w:p>
          <w:p w14:paraId="0218F916">
            <w:pPr>
              <w:spacing w:line="0" w:lineRule="atLeast"/>
              <w:jc w:val="center"/>
              <w:rPr>
                <w:rFonts w:hint="default" w:ascii="Times New Roman" w:hAnsi="Times New Roman" w:eastAsia="仿宋_GB2312" w:cs="Times New Roman"/>
                <w:color w:val="000000"/>
                <w:kern w:val="0"/>
                <w:sz w:val="18"/>
                <w:szCs w:val="18"/>
              </w:rPr>
            </w:pPr>
          </w:p>
          <w:p w14:paraId="539F98E1">
            <w:pPr>
              <w:spacing w:line="0" w:lineRule="atLeast"/>
              <w:jc w:val="center"/>
              <w:rPr>
                <w:rFonts w:hint="default" w:ascii="Times New Roman" w:hAnsi="Times New Roman" w:eastAsia="仿宋_GB2312" w:cs="Times New Roman"/>
                <w:color w:val="000000"/>
                <w:kern w:val="0"/>
                <w:sz w:val="18"/>
                <w:szCs w:val="18"/>
              </w:rPr>
            </w:pPr>
          </w:p>
          <w:p w14:paraId="03337491">
            <w:pPr>
              <w:spacing w:line="0" w:lineRule="atLeast"/>
              <w:jc w:val="center"/>
              <w:rPr>
                <w:rFonts w:hint="default" w:ascii="Times New Roman" w:hAnsi="Times New Roman" w:eastAsia="仿宋_GB2312" w:cs="Times New Roman"/>
                <w:color w:val="000000"/>
                <w:kern w:val="0"/>
                <w:sz w:val="18"/>
                <w:szCs w:val="18"/>
              </w:rPr>
            </w:pPr>
          </w:p>
          <w:p w14:paraId="0F74F0EB">
            <w:pPr>
              <w:spacing w:line="0" w:lineRule="atLeast"/>
              <w:jc w:val="center"/>
              <w:rPr>
                <w:rFonts w:hint="default" w:ascii="Times New Roman" w:hAnsi="Times New Roman" w:eastAsia="仿宋_GB2312" w:cs="Times New Roman"/>
                <w:color w:val="000000"/>
                <w:kern w:val="0"/>
                <w:sz w:val="18"/>
                <w:szCs w:val="18"/>
              </w:rPr>
            </w:pPr>
          </w:p>
          <w:p w14:paraId="4A71F15A">
            <w:pPr>
              <w:spacing w:line="0" w:lineRule="atLeast"/>
              <w:jc w:val="center"/>
              <w:rPr>
                <w:rFonts w:hint="default" w:ascii="Times New Roman" w:hAnsi="Times New Roman" w:eastAsia="仿宋_GB2312" w:cs="Times New Roman"/>
                <w:color w:val="000000"/>
                <w:kern w:val="0"/>
                <w:sz w:val="18"/>
                <w:szCs w:val="18"/>
              </w:rPr>
            </w:pPr>
          </w:p>
          <w:p w14:paraId="767A1185">
            <w:pPr>
              <w:spacing w:line="0" w:lineRule="atLeast"/>
              <w:jc w:val="center"/>
              <w:rPr>
                <w:rFonts w:hint="default" w:ascii="Times New Roman" w:hAnsi="Times New Roman" w:eastAsia="仿宋_GB2312" w:cs="Times New Roman"/>
                <w:color w:val="000000"/>
                <w:kern w:val="0"/>
                <w:sz w:val="18"/>
                <w:szCs w:val="18"/>
              </w:rPr>
            </w:pPr>
          </w:p>
          <w:p w14:paraId="29A20485">
            <w:pPr>
              <w:spacing w:line="0" w:lineRule="atLeast"/>
              <w:jc w:val="center"/>
              <w:rPr>
                <w:rFonts w:hint="default" w:ascii="Times New Roman" w:hAnsi="Times New Roman" w:eastAsia="仿宋_GB2312" w:cs="Times New Roman"/>
                <w:color w:val="000000"/>
                <w:kern w:val="0"/>
                <w:sz w:val="18"/>
                <w:szCs w:val="18"/>
              </w:rPr>
            </w:pPr>
          </w:p>
          <w:p w14:paraId="57579AB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3956EEE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14:paraId="1EC7858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12FD62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4E12FD4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4437548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B1B684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3A1DC3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6855CF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B9B994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835A4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4BBF93D7">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06C241F0">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F9F24A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3817C18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14:paraId="191B520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135DA29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341959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A556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0ED32DC">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41FD52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3BC543F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7DDA1D3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509D350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1E64546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24F56B7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3CF43A1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798BA6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4EED814B">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14:paraId="21A4269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3F253CA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14:paraId="0C84998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2DF0361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3BACCE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1BC521F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7267C00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10D22C48">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F7F27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34080EB0">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7A05A973">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042257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183BBA8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467AAB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14:paraId="2EE215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0D177CD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69A486D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FFC05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7257D0B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14:paraId="40B2E7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5BE2D99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3D58C5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762B904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44D20EA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445A06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0E73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7FF0C951">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330D3F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306F5E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36029C0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4DFE9B7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3FA926C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E24221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82AE28E">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5DB3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199476D3">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CAA73A7">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30BAD6A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561F91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14:paraId="44BB7A8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279D18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0C3A216B">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75D0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7BA842ED">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14:paraId="615973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286D040C">
            <w:pPr>
              <w:widowControl/>
              <w:spacing w:line="0" w:lineRule="atLeast"/>
              <w:jc w:val="center"/>
              <w:rPr>
                <w:rFonts w:hint="default" w:ascii="Times New Roman" w:hAnsi="Times New Roman" w:eastAsia="仿宋_GB2312" w:cs="Times New Roman"/>
                <w:color w:val="000000"/>
                <w:kern w:val="0"/>
                <w:sz w:val="18"/>
                <w:szCs w:val="18"/>
              </w:rPr>
            </w:pPr>
            <w:r>
              <w:rPr>
                <w:rFonts w:hint="eastAsia" w:eastAsia="仿宋_GB2312" w:cs="Times New Roman"/>
                <w:color w:val="000000"/>
                <w:kern w:val="0"/>
                <w:sz w:val="18"/>
                <w:szCs w:val="18"/>
                <w:highlight w:val="none"/>
                <w:lang w:eastAsia="zh-CN"/>
              </w:rPr>
              <w:t>成本完成率</w:t>
            </w:r>
          </w:p>
        </w:tc>
        <w:tc>
          <w:tcPr>
            <w:tcW w:w="680" w:type="pct"/>
            <w:shd w:val="clear" w:color="000000" w:fill="FFFFFF"/>
            <w:vAlign w:val="center"/>
          </w:tcPr>
          <w:p w14:paraId="3883D9E7">
            <w:pPr>
              <w:widowControl/>
              <w:spacing w:line="0" w:lineRule="atLeast"/>
              <w:rPr>
                <w:rFonts w:hint="default" w:ascii="Times New Roman" w:hAnsi="Times New Roman" w:eastAsia="仿宋_GB2312" w:cs="Times New Roman"/>
                <w:color w:val="000000"/>
                <w:kern w:val="0"/>
                <w:sz w:val="18"/>
                <w:szCs w:val="18"/>
              </w:rPr>
            </w:pPr>
            <w:r>
              <w:rPr>
                <w:rFonts w:hint="eastAsia" w:eastAsia="仿宋_GB2312" w:cs="Times New Roman"/>
                <w:color w:val="000000"/>
                <w:kern w:val="0"/>
                <w:sz w:val="18"/>
                <w:szCs w:val="18"/>
                <w:highlight w:val="none"/>
                <w:lang w:eastAsia="zh-CN"/>
              </w:rPr>
              <w:t>完成项目计划工作目标的实际支出资金与预算资金的比率，用以反映和考核项目的成本完成情况。</w:t>
            </w:r>
          </w:p>
        </w:tc>
        <w:tc>
          <w:tcPr>
            <w:tcW w:w="2055" w:type="pct"/>
            <w:shd w:val="clear" w:color="000000" w:fill="FFFFFF"/>
            <w:vAlign w:val="center"/>
          </w:tcPr>
          <w:p w14:paraId="2ACF97B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w:t>
            </w:r>
            <w:r>
              <w:rPr>
                <w:rFonts w:hint="eastAsia" w:eastAsia="仿宋_GB2312" w:cs="Times New Roman"/>
                <w:color w:val="000000"/>
                <w:kern w:val="0"/>
                <w:sz w:val="18"/>
                <w:szCs w:val="18"/>
                <w:highlight w:val="none"/>
                <w:lang w:eastAsia="zh-CN"/>
              </w:rPr>
              <w:t>完成率</w:t>
            </w:r>
            <w:r>
              <w:rPr>
                <w:rFonts w:hint="default" w:ascii="Times New Roman" w:hAnsi="Times New Roman" w:eastAsia="仿宋_GB2312" w:cs="Times New Roman"/>
                <w:color w:val="000000"/>
                <w:kern w:val="0"/>
                <w:sz w:val="18"/>
                <w:szCs w:val="18"/>
                <w:highlight w:val="none"/>
              </w:rPr>
              <w:t>=[</w:t>
            </w:r>
            <w:r>
              <w:rPr>
                <w:rFonts w:hint="eastAsia" w:eastAsia="仿宋_GB2312" w:cs="Times New Roman"/>
                <w:color w:val="000000"/>
                <w:kern w:val="0"/>
                <w:sz w:val="18"/>
                <w:szCs w:val="18"/>
                <w:highlight w:val="none"/>
                <w:lang w:eastAsia="zh-CN"/>
              </w:rPr>
              <w:t>实际支出资金</w:t>
            </w:r>
            <w:r>
              <w:rPr>
                <w:rFonts w:hint="default" w:ascii="Times New Roman" w:hAnsi="Times New Roman" w:eastAsia="仿宋_GB2312" w:cs="Times New Roman"/>
                <w:color w:val="000000"/>
                <w:kern w:val="0"/>
                <w:sz w:val="18"/>
                <w:szCs w:val="18"/>
                <w:highlight w:val="none"/>
              </w:rPr>
              <w:t>/</w:t>
            </w:r>
            <w:r>
              <w:rPr>
                <w:rFonts w:hint="eastAsia" w:eastAsia="仿宋_GB2312" w:cs="Times New Roman"/>
                <w:color w:val="000000"/>
                <w:kern w:val="0"/>
                <w:sz w:val="18"/>
                <w:szCs w:val="18"/>
                <w:highlight w:val="none"/>
                <w:lang w:eastAsia="zh-CN"/>
              </w:rPr>
              <w:t>预算资金</w:t>
            </w:r>
            <w:r>
              <w:rPr>
                <w:rFonts w:hint="default" w:ascii="Times New Roman" w:hAnsi="Times New Roman" w:eastAsia="仿宋_GB2312" w:cs="Times New Roman"/>
                <w:color w:val="000000"/>
                <w:kern w:val="0"/>
                <w:sz w:val="18"/>
                <w:szCs w:val="18"/>
                <w:highlight w:val="none"/>
              </w:rPr>
              <w:t>]×100%。</w:t>
            </w:r>
            <w:r>
              <w:rPr>
                <w:rFonts w:hint="default" w:ascii="Times New Roman" w:hAnsi="Times New Roman" w:eastAsia="仿宋_GB2312" w:cs="Times New Roman"/>
                <w:color w:val="000000"/>
                <w:kern w:val="0"/>
                <w:sz w:val="18"/>
                <w:szCs w:val="18"/>
                <w:highlight w:val="none"/>
              </w:rPr>
              <w:br w:type="textWrapping"/>
            </w:r>
            <w:r>
              <w:rPr>
                <w:rFonts w:hint="eastAsia" w:eastAsia="仿宋_GB2312" w:cs="Times New Roman"/>
                <w:color w:val="000000"/>
                <w:kern w:val="0"/>
                <w:sz w:val="18"/>
                <w:szCs w:val="18"/>
                <w:highlight w:val="none"/>
                <w:lang w:eastAsia="zh-CN"/>
              </w:rPr>
              <w:t>实际支出资金：一定时期（本年度或项目期）内项目实际拨付的资金</w:t>
            </w:r>
          </w:p>
        </w:tc>
        <w:tc>
          <w:tcPr>
            <w:tcW w:w="512" w:type="pct"/>
            <w:shd w:val="clear" w:color="000000" w:fill="FFFFFF"/>
            <w:vAlign w:val="center"/>
          </w:tcPr>
          <w:p w14:paraId="075AE01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68AEB7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1C188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4261D69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14:paraId="0E789F1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14:paraId="7F501C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2E7CD4D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14:paraId="7C2C226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550334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3EABD2D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3407CA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6628E18B">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14:paraId="266AAF8C">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8FC21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4DDA2A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14:paraId="4EE020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3E1C870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46337A1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14:paraId="63689F7E">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07FC5CEC">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2A3FD37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709FE19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 2024年度）</w:t>
      </w:r>
    </w:p>
    <w:tbl>
      <w:tblPr>
        <w:tblStyle w:val="12"/>
        <w:tblW w:w="51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052"/>
        <w:gridCol w:w="938"/>
        <w:gridCol w:w="1372"/>
        <w:gridCol w:w="840"/>
        <w:gridCol w:w="1031"/>
        <w:gridCol w:w="900"/>
        <w:gridCol w:w="882"/>
        <w:gridCol w:w="1031"/>
        <w:gridCol w:w="937"/>
        <w:gridCol w:w="938"/>
        <w:gridCol w:w="862"/>
        <w:gridCol w:w="844"/>
        <w:gridCol w:w="2081"/>
      </w:tblGrid>
      <w:tr w14:paraId="6743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E9E67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项目名称</w:t>
            </w:r>
          </w:p>
        </w:tc>
        <w:tc>
          <w:tcPr>
            <w:tcW w:w="4326" w:type="pct"/>
            <w:gridSpan w:val="12"/>
            <w:tcBorders>
              <w:top w:val="single" w:color="auto" w:sz="4" w:space="0"/>
              <w:left w:val="single" w:color="auto" w:sz="4" w:space="0"/>
              <w:bottom w:val="single" w:color="auto" w:sz="4" w:space="0"/>
              <w:right w:val="single" w:color="auto" w:sz="4" w:space="0"/>
            </w:tcBorders>
            <w:shd w:val="clear" w:color="auto" w:fill="auto"/>
            <w:vAlign w:val="center"/>
          </w:tcPr>
          <w:p w14:paraId="20593A8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2024年城乡居民基本医疗保险县级财政补助经费</w:t>
            </w:r>
          </w:p>
        </w:tc>
      </w:tr>
      <w:tr w14:paraId="672C6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C85F0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主管部门</w:t>
            </w:r>
          </w:p>
        </w:tc>
        <w:tc>
          <w:tcPr>
            <w:tcW w:w="1737"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BEB0F5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博湖县医疗保障局</w:t>
            </w:r>
          </w:p>
        </w:tc>
        <w:tc>
          <w:tcPr>
            <w:tcW w:w="6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6CDF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实施单位</w:t>
            </w:r>
          </w:p>
        </w:tc>
        <w:tc>
          <w:tcPr>
            <w:tcW w:w="193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5698175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博湖县医疗保障局</w:t>
            </w:r>
          </w:p>
        </w:tc>
      </w:tr>
      <w:tr w14:paraId="0A3B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38F1D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项目资金</w:t>
            </w:r>
            <w:r>
              <w:rPr>
                <w:rFonts w:hint="eastAsia" w:ascii="仿宋_GB2312" w:hAnsi="仿宋_GB2312" w:eastAsia="仿宋_GB2312" w:cs="仿宋_GB2312"/>
                <w:i w:val="0"/>
                <w:iCs w:val="0"/>
                <w:color w:val="000000"/>
                <w:kern w:val="0"/>
                <w:sz w:val="18"/>
                <w:szCs w:val="18"/>
                <w:u w:val="none"/>
                <w:lang w:val="en-US" w:eastAsia="zh-CN"/>
              </w:rPr>
              <w:br w:type="textWrapping"/>
            </w:r>
            <w:r>
              <w:rPr>
                <w:rFonts w:hint="eastAsia" w:ascii="仿宋_GB2312" w:hAnsi="仿宋_GB2312" w:eastAsia="仿宋_GB2312" w:cs="仿宋_GB2312"/>
                <w:i w:val="0"/>
                <w:iCs w:val="0"/>
                <w:color w:val="000000"/>
                <w:kern w:val="0"/>
                <w:sz w:val="18"/>
                <w:szCs w:val="18"/>
                <w:u w:val="none"/>
                <w:lang w:val="en-US" w:eastAsia="zh-CN"/>
              </w:rPr>
              <w:t>（万元）</w:t>
            </w:r>
          </w:p>
        </w:tc>
        <w:tc>
          <w:tcPr>
            <w:tcW w:w="7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BBD5E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资金来源</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4A5B7F8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年初预算数</w:t>
            </w:r>
          </w:p>
        </w:tc>
        <w:tc>
          <w:tcPr>
            <w:tcW w:w="6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92D9E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全年预算数</w:t>
            </w:r>
          </w:p>
        </w:tc>
        <w:tc>
          <w:tcPr>
            <w:tcW w:w="6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F61D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全年执行数</w:t>
            </w:r>
          </w:p>
        </w:tc>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7682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分值权重</w:t>
            </w:r>
          </w:p>
        </w:tc>
        <w:tc>
          <w:tcPr>
            <w:tcW w:w="5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2D02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执行率</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57A39E9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得分</w:t>
            </w:r>
          </w:p>
        </w:tc>
      </w:tr>
      <w:tr w14:paraId="78A44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3"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76691E7">
            <w:pPr>
              <w:jc w:val="center"/>
              <w:rPr>
                <w:rFonts w:hint="eastAsia" w:ascii="仿宋_GB2312" w:hAnsi="仿宋_GB2312" w:eastAsia="仿宋_GB2312" w:cs="仿宋_GB2312"/>
                <w:i w:val="0"/>
                <w:iCs w:val="0"/>
                <w:color w:val="000000"/>
                <w:sz w:val="18"/>
                <w:szCs w:val="18"/>
                <w:u w:val="none"/>
              </w:rPr>
            </w:pPr>
          </w:p>
        </w:tc>
        <w:tc>
          <w:tcPr>
            <w:tcW w:w="7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3EB20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年度资金总额</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4153AD5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637.2</w:t>
            </w:r>
          </w:p>
        </w:tc>
        <w:tc>
          <w:tcPr>
            <w:tcW w:w="6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6D18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638.95</w:t>
            </w:r>
          </w:p>
        </w:tc>
        <w:tc>
          <w:tcPr>
            <w:tcW w:w="6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8DA78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638.95</w:t>
            </w:r>
          </w:p>
        </w:tc>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E6371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A4271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4327C79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2DC73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3"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F59548">
            <w:pPr>
              <w:jc w:val="center"/>
              <w:rPr>
                <w:rFonts w:hint="eastAsia" w:ascii="仿宋_GB2312" w:hAnsi="仿宋_GB2312" w:eastAsia="仿宋_GB2312" w:cs="仿宋_GB2312"/>
                <w:i w:val="0"/>
                <w:iCs w:val="0"/>
                <w:color w:val="000000"/>
                <w:sz w:val="18"/>
                <w:szCs w:val="18"/>
                <w:u w:val="none"/>
              </w:rPr>
            </w:pPr>
          </w:p>
        </w:tc>
        <w:tc>
          <w:tcPr>
            <w:tcW w:w="7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A6EE5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其中：当年财政拨款</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1B4BDAE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637.2</w:t>
            </w:r>
          </w:p>
        </w:tc>
        <w:tc>
          <w:tcPr>
            <w:tcW w:w="6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AF52E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638.95</w:t>
            </w:r>
          </w:p>
        </w:tc>
        <w:tc>
          <w:tcPr>
            <w:tcW w:w="65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68D7C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638.95</w:t>
            </w:r>
          </w:p>
        </w:tc>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84256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74943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7C7360A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6A3C7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3" w:type="pct"/>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CFB7F2">
            <w:pPr>
              <w:jc w:val="center"/>
              <w:rPr>
                <w:rFonts w:hint="eastAsia" w:ascii="仿宋_GB2312" w:hAnsi="仿宋_GB2312" w:eastAsia="仿宋_GB2312" w:cs="仿宋_GB2312"/>
                <w:i w:val="0"/>
                <w:iCs w:val="0"/>
                <w:color w:val="000000"/>
                <w:sz w:val="18"/>
                <w:szCs w:val="18"/>
                <w:u w:val="none"/>
              </w:rPr>
            </w:pPr>
          </w:p>
        </w:tc>
        <w:tc>
          <w:tcPr>
            <w:tcW w:w="789" w:type="pct"/>
            <w:gridSpan w:val="2"/>
            <w:tcBorders>
              <w:top w:val="single" w:color="auto" w:sz="4" w:space="0"/>
              <w:left w:val="single" w:color="auto" w:sz="4" w:space="0"/>
              <w:bottom w:val="nil"/>
              <w:right w:val="single" w:color="auto" w:sz="4" w:space="0"/>
            </w:tcBorders>
            <w:shd w:val="clear" w:color="auto" w:fill="auto"/>
            <w:vAlign w:val="center"/>
          </w:tcPr>
          <w:p w14:paraId="4A09D0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其他资金</w:t>
            </w:r>
          </w:p>
        </w:tc>
        <w:tc>
          <w:tcPr>
            <w:tcW w:w="287" w:type="pct"/>
            <w:tcBorders>
              <w:top w:val="single" w:color="auto" w:sz="4" w:space="0"/>
              <w:left w:val="single" w:color="auto" w:sz="4" w:space="0"/>
              <w:bottom w:val="nil"/>
              <w:right w:val="single" w:color="auto" w:sz="4" w:space="0"/>
            </w:tcBorders>
            <w:shd w:val="clear" w:color="auto" w:fill="auto"/>
            <w:vAlign w:val="center"/>
          </w:tcPr>
          <w:p w14:paraId="0B65A81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60" w:type="pct"/>
            <w:gridSpan w:val="2"/>
            <w:tcBorders>
              <w:top w:val="single" w:color="auto" w:sz="4" w:space="0"/>
              <w:left w:val="single" w:color="auto" w:sz="4" w:space="0"/>
              <w:bottom w:val="nil"/>
              <w:right w:val="single" w:color="auto" w:sz="4" w:space="0"/>
            </w:tcBorders>
            <w:shd w:val="clear" w:color="auto" w:fill="auto"/>
            <w:vAlign w:val="center"/>
          </w:tcPr>
          <w:p w14:paraId="32C7BE2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54" w:type="pct"/>
            <w:gridSpan w:val="2"/>
            <w:tcBorders>
              <w:top w:val="single" w:color="auto" w:sz="4" w:space="0"/>
              <w:left w:val="single" w:color="auto" w:sz="4" w:space="0"/>
              <w:bottom w:val="nil"/>
              <w:right w:val="single" w:color="auto" w:sz="4" w:space="0"/>
            </w:tcBorders>
            <w:shd w:val="clear" w:color="auto" w:fill="auto"/>
            <w:vAlign w:val="center"/>
          </w:tcPr>
          <w:p w14:paraId="1AB8892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0</w:t>
            </w:r>
          </w:p>
        </w:tc>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EBA6C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5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F976D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68D4D5B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120E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79971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年度总体目标</w:t>
            </w:r>
          </w:p>
        </w:tc>
        <w:tc>
          <w:tcPr>
            <w:tcW w:w="275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36A6DE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w:t>
            </w:r>
          </w:p>
        </w:tc>
        <w:tc>
          <w:tcPr>
            <w:tcW w:w="193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51E4C7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总体目标完成情况</w:t>
            </w:r>
          </w:p>
        </w:tc>
      </w:tr>
      <w:tr w14:paraId="05C8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049DDB">
            <w:pPr>
              <w:jc w:val="center"/>
              <w:rPr>
                <w:rFonts w:hint="eastAsia" w:ascii="仿宋_GB2312" w:hAnsi="仿宋_GB2312" w:eastAsia="仿宋_GB2312" w:cs="仿宋_GB2312"/>
                <w:i w:val="0"/>
                <w:iCs w:val="0"/>
                <w:color w:val="000000"/>
                <w:sz w:val="18"/>
                <w:szCs w:val="18"/>
                <w:u w:val="none"/>
              </w:rPr>
            </w:pPr>
          </w:p>
        </w:tc>
        <w:tc>
          <w:tcPr>
            <w:tcW w:w="2750" w:type="pct"/>
            <w:gridSpan w:val="8"/>
            <w:tcBorders>
              <w:top w:val="single" w:color="auto" w:sz="4" w:space="0"/>
              <w:left w:val="single" w:color="auto" w:sz="4" w:space="0"/>
              <w:bottom w:val="single" w:color="auto" w:sz="4" w:space="0"/>
              <w:right w:val="single" w:color="auto" w:sz="4" w:space="0"/>
            </w:tcBorders>
            <w:shd w:val="clear" w:color="auto" w:fill="auto"/>
            <w:vAlign w:val="top"/>
          </w:tcPr>
          <w:p w14:paraId="362FF997">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为缴纳城乡居民基本医疗保险的居民给予财政补助，每人每年180元的补助标准，补助覆盖率达到100%，保障城乡居民基本医疗待遇，减轻城乡居民患者就医经济负担。</w:t>
            </w:r>
          </w:p>
        </w:tc>
        <w:tc>
          <w:tcPr>
            <w:tcW w:w="1935"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8718EB9">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截至12月底，已按照城乡居民基本医疗保险参保缴费人数35497人上解资金至州财政局，已完成2024年1-12月的医疗保险待遇支付工作，保障了参保人员医疗待遇，及时减轻了患者就医经济负担。</w:t>
            </w:r>
          </w:p>
        </w:tc>
      </w:tr>
      <w:tr w14:paraId="62109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E52C9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7A802C4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一级指标</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0369A73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二级指标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3474255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三级指标</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3183A0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053111E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指标值设置依据</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09261E8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上年完成值</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4CB8B34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指标分值权重</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1DC7763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指标赋分规则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A075BA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佐证资料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0125968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指标实际完成值</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476A72E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完成率</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5CC9959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指标得分</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7AD0511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偏差原因分析及改进措施</w:t>
            </w:r>
          </w:p>
        </w:tc>
      </w:tr>
      <w:tr w14:paraId="345BC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8C609D">
            <w:pPr>
              <w:jc w:val="center"/>
              <w:rPr>
                <w:rFonts w:hint="eastAsia" w:ascii="仿宋_GB2312" w:hAnsi="仿宋_GB2312" w:eastAsia="仿宋_GB2312" w:cs="仿宋_GB2312"/>
                <w:i w:val="0"/>
                <w:iCs w:val="0"/>
                <w:color w:val="000000"/>
                <w:sz w:val="18"/>
                <w:szCs w:val="18"/>
                <w:u w:val="none"/>
              </w:rPr>
            </w:pPr>
          </w:p>
        </w:tc>
        <w:tc>
          <w:tcPr>
            <w:tcW w:w="35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5FB826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产出指标</w:t>
            </w:r>
          </w:p>
        </w:tc>
        <w:tc>
          <w:tcPr>
            <w:tcW w:w="32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05440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数量指标</w:t>
            </w:r>
          </w:p>
        </w:tc>
        <w:tc>
          <w:tcPr>
            <w:tcW w:w="469" w:type="pct"/>
            <w:tcBorders>
              <w:top w:val="single" w:color="auto" w:sz="4" w:space="0"/>
              <w:left w:val="nil"/>
              <w:bottom w:val="single" w:color="auto" w:sz="4" w:space="0"/>
              <w:right w:val="single" w:color="auto" w:sz="4" w:space="0"/>
            </w:tcBorders>
            <w:shd w:val="clear" w:color="auto" w:fill="auto"/>
            <w:vAlign w:val="center"/>
          </w:tcPr>
          <w:p w14:paraId="0066C12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城乡居民参保补助人数</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48F8C90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&gt;=35497人</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73113F7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102450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3.53万人</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2DF0193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35A65E0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按照正常比例赋分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6A69D7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工作资料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4A4C9A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=35497人</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4CA8EF8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100%</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636229B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10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7ECD9C9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p>
        </w:tc>
      </w:tr>
      <w:tr w14:paraId="5185B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1FCEF0">
            <w:pPr>
              <w:jc w:val="center"/>
              <w:rPr>
                <w:rFonts w:hint="eastAsia" w:ascii="仿宋_GB2312" w:hAnsi="仿宋_GB2312" w:eastAsia="仿宋_GB2312" w:cs="仿宋_GB2312"/>
                <w:i w:val="0"/>
                <w:iCs w:val="0"/>
                <w:color w:val="000000"/>
                <w:sz w:val="18"/>
                <w:szCs w:val="18"/>
                <w:u w:val="none"/>
              </w:rPr>
            </w:pP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1C9A50D">
            <w:pPr>
              <w:jc w:val="center"/>
              <w:rPr>
                <w:rFonts w:hint="eastAsia" w:ascii="仿宋_GB2312" w:hAnsi="仿宋_GB2312" w:eastAsia="仿宋_GB2312" w:cs="仿宋_GB2312"/>
                <w:i w:val="0"/>
                <w:iCs w:val="0"/>
                <w:color w:val="000000"/>
                <w:sz w:val="18"/>
                <w:szCs w:val="18"/>
                <w:u w:val="none"/>
              </w:rPr>
            </w:pP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2AAA6C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1B9CAF0C">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补助资金使用准确率</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2EF24E5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1D1386C5">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1F68BF8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0F97D4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0CBE9F00">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按照正常比例赋分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25D0480A">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工作资料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23BBA37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41F96B59">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5896B48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13F20F50">
            <w:pPr>
              <w:jc w:val="center"/>
              <w:rPr>
                <w:rFonts w:hint="eastAsia" w:ascii="仿宋_GB2312" w:hAnsi="仿宋_GB2312" w:eastAsia="仿宋_GB2312" w:cs="仿宋_GB2312"/>
                <w:i w:val="0"/>
                <w:iCs w:val="0"/>
                <w:color w:val="000000"/>
                <w:sz w:val="18"/>
                <w:szCs w:val="18"/>
                <w:u w:val="none"/>
              </w:rPr>
            </w:pPr>
          </w:p>
        </w:tc>
      </w:tr>
      <w:tr w14:paraId="6821D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B570BF">
            <w:pPr>
              <w:jc w:val="center"/>
              <w:rPr>
                <w:rFonts w:hint="eastAsia" w:ascii="仿宋_GB2312" w:hAnsi="仿宋_GB2312" w:eastAsia="仿宋_GB2312" w:cs="仿宋_GB2312"/>
                <w:i w:val="0"/>
                <w:iCs w:val="0"/>
                <w:color w:val="000000"/>
                <w:sz w:val="18"/>
                <w:szCs w:val="18"/>
                <w:u w:val="none"/>
              </w:rPr>
            </w:pP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1502800">
            <w:pPr>
              <w:jc w:val="center"/>
              <w:rPr>
                <w:rFonts w:hint="eastAsia" w:ascii="仿宋_GB2312" w:hAnsi="仿宋_GB2312" w:eastAsia="仿宋_GB2312" w:cs="仿宋_GB2312"/>
                <w:i w:val="0"/>
                <w:iCs w:val="0"/>
                <w:color w:val="000000"/>
                <w:sz w:val="18"/>
                <w:szCs w:val="18"/>
                <w:u w:val="none"/>
              </w:rPr>
            </w:pP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530633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238C9C6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城乡居民参保补助覆盖率</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1DD2D7A2">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69E6F64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54134658">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593A088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5EB5FBDD">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按照正常比例赋分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5F5A85C1">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工作资料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4C9342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77051684">
            <w:pPr>
              <w:keepNext w:val="0"/>
              <w:keepLines w:val="0"/>
              <w:widowControl/>
              <w:suppressLineNumbers w:val="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100%</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0FAFEC3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rPr>
              <w:t>10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060C10E4">
            <w:pPr>
              <w:jc w:val="center"/>
              <w:rPr>
                <w:rFonts w:hint="eastAsia" w:ascii="仿宋_GB2312" w:hAnsi="仿宋_GB2312" w:eastAsia="仿宋_GB2312" w:cs="仿宋_GB2312"/>
                <w:i w:val="0"/>
                <w:iCs w:val="0"/>
                <w:color w:val="000000"/>
                <w:sz w:val="18"/>
                <w:szCs w:val="18"/>
                <w:u w:val="none"/>
              </w:rPr>
            </w:pPr>
          </w:p>
        </w:tc>
      </w:tr>
      <w:tr w14:paraId="7623D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64E40D8">
            <w:pPr>
              <w:jc w:val="center"/>
              <w:rPr>
                <w:rFonts w:hint="eastAsia" w:ascii="仿宋_GB2312" w:hAnsi="仿宋_GB2312" w:eastAsia="仿宋_GB2312" w:cs="仿宋_GB2312"/>
                <w:i w:val="0"/>
                <w:iCs w:val="0"/>
                <w:color w:val="000000"/>
                <w:sz w:val="18"/>
                <w:szCs w:val="18"/>
                <w:u w:val="none"/>
              </w:rPr>
            </w:pPr>
          </w:p>
        </w:tc>
        <w:tc>
          <w:tcPr>
            <w:tcW w:w="359"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EF441BB">
            <w:pPr>
              <w:jc w:val="center"/>
              <w:rPr>
                <w:rFonts w:hint="eastAsia" w:ascii="仿宋_GB2312" w:hAnsi="仿宋_GB2312" w:eastAsia="仿宋_GB2312" w:cs="仿宋_GB2312"/>
                <w:i w:val="0"/>
                <w:iCs w:val="0"/>
                <w:color w:val="000000"/>
                <w:sz w:val="18"/>
                <w:szCs w:val="18"/>
                <w:u w:val="none"/>
              </w:rPr>
            </w:pPr>
          </w:p>
        </w:tc>
        <w:tc>
          <w:tcPr>
            <w:tcW w:w="32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C594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1C9C54A6">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医保报销结算及时率</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695E32D7">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&gt;=90%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2C91FE44">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6DBA9C3A">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95%</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24C5F499">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24AE0C70">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按照正常比例赋分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5CE99465">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工作资料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24E6FD3">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=100%</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7FCF8418">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111.11%</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4270144D">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8.89</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2E72352E">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6"/>
                <w:szCs w:val="16"/>
                <w:u w:val="none"/>
                <w:lang w:val="en-US" w:eastAsia="zh-CN"/>
              </w:rPr>
              <w:t>偏差原因：按照医保报销政策的要求及工作方式的改进，本年度医保报销结算采用一站式结算方式，导致医保报销结算更加及时有效。改进措施：从严从高设置项目绩效指标。</w:t>
            </w:r>
          </w:p>
        </w:tc>
      </w:tr>
      <w:tr w14:paraId="29B13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8435740">
            <w:pPr>
              <w:jc w:val="center"/>
              <w:rPr>
                <w:rFonts w:hint="eastAsia" w:ascii="仿宋_GB2312" w:hAnsi="仿宋_GB2312" w:eastAsia="仿宋_GB2312" w:cs="仿宋_GB2312"/>
                <w:i w:val="0"/>
                <w:iCs w:val="0"/>
                <w:color w:val="000000"/>
                <w:sz w:val="18"/>
                <w:szCs w:val="18"/>
                <w:u w:val="none"/>
              </w:rPr>
            </w:pP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4F7474B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320" w:type="pct"/>
            <w:tcBorders>
              <w:top w:val="single" w:color="auto" w:sz="4" w:space="0"/>
              <w:left w:val="single" w:color="auto" w:sz="4" w:space="0"/>
              <w:bottom w:val="nil"/>
              <w:right w:val="single" w:color="auto" w:sz="4" w:space="0"/>
            </w:tcBorders>
            <w:shd w:val="clear" w:color="auto" w:fill="auto"/>
            <w:noWrap/>
            <w:vAlign w:val="center"/>
          </w:tcPr>
          <w:p w14:paraId="374FDA6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46A18D63">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城乡居民基本医疗保险县级财政人均补助标准</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5AD522CB">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=180元/人·年</w:t>
            </w:r>
          </w:p>
        </w:tc>
        <w:tc>
          <w:tcPr>
            <w:tcW w:w="352" w:type="pct"/>
            <w:tcBorders>
              <w:top w:val="single" w:color="auto" w:sz="4" w:space="0"/>
              <w:left w:val="single" w:color="auto" w:sz="4" w:space="0"/>
              <w:bottom w:val="nil"/>
              <w:right w:val="single" w:color="auto" w:sz="4" w:space="0"/>
            </w:tcBorders>
            <w:shd w:val="clear" w:color="auto" w:fill="auto"/>
            <w:vAlign w:val="center"/>
          </w:tcPr>
          <w:p w14:paraId="568061D9">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03A9324A">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180元/人·年</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64BFDAA7">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20</w:t>
            </w:r>
          </w:p>
        </w:tc>
        <w:tc>
          <w:tcPr>
            <w:tcW w:w="352" w:type="pct"/>
            <w:tcBorders>
              <w:top w:val="single" w:color="auto" w:sz="4" w:space="0"/>
              <w:left w:val="single" w:color="auto" w:sz="4" w:space="0"/>
              <w:bottom w:val="nil"/>
              <w:right w:val="single" w:color="auto" w:sz="4" w:space="0"/>
            </w:tcBorders>
            <w:shd w:val="clear" w:color="auto" w:fill="auto"/>
            <w:vAlign w:val="center"/>
          </w:tcPr>
          <w:p w14:paraId="353E4738">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按照正常比例赋分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80DD724">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正式材料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77C51B98">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=180元/人·年</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45B8662D">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100%</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147848A1">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20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6D889384">
            <w:pPr>
              <w:jc w:val="center"/>
              <w:rPr>
                <w:rFonts w:hint="eastAsia" w:ascii="仿宋" w:hAnsi="仿宋" w:eastAsia="仿宋" w:cs="仿宋"/>
                <w:i w:val="0"/>
                <w:iCs w:val="0"/>
                <w:color w:val="000000"/>
                <w:kern w:val="2"/>
                <w:sz w:val="18"/>
                <w:szCs w:val="18"/>
                <w:u w:val="none"/>
                <w:lang w:val="en-US" w:eastAsia="zh-CN" w:bidi="ar-SA"/>
              </w:rPr>
            </w:pPr>
          </w:p>
        </w:tc>
      </w:tr>
      <w:tr w14:paraId="54B43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F8C8DA3">
            <w:pPr>
              <w:jc w:val="center"/>
              <w:rPr>
                <w:rFonts w:hint="eastAsia" w:ascii="仿宋_GB2312" w:hAnsi="仿宋_GB2312" w:eastAsia="仿宋_GB2312" w:cs="仿宋_GB2312"/>
                <w:i w:val="0"/>
                <w:iCs w:val="0"/>
                <w:color w:val="000000"/>
                <w:sz w:val="18"/>
                <w:szCs w:val="18"/>
                <w:u w:val="none"/>
              </w:rPr>
            </w:pPr>
          </w:p>
        </w:tc>
        <w:tc>
          <w:tcPr>
            <w:tcW w:w="359" w:type="pct"/>
            <w:tcBorders>
              <w:top w:val="single" w:color="auto" w:sz="4" w:space="0"/>
              <w:left w:val="single" w:color="auto" w:sz="4" w:space="0"/>
              <w:right w:val="single" w:color="auto" w:sz="4" w:space="0"/>
            </w:tcBorders>
            <w:shd w:val="clear" w:color="auto" w:fill="auto"/>
            <w:vAlign w:val="center"/>
          </w:tcPr>
          <w:p w14:paraId="3257D76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效益指标</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06545CD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社会效益指标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6A60F622">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减轻城乡居民患者医疗费用负担</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6D0D74D1">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有效减轻</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15D38723">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3BA5C263">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0FCDE273">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20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2B1E7CF7">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按评判等级赋分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080D3CB">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工作资料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43D0CA7F">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有效减轻</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02813B89">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100%</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48BE4E39">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20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7A779C27">
            <w:pPr>
              <w:jc w:val="center"/>
              <w:rPr>
                <w:rFonts w:hint="eastAsia" w:ascii="仿宋" w:hAnsi="仿宋" w:eastAsia="仿宋" w:cs="仿宋"/>
                <w:i w:val="0"/>
                <w:iCs w:val="0"/>
                <w:color w:val="000000"/>
                <w:kern w:val="2"/>
                <w:sz w:val="18"/>
                <w:szCs w:val="18"/>
                <w:u w:val="none"/>
                <w:lang w:val="en-US" w:eastAsia="zh-CN" w:bidi="ar-SA"/>
              </w:rPr>
            </w:pPr>
          </w:p>
        </w:tc>
      </w:tr>
      <w:tr w14:paraId="7D853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13"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5E6E3A5">
            <w:pPr>
              <w:jc w:val="center"/>
              <w:rPr>
                <w:rFonts w:hint="eastAsia" w:ascii="仿宋_GB2312" w:hAnsi="仿宋_GB2312" w:eastAsia="仿宋_GB2312" w:cs="仿宋_GB2312"/>
                <w:i w:val="0"/>
                <w:iCs w:val="0"/>
                <w:color w:val="000000"/>
                <w:sz w:val="18"/>
                <w:szCs w:val="18"/>
                <w:u w:val="none"/>
              </w:rPr>
            </w:pP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552D06A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08E0D04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469" w:type="pct"/>
            <w:tcBorders>
              <w:top w:val="single" w:color="auto" w:sz="4" w:space="0"/>
              <w:left w:val="single" w:color="auto" w:sz="4" w:space="0"/>
              <w:bottom w:val="single" w:color="auto" w:sz="4" w:space="0"/>
              <w:right w:val="single" w:color="auto" w:sz="4" w:space="0"/>
            </w:tcBorders>
            <w:shd w:val="clear" w:color="auto" w:fill="auto"/>
            <w:vAlign w:val="center"/>
          </w:tcPr>
          <w:p w14:paraId="5A88E78B">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参保补助对象满意度</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3D15715C">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&gt;=95%</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01B29DCA">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计划标准</w:t>
            </w: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57B94DD7">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96%</w:t>
            </w: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7757D84B">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3E1C8975">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满意度赋分</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4C7B6A2F">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工作资料</w:t>
            </w: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6557A92A">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=96.47%</w:t>
            </w: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6D7802D9">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101.55%</w:t>
            </w: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72A58FF0">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rPr>
              <w:t>10</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5E923700">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6"/>
                <w:szCs w:val="16"/>
                <w:u w:val="none"/>
                <w:lang w:val="en-US" w:eastAsia="zh-CN"/>
              </w:rPr>
              <w:t>偏差原因：本年度医保政策变动，参保补助对象在参保缴费、医疗费用报销方面大家的认可度有所提升。改进措施：从严从高设置项目绩效目标。</w:t>
            </w:r>
          </w:p>
        </w:tc>
      </w:tr>
      <w:tr w14:paraId="5C026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462" w:type="pct"/>
            <w:gridSpan w:val="4"/>
            <w:tcBorders>
              <w:top w:val="single" w:color="auto" w:sz="4" w:space="0"/>
              <w:left w:val="single" w:color="auto" w:sz="4" w:space="0"/>
              <w:bottom w:val="single" w:color="auto" w:sz="4" w:space="0"/>
              <w:right w:val="nil"/>
            </w:tcBorders>
            <w:shd w:val="clear" w:color="auto" w:fill="auto"/>
            <w:vAlign w:val="center"/>
          </w:tcPr>
          <w:p w14:paraId="090A2C6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总分</w:t>
            </w:r>
          </w:p>
        </w:tc>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14:paraId="74DD88AA">
            <w:pPr>
              <w:jc w:val="center"/>
              <w:rPr>
                <w:rFonts w:hint="eastAsia" w:ascii="仿宋_GB2312" w:hAnsi="仿宋_GB2312" w:eastAsia="仿宋_GB2312" w:cs="仿宋_GB2312"/>
                <w:i w:val="0"/>
                <w:iCs w:val="0"/>
                <w:color w:val="000000"/>
                <w:sz w:val="18"/>
                <w:szCs w:val="18"/>
                <w:u w:val="none"/>
              </w:rPr>
            </w:pPr>
          </w:p>
        </w:tc>
        <w:tc>
          <w:tcPr>
            <w:tcW w:w="352" w:type="pct"/>
            <w:tcBorders>
              <w:top w:val="single" w:color="auto" w:sz="4" w:space="0"/>
              <w:left w:val="nil"/>
              <w:bottom w:val="single" w:color="auto" w:sz="4" w:space="0"/>
              <w:right w:val="single" w:color="auto" w:sz="4" w:space="0"/>
            </w:tcBorders>
            <w:shd w:val="clear" w:color="auto" w:fill="auto"/>
            <w:vAlign w:val="center"/>
          </w:tcPr>
          <w:p w14:paraId="423858DD">
            <w:pPr>
              <w:rPr>
                <w:rFonts w:hint="eastAsia" w:ascii="仿宋_GB2312" w:hAnsi="仿宋_GB2312" w:eastAsia="仿宋_GB2312" w:cs="仿宋_GB2312"/>
                <w:b/>
                <w:bCs/>
                <w:i w:val="0"/>
                <w:iCs w:val="0"/>
                <w:color w:val="000000"/>
                <w:sz w:val="18"/>
                <w:szCs w:val="18"/>
                <w:u w:val="none"/>
              </w:rPr>
            </w:pPr>
          </w:p>
        </w:tc>
        <w:tc>
          <w:tcPr>
            <w:tcW w:w="307" w:type="pct"/>
            <w:tcBorders>
              <w:top w:val="single" w:color="auto" w:sz="4" w:space="0"/>
              <w:left w:val="single" w:color="auto" w:sz="4" w:space="0"/>
              <w:bottom w:val="single" w:color="auto" w:sz="4" w:space="0"/>
              <w:right w:val="single" w:color="auto" w:sz="4" w:space="0"/>
            </w:tcBorders>
            <w:shd w:val="clear" w:color="auto" w:fill="auto"/>
            <w:vAlign w:val="center"/>
          </w:tcPr>
          <w:p w14:paraId="4E21D158">
            <w:pPr>
              <w:jc w:val="center"/>
              <w:rPr>
                <w:rFonts w:hint="eastAsia" w:ascii="仿宋_GB2312" w:hAnsi="仿宋_GB2312" w:eastAsia="仿宋_GB2312" w:cs="仿宋_GB2312"/>
                <w:i w:val="0"/>
                <w:iCs w:val="0"/>
                <w:color w:val="000000"/>
                <w:sz w:val="18"/>
                <w:szCs w:val="18"/>
                <w:u w:val="none"/>
              </w:rPr>
            </w:pPr>
          </w:p>
        </w:tc>
        <w:tc>
          <w:tcPr>
            <w:tcW w:w="301" w:type="pct"/>
            <w:tcBorders>
              <w:top w:val="single" w:color="auto" w:sz="4" w:space="0"/>
              <w:left w:val="single" w:color="auto" w:sz="4" w:space="0"/>
              <w:bottom w:val="single" w:color="auto" w:sz="4" w:space="0"/>
              <w:right w:val="single" w:color="auto" w:sz="4" w:space="0"/>
            </w:tcBorders>
            <w:shd w:val="clear" w:color="auto" w:fill="auto"/>
            <w:vAlign w:val="center"/>
          </w:tcPr>
          <w:p w14:paraId="0159BFD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352" w:type="pct"/>
            <w:tcBorders>
              <w:top w:val="single" w:color="auto" w:sz="4" w:space="0"/>
              <w:left w:val="single" w:color="auto" w:sz="4" w:space="0"/>
              <w:bottom w:val="single" w:color="auto" w:sz="4" w:space="0"/>
              <w:right w:val="single" w:color="auto" w:sz="4" w:space="0"/>
            </w:tcBorders>
            <w:shd w:val="clear" w:color="auto" w:fill="auto"/>
            <w:vAlign w:val="center"/>
          </w:tcPr>
          <w:p w14:paraId="189B70A6">
            <w:pPr>
              <w:jc w:val="center"/>
              <w:rPr>
                <w:rFonts w:hint="eastAsia" w:ascii="仿宋_GB2312" w:hAnsi="仿宋_GB2312" w:eastAsia="仿宋_GB2312" w:cs="仿宋_GB2312"/>
                <w:i w:val="0"/>
                <w:iCs w:val="0"/>
                <w:color w:val="000000"/>
                <w:sz w:val="18"/>
                <w:szCs w:val="18"/>
                <w:u w:val="none"/>
              </w:rPr>
            </w:pP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6364215E">
            <w:pPr>
              <w:rPr>
                <w:rFonts w:hint="eastAsia" w:ascii="仿宋_GB2312" w:hAnsi="仿宋_GB2312" w:eastAsia="仿宋_GB2312" w:cs="仿宋_GB2312"/>
                <w:i w:val="0"/>
                <w:iCs w:val="0"/>
                <w:color w:val="000000"/>
                <w:sz w:val="18"/>
                <w:szCs w:val="18"/>
                <w:u w:val="none"/>
              </w:rPr>
            </w:pPr>
          </w:p>
        </w:tc>
        <w:tc>
          <w:tcPr>
            <w:tcW w:w="320" w:type="pct"/>
            <w:tcBorders>
              <w:top w:val="single" w:color="auto" w:sz="4" w:space="0"/>
              <w:left w:val="single" w:color="auto" w:sz="4" w:space="0"/>
              <w:bottom w:val="single" w:color="auto" w:sz="4" w:space="0"/>
              <w:right w:val="single" w:color="auto" w:sz="4" w:space="0"/>
            </w:tcBorders>
            <w:shd w:val="clear" w:color="auto" w:fill="auto"/>
            <w:vAlign w:val="center"/>
          </w:tcPr>
          <w:p w14:paraId="1D5C3B02">
            <w:pPr>
              <w:rPr>
                <w:rFonts w:hint="eastAsia" w:ascii="仿宋_GB2312" w:hAnsi="仿宋_GB2312" w:eastAsia="仿宋_GB2312" w:cs="仿宋_GB2312"/>
                <w:i w:val="0"/>
                <w:iCs w:val="0"/>
                <w:color w:val="000000"/>
                <w:sz w:val="18"/>
                <w:szCs w:val="18"/>
                <w:u w:val="none"/>
              </w:rPr>
            </w:pPr>
          </w:p>
        </w:tc>
        <w:tc>
          <w:tcPr>
            <w:tcW w:w="294" w:type="pct"/>
            <w:tcBorders>
              <w:top w:val="single" w:color="auto" w:sz="4" w:space="0"/>
              <w:left w:val="single" w:color="auto" w:sz="4" w:space="0"/>
              <w:bottom w:val="single" w:color="auto" w:sz="4" w:space="0"/>
              <w:right w:val="single" w:color="auto" w:sz="4" w:space="0"/>
            </w:tcBorders>
            <w:shd w:val="clear" w:color="auto" w:fill="auto"/>
            <w:vAlign w:val="center"/>
          </w:tcPr>
          <w:p w14:paraId="5F2F18B4">
            <w:pPr>
              <w:rPr>
                <w:rFonts w:hint="eastAsia" w:ascii="仿宋_GB2312" w:hAnsi="仿宋_GB2312" w:eastAsia="仿宋_GB2312" w:cs="仿宋_GB2312"/>
                <w:i w:val="0"/>
                <w:iCs w:val="0"/>
                <w:color w:val="000000"/>
                <w:sz w:val="18"/>
                <w:szCs w:val="18"/>
                <w:u w:val="none"/>
              </w:rPr>
            </w:pP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2C85F8A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98.89</w:t>
            </w:r>
          </w:p>
        </w:tc>
        <w:tc>
          <w:tcPr>
            <w:tcW w:w="711" w:type="pct"/>
            <w:tcBorders>
              <w:top w:val="single" w:color="auto" w:sz="4" w:space="0"/>
              <w:left w:val="single" w:color="auto" w:sz="4" w:space="0"/>
              <w:bottom w:val="single" w:color="auto" w:sz="4" w:space="0"/>
              <w:right w:val="single" w:color="auto" w:sz="4" w:space="0"/>
            </w:tcBorders>
            <w:shd w:val="clear" w:color="auto" w:fill="auto"/>
            <w:vAlign w:val="center"/>
          </w:tcPr>
          <w:p w14:paraId="5EA8FE7F">
            <w:pPr>
              <w:rPr>
                <w:rFonts w:hint="eastAsia" w:ascii="仿宋_GB2312" w:hAnsi="仿宋_GB2312" w:eastAsia="仿宋_GB2312" w:cs="仿宋_GB2312"/>
                <w:i w:val="0"/>
                <w:iCs w:val="0"/>
                <w:color w:val="000000"/>
                <w:sz w:val="18"/>
                <w:szCs w:val="18"/>
                <w:u w:val="none"/>
              </w:rPr>
            </w:pPr>
          </w:p>
        </w:tc>
      </w:tr>
    </w:tbl>
    <w:p w14:paraId="033573E1">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F7ABD05">
        <w:pPr>
          <w:pStyle w:val="6"/>
          <w:jc w:val="center"/>
        </w:pPr>
        <w:r>
          <w:fldChar w:fldCharType="begin"/>
        </w:r>
        <w:r>
          <w:instrText xml:space="preserve">PAGE   \* MERGEFORMAT</w:instrText>
        </w:r>
        <w:r>
          <w:fldChar w:fldCharType="separate"/>
        </w:r>
        <w:r>
          <w:rPr>
            <w:lang w:val="zh-CN"/>
          </w:rPr>
          <w:t>13</w:t>
        </w:r>
        <w:r>
          <w:fldChar w:fldCharType="end"/>
        </w:r>
      </w:p>
    </w:sdtContent>
  </w:sdt>
  <w:p w14:paraId="249A4A2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2"/>
      <w:numFmt w:val="chineseCounting"/>
      <w:suff w:val="nothing"/>
      <w:lvlText w:val="（%1）"/>
      <w:lvlJc w:val="left"/>
      <w:rPr>
        <w:rFonts w:hint="eastAsia"/>
      </w:rPr>
    </w:lvl>
  </w:abstractNum>
  <w:abstractNum w:abstractNumId="1">
    <w:nsid w:val="CF092B84"/>
    <w:multiLevelType w:val="singleLevel"/>
    <w:tmpl w:val="CF092B84"/>
    <w:lvl w:ilvl="0" w:tentative="0">
      <w:start w:val="3"/>
      <w:numFmt w:val="chineseCounting"/>
      <w:suff w:val="nothing"/>
      <w:lvlText w:val="（%1）"/>
      <w:lvlJc w:val="left"/>
      <w:rPr>
        <w:rFonts w:hint="eastAsia"/>
      </w:r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3"/>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17E5786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FE50F22906284D3287F1E68833ABFD1B</vt:lpwstr>
  </property>
  <property fmtid="{D5CDD505-2E9C-101B-9397-08002B2CF9AE}" pid="4" name="KSOTemplateDocerSaveRecord">
    <vt:lpwstr>eyJoZGlkIjoiOTVkOTc5YWUyYmEwZDk0ZjdjNzJkZGVlMGU5ZWY1NTYifQ==</vt:lpwstr>
  </property>
</Properties>
</file>

<file path=customXml/itemProps1.xml><?xml version="1.0" encoding="utf-8"?>
<ds:datastoreItem xmlns:ds="http://schemas.openxmlformats.org/officeDocument/2006/customXml" ds:itemID="{da36a28d-67fe-4200-87f1-e2627593e531}">
  <ds:schemaRefs/>
</ds:datastoreItem>
</file>

<file path=docProps/app.xml><?xml version="1.0" encoding="utf-8"?>
<Properties xmlns="http://schemas.openxmlformats.org/officeDocument/2006/extended-properties" xmlns:vt="http://schemas.openxmlformats.org/officeDocument/2006/docPropsVTypes">
  <Template>Normal</Template>
  <Pages>28</Pages>
  <Words>9635</Words>
  <Characters>10010</Characters>
  <Lines>58</Lines>
  <Paragraphs>16</Paragraphs>
  <TotalTime>3</TotalTime>
  <ScaleCrop>false</ScaleCrop>
  <LinksUpToDate>false</LinksUpToDate>
  <CharactersWithSpaces>10016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cp:lastPrinted>2025-04-29T13:13:00Z</cp:lastPrinted>
  <dcterms:modified xsi:type="dcterms:W3CDTF">2025-09-25T03:58:40Z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FE50F22906284D3287F1E68833ABFD1B</vt:lpwstr>
  </property>
  <property fmtid="{D5CDD505-2E9C-101B-9397-08002B2CF9AE}" pid="4" name="KSOTemplateDocerSaveRecord">
    <vt:lpwstr>eyJoZGlkIjoiN2E1ZDY0MDI5MTE3YjM0ZGMyMzg4N2EwMDI4ZjJiM2YiLCJ1c2VySWQiOiIyNTk4NTcxMjUifQ==</vt:lpwstr>
  </property>
</Properties>
</file>