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61982913">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lang w:val="en-US" w:eastAsia="zh-CN"/>
        </w:rPr>
      </w:pPr>
      <w:r>
        <w:rPr>
          <w:rFonts w:hint="eastAsia" w:ascii="方正小标宋_GBK" w:hAnsi="宋体" w:eastAsia="方正小标宋_GBK"/>
          <w:sz w:val="44"/>
          <w:szCs w:val="44"/>
          <w:highlight w:val="none"/>
          <w:lang w:val="en-US" w:eastAsia="zh-CN"/>
        </w:rPr>
        <w:t>博湖县残疾人联合会</w:t>
      </w: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部门概况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46D015E0">
      <w:r>
        <w:br w:type="page"/>
      </w:r>
    </w:p>
    <w:p w14:paraId="3B27D17A">
      <w:pPr>
        <w:spacing w:line="640" w:lineRule="exact"/>
        <w:jc w:val="center"/>
        <w:outlineLvl w:val="1"/>
      </w:pPr>
      <w:r>
        <w:rPr>
          <w:rFonts w:ascii="黑体" w:hAnsi="黑体" w:eastAsia="黑体"/>
          <w:sz w:val="32"/>
        </w:rPr>
        <w:t>第一部分 部门概况</w:t>
      </w:r>
    </w:p>
    <w:p w14:paraId="37C69EE0">
      <w:pPr>
        <w:spacing w:line="640" w:lineRule="exact"/>
        <w:ind w:firstLine="640"/>
        <w:jc w:val="both"/>
        <w:outlineLvl w:val="2"/>
      </w:pPr>
      <w:r>
        <w:rPr>
          <w:rFonts w:ascii="黑体" w:hAnsi="黑体" w:eastAsia="黑体"/>
          <w:sz w:val="32"/>
        </w:rPr>
        <w:t>一、主要职能</w:t>
      </w:r>
    </w:p>
    <w:p w14:paraId="7E2FB6FE">
      <w:pPr>
        <w:spacing w:line="580" w:lineRule="exact"/>
        <w:ind w:firstLine="640"/>
        <w:jc w:val="both"/>
      </w:pPr>
      <w:r>
        <w:rPr>
          <w:rFonts w:ascii="仿宋_GB2312" w:hAnsi="仿宋_GB2312" w:eastAsia="仿宋_GB2312"/>
          <w:sz w:val="32"/>
        </w:rPr>
        <w:t>（一）维护残疾人的合法权益，听取残疾人意见，反映残疾人需求，为残疾人服务。</w:t>
      </w:r>
    </w:p>
    <w:p w14:paraId="15B95156">
      <w:pPr>
        <w:spacing w:line="580" w:lineRule="exact"/>
        <w:ind w:firstLine="640"/>
        <w:jc w:val="both"/>
      </w:pPr>
      <w:r>
        <w:rPr>
          <w:rFonts w:ascii="仿宋_GB2312" w:hAnsi="仿宋_GB2312" w:eastAsia="仿宋_GB2312"/>
          <w:sz w:val="32"/>
        </w:rPr>
        <w:t>（二）团结、教育残疾人遵纪守法,履行应尽的义务，发扬乐观进取精神，自尊、自信、自强、自立，为社会主义建设贡献力量。</w:t>
      </w:r>
    </w:p>
    <w:p w14:paraId="7E8729EB">
      <w:pPr>
        <w:spacing w:line="580" w:lineRule="exact"/>
        <w:ind w:firstLine="640"/>
        <w:jc w:val="both"/>
      </w:pPr>
      <w:r>
        <w:rPr>
          <w:rFonts w:ascii="仿宋_GB2312" w:hAnsi="仿宋_GB2312" w:eastAsia="仿宋_GB2312"/>
          <w:sz w:val="32"/>
        </w:rPr>
        <w:t>（三）弘扬人道主义，宣传残疾人事业,沟通政府、社会与残疾人之间的关系，动员社会理解、尊重、关心、帮助残疾人。</w:t>
      </w:r>
    </w:p>
    <w:p w14:paraId="193A4EC2">
      <w:pPr>
        <w:spacing w:line="580" w:lineRule="exact"/>
        <w:ind w:firstLine="640"/>
        <w:jc w:val="both"/>
      </w:pPr>
      <w:r>
        <w:rPr>
          <w:rFonts w:ascii="仿宋_GB2312" w:hAnsi="仿宋_GB2312" w:eastAsia="仿宋_GB2312"/>
          <w:sz w:val="32"/>
        </w:rPr>
        <w:t>（四）开展残疾人康复、教育、劳动就业、用品用具、社会服务和残疾预防工作。</w:t>
      </w:r>
    </w:p>
    <w:p w14:paraId="4790D2D0">
      <w:pPr>
        <w:spacing w:line="580" w:lineRule="exact"/>
        <w:ind w:firstLine="640"/>
        <w:jc w:val="both"/>
      </w:pPr>
      <w:r>
        <w:rPr>
          <w:rFonts w:ascii="仿宋_GB2312" w:hAnsi="仿宋_GB2312" w:eastAsia="仿宋_GB2312"/>
          <w:sz w:val="32"/>
        </w:rPr>
        <w:t>（五）承担政府残疾人工作协调委员会的日常工作,做好综合、组织、协调服务。</w:t>
      </w:r>
    </w:p>
    <w:p w14:paraId="530952DA">
      <w:pPr>
        <w:spacing w:line="580" w:lineRule="exact"/>
        <w:ind w:firstLine="640"/>
        <w:jc w:val="both"/>
      </w:pPr>
      <w:r>
        <w:rPr>
          <w:rFonts w:ascii="仿宋_GB2312" w:hAnsi="仿宋_GB2312" w:eastAsia="仿宋_GB2312"/>
          <w:sz w:val="32"/>
        </w:rPr>
        <w:t>（六）指导和管理残疾人群众组织。</w:t>
      </w:r>
    </w:p>
    <w:p w14:paraId="663F853B">
      <w:pPr>
        <w:spacing w:line="580" w:lineRule="exact"/>
        <w:ind w:firstLine="640"/>
        <w:jc w:val="both"/>
      </w:pPr>
      <w:r>
        <w:rPr>
          <w:rFonts w:ascii="仿宋_GB2312" w:hAnsi="仿宋_GB2312" w:eastAsia="仿宋_GB2312"/>
          <w:sz w:val="32"/>
        </w:rPr>
        <w:t>（七）承担政府交办的其他工作。</w:t>
      </w:r>
    </w:p>
    <w:p w14:paraId="7AC45DA8">
      <w:pPr>
        <w:spacing w:line="580" w:lineRule="exact"/>
        <w:ind w:firstLine="640"/>
        <w:jc w:val="both"/>
      </w:pPr>
      <w:r>
        <w:rPr>
          <w:rFonts w:ascii="仿宋_GB2312" w:hAnsi="仿宋_GB2312" w:eastAsia="仿宋_GB2312"/>
          <w:sz w:val="32"/>
        </w:rPr>
        <w:t>（八）建立志愿工作者、义务为残疾人服务。</w:t>
      </w:r>
    </w:p>
    <w:p w14:paraId="3FEA77FC">
      <w:pPr>
        <w:spacing w:line="580" w:lineRule="exact"/>
        <w:ind w:firstLine="640"/>
        <w:jc w:val="both"/>
      </w:pPr>
      <w:r>
        <w:rPr>
          <w:rFonts w:ascii="仿宋_GB2312" w:hAnsi="仿宋_GB2312" w:eastAsia="仿宋_GB2312"/>
          <w:sz w:val="32"/>
        </w:rPr>
        <w:t>（九）普查残疾人状况，掌握残疾人数量、类别、分布、康复、教育、劳动就业、生活、婚姻等基本情况,建档立卡。</w:t>
      </w:r>
    </w:p>
    <w:p w14:paraId="0037F71C">
      <w:pPr>
        <w:spacing w:line="580" w:lineRule="exact"/>
        <w:ind w:firstLine="640"/>
        <w:jc w:val="both"/>
      </w:pPr>
      <w:r>
        <w:rPr>
          <w:rFonts w:ascii="仿宋_GB2312" w:hAnsi="仿宋_GB2312" w:eastAsia="仿宋_GB2312"/>
          <w:sz w:val="32"/>
        </w:rPr>
        <w:t>（十）核发《中华人民共和国残疾人证》。</w:t>
      </w:r>
    </w:p>
    <w:p w14:paraId="59226841">
      <w:pPr>
        <w:spacing w:line="580" w:lineRule="exact"/>
        <w:ind w:firstLine="640"/>
        <w:jc w:val="both"/>
      </w:pPr>
      <w:r>
        <w:rPr>
          <w:rFonts w:ascii="仿宋_GB2312" w:hAnsi="仿宋_GB2312" w:eastAsia="仿宋_GB2312"/>
          <w:sz w:val="32"/>
        </w:rPr>
        <w:t>（十一）协助政府制定和实施康复工作计划，指导社区康复工作。开展残疾预防，减少残疾发生。</w:t>
      </w:r>
    </w:p>
    <w:p w14:paraId="33CB0DF5">
      <w:pPr>
        <w:spacing w:line="580" w:lineRule="exact"/>
        <w:ind w:firstLine="640"/>
        <w:jc w:val="both"/>
      </w:pPr>
      <w:r>
        <w:rPr>
          <w:rFonts w:ascii="仿宋_GB2312" w:hAnsi="仿宋_GB2312" w:eastAsia="仿宋_GB2312"/>
          <w:sz w:val="32"/>
        </w:rPr>
        <w:t>（十二）根据劳动市场的需求和残疾人的特点开展职业教育，培养、培训残疾人。</w:t>
      </w:r>
    </w:p>
    <w:p w14:paraId="7B16C9E3">
      <w:pPr>
        <w:spacing w:line="580" w:lineRule="exact"/>
        <w:ind w:firstLine="640"/>
        <w:jc w:val="both"/>
      </w:pPr>
      <w:r>
        <w:rPr>
          <w:rFonts w:ascii="仿宋_GB2312" w:hAnsi="仿宋_GB2312" w:eastAsia="仿宋_GB2312"/>
          <w:sz w:val="32"/>
        </w:rPr>
        <w:t>（十三）认真做好残疾人的来信来访工作，为残疾人排忧解难,把问题解决在基层。</w:t>
      </w:r>
    </w:p>
    <w:p w14:paraId="56490664">
      <w:pPr>
        <w:spacing w:line="640" w:lineRule="exact"/>
        <w:ind w:firstLine="640"/>
        <w:jc w:val="both"/>
        <w:outlineLvl w:val="2"/>
      </w:pPr>
      <w:r>
        <w:rPr>
          <w:rFonts w:ascii="黑体" w:hAnsi="黑体" w:eastAsia="黑体"/>
          <w:sz w:val="32"/>
        </w:rPr>
        <w:t>二、机构设置及人员情况</w:t>
      </w:r>
    </w:p>
    <w:p w14:paraId="361E610C">
      <w:pPr>
        <w:spacing w:line="580" w:lineRule="exact"/>
        <w:ind w:firstLine="640"/>
        <w:jc w:val="both"/>
      </w:pPr>
      <w:r>
        <w:rPr>
          <w:rFonts w:ascii="仿宋_GB2312" w:hAnsi="仿宋_GB2312" w:eastAsia="仿宋_GB2312"/>
          <w:sz w:val="32"/>
        </w:rPr>
        <w:t>博湖县残疾人联合会2024年度，实有人数5人，其中：在职人员2人，减少1人；离休人员0人，增加0人；退休人员3人,增加1人。</w:t>
      </w:r>
    </w:p>
    <w:p w14:paraId="28BB6929">
      <w:pPr>
        <w:spacing w:line="580" w:lineRule="exact"/>
        <w:ind w:firstLine="640"/>
        <w:jc w:val="both"/>
      </w:pPr>
      <w:r>
        <w:rPr>
          <w:rFonts w:ascii="仿宋_GB2312" w:hAnsi="仿宋_GB2312" w:eastAsia="仿宋_GB2312"/>
          <w:sz w:val="32"/>
        </w:rPr>
        <w:t>博湖县残疾人联合会无下属预算单位，下设2个科室，分别是：行政办、业务科。</w:t>
      </w:r>
    </w:p>
    <w:p w14:paraId="245628D3">
      <w:r>
        <w:br w:type="page"/>
      </w:r>
    </w:p>
    <w:p w14:paraId="3FA24991">
      <w:pPr>
        <w:spacing w:line="240" w:lineRule="auto"/>
        <w:jc w:val="center"/>
        <w:outlineLvl w:val="1"/>
      </w:pPr>
      <w:r>
        <w:rPr>
          <w:rFonts w:ascii="黑体" w:hAnsi="黑体" w:eastAsia="黑体"/>
          <w:sz w:val="32"/>
        </w:rPr>
        <w:t>第二部分 部门决算情况说明</w:t>
      </w:r>
    </w:p>
    <w:p w14:paraId="010A429A">
      <w:pPr>
        <w:spacing w:line="640" w:lineRule="exact"/>
        <w:ind w:firstLine="640"/>
        <w:jc w:val="both"/>
        <w:outlineLvl w:val="2"/>
      </w:pPr>
      <w:r>
        <w:rPr>
          <w:rFonts w:ascii="黑体" w:hAnsi="黑体" w:eastAsia="黑体"/>
          <w:sz w:val="32"/>
        </w:rPr>
        <w:t>一、收入支出决算总体情况说明</w:t>
      </w:r>
    </w:p>
    <w:p w14:paraId="37225440">
      <w:pPr>
        <w:spacing w:line="580" w:lineRule="exact"/>
        <w:ind w:firstLine="640"/>
        <w:jc w:val="both"/>
      </w:pPr>
      <w:r>
        <w:rPr>
          <w:rFonts w:ascii="仿宋_GB2312" w:hAnsi="仿宋_GB2312" w:eastAsia="仿宋_GB2312"/>
          <w:b/>
          <w:sz w:val="32"/>
        </w:rPr>
        <w:t>2024年度收入总计211.37万元，</w:t>
      </w:r>
      <w:r>
        <w:rPr>
          <w:rFonts w:ascii="仿宋_GB2312" w:hAnsi="仿宋_GB2312" w:eastAsia="仿宋_GB2312"/>
          <w:b w:val="0"/>
          <w:sz w:val="32"/>
        </w:rPr>
        <w:t>其中：本年收入合计65.16万元，使用非财政拨款结余（含专用结余）0.00万元，年初结转和结余146.21万元。</w:t>
      </w:r>
    </w:p>
    <w:p w14:paraId="4F73907B">
      <w:pPr>
        <w:spacing w:line="580" w:lineRule="exact"/>
        <w:ind w:firstLine="640"/>
        <w:jc w:val="both"/>
      </w:pPr>
      <w:r>
        <w:rPr>
          <w:rFonts w:ascii="仿宋_GB2312" w:hAnsi="仿宋_GB2312" w:eastAsia="仿宋_GB2312"/>
          <w:b/>
          <w:sz w:val="32"/>
        </w:rPr>
        <w:t>2024年度支出总计211.37万元，</w:t>
      </w:r>
      <w:r>
        <w:rPr>
          <w:rFonts w:ascii="仿宋_GB2312" w:hAnsi="仿宋_GB2312" w:eastAsia="仿宋_GB2312"/>
          <w:b w:val="0"/>
          <w:sz w:val="32"/>
        </w:rPr>
        <w:t>其中：本年支出合计65.16万元，结余分配0.00万元，年末结转和结余146.21万元。</w:t>
      </w:r>
    </w:p>
    <w:p w14:paraId="139FF373">
      <w:pPr>
        <w:spacing w:line="580" w:lineRule="exact"/>
        <w:ind w:firstLine="640"/>
        <w:jc w:val="both"/>
      </w:pPr>
      <w:r>
        <w:rPr>
          <w:rFonts w:ascii="仿宋_GB2312" w:hAnsi="仿宋_GB2312" w:eastAsia="仿宋_GB2312"/>
          <w:b w:val="0"/>
          <w:sz w:val="32"/>
        </w:rPr>
        <w:t>收入支出总体与上年相比，增加138.46万元，增长189.91%，主要原因是：本年增加爱耳日宣传项目，导致经费较上年增加。</w:t>
      </w:r>
    </w:p>
    <w:p w14:paraId="5605F9B5">
      <w:pPr>
        <w:spacing w:line="640" w:lineRule="exact"/>
        <w:ind w:firstLine="640"/>
        <w:jc w:val="both"/>
        <w:outlineLvl w:val="2"/>
      </w:pPr>
      <w:r>
        <w:rPr>
          <w:rFonts w:ascii="黑体" w:hAnsi="黑体" w:eastAsia="黑体"/>
          <w:sz w:val="32"/>
        </w:rPr>
        <w:t>二、收入决算情况说明</w:t>
      </w:r>
    </w:p>
    <w:p w14:paraId="692B4EFA">
      <w:pPr>
        <w:spacing w:line="580" w:lineRule="exact"/>
        <w:ind w:firstLine="640"/>
        <w:jc w:val="both"/>
      </w:pPr>
      <w:r>
        <w:rPr>
          <w:rFonts w:ascii="仿宋_GB2312" w:hAnsi="仿宋_GB2312" w:eastAsia="仿宋_GB2312"/>
          <w:b/>
          <w:sz w:val="32"/>
        </w:rPr>
        <w:t>本年收入65.16万元，</w:t>
      </w:r>
      <w:r>
        <w:rPr>
          <w:rFonts w:ascii="仿宋_GB2312" w:hAnsi="仿宋_GB2312" w:eastAsia="仿宋_GB2312"/>
          <w:b w:val="0"/>
          <w:sz w:val="32"/>
        </w:rPr>
        <w:t>其中：财政拨款收入65.16万元，占100.00%；上级补助收入0.00万元，占0.00%；事业收入0.00万元，占0.00%；经营收入0.00万元，占0.00%；附属单位上缴收入0.00万元，占0.00%；其他收入0.00万元，占0.00%。</w:t>
      </w:r>
    </w:p>
    <w:p w14:paraId="0E53B7FE">
      <w:pPr>
        <w:spacing w:line="640" w:lineRule="exact"/>
        <w:ind w:firstLine="640"/>
        <w:jc w:val="both"/>
        <w:outlineLvl w:val="2"/>
      </w:pPr>
      <w:r>
        <w:rPr>
          <w:rFonts w:ascii="黑体" w:hAnsi="黑体" w:eastAsia="黑体"/>
          <w:sz w:val="32"/>
        </w:rPr>
        <w:t>三、支出决算情况说明</w:t>
      </w:r>
    </w:p>
    <w:p w14:paraId="5EC77889">
      <w:pPr>
        <w:spacing w:line="580" w:lineRule="exact"/>
        <w:ind w:firstLine="640"/>
        <w:jc w:val="both"/>
      </w:pPr>
      <w:r>
        <w:rPr>
          <w:rFonts w:ascii="仿宋_GB2312" w:hAnsi="仿宋_GB2312" w:eastAsia="仿宋_GB2312"/>
          <w:b/>
          <w:sz w:val="32"/>
        </w:rPr>
        <w:t>本年支出65.16万元，</w:t>
      </w:r>
      <w:r>
        <w:rPr>
          <w:rFonts w:ascii="仿宋_GB2312" w:hAnsi="仿宋_GB2312" w:eastAsia="仿宋_GB2312"/>
          <w:b w:val="0"/>
          <w:sz w:val="32"/>
        </w:rPr>
        <w:t>其中：基本支出50.84万元，占78.02%；项目支出14.32万元，占21.98%；上缴上级支出0.00万元，占0.00%；经营支出0.00万元，占0.00%；对附属单位补助支出0.00万元，占0.00%。</w:t>
      </w:r>
    </w:p>
    <w:p w14:paraId="1DF7F964">
      <w:pPr>
        <w:spacing w:line="640" w:lineRule="exact"/>
        <w:ind w:firstLine="640"/>
        <w:jc w:val="both"/>
        <w:outlineLvl w:val="2"/>
      </w:pPr>
      <w:r>
        <w:rPr>
          <w:rFonts w:ascii="黑体" w:hAnsi="黑体" w:eastAsia="黑体"/>
          <w:sz w:val="32"/>
        </w:rPr>
        <w:t>四、财政拨款收入支出决算总体情况说明</w:t>
      </w:r>
    </w:p>
    <w:p w14:paraId="0EF7B0CC">
      <w:pPr>
        <w:spacing w:line="580" w:lineRule="exact"/>
        <w:ind w:firstLine="640"/>
        <w:jc w:val="both"/>
      </w:pPr>
      <w:r>
        <w:rPr>
          <w:rFonts w:ascii="仿宋_GB2312" w:hAnsi="仿宋_GB2312" w:eastAsia="仿宋_GB2312"/>
          <w:b/>
          <w:sz w:val="32"/>
        </w:rPr>
        <w:t>2024年度财政拨款收入总计65.16万元，</w:t>
      </w:r>
      <w:r>
        <w:rPr>
          <w:rFonts w:ascii="仿宋_GB2312" w:hAnsi="仿宋_GB2312" w:eastAsia="仿宋_GB2312"/>
          <w:b w:val="0"/>
          <w:sz w:val="32"/>
        </w:rPr>
        <w:t>其中：年初财政拨款结转和结余0.00万元，本年财政拨款收入65.16万元。</w:t>
      </w:r>
      <w:r>
        <w:rPr>
          <w:rFonts w:ascii="仿宋_GB2312" w:hAnsi="仿宋_GB2312" w:eastAsia="仿宋_GB2312"/>
          <w:b/>
          <w:sz w:val="32"/>
        </w:rPr>
        <w:t>财政拨款支出总计65.16万元，</w:t>
      </w:r>
      <w:r>
        <w:rPr>
          <w:rFonts w:ascii="仿宋_GB2312" w:hAnsi="仿宋_GB2312" w:eastAsia="仿宋_GB2312"/>
          <w:b w:val="0"/>
          <w:sz w:val="32"/>
        </w:rPr>
        <w:t>其中：年末财政拨款结转和结余0.00万元，本年财政拨款支出65.16万元。</w:t>
      </w:r>
    </w:p>
    <w:p w14:paraId="4E4EAB95">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减少7.75万元，下降10.63%，主要原因是：本年减少中央残疾人事业发展补助资金、辅助器具及爱心天使助学金，导致经费较上年减少。</w:t>
      </w:r>
      <w:r>
        <w:rPr>
          <w:rFonts w:ascii="仿宋_GB2312" w:hAnsi="仿宋_GB2312" w:eastAsia="仿宋_GB2312"/>
          <w:b/>
          <w:sz w:val="32"/>
        </w:rPr>
        <w:t>与年初预算相比，</w:t>
      </w:r>
      <w:r>
        <w:rPr>
          <w:rFonts w:ascii="仿宋_GB2312" w:hAnsi="仿宋_GB2312" w:eastAsia="仿宋_GB2312"/>
          <w:b w:val="0"/>
          <w:sz w:val="32"/>
        </w:rPr>
        <w:t>年初预算数107.89万元，决算数65.16万元，预决算差异率-39.61%，主要原因是：年中调减中央残疾人事业发展补助资金、辅助器具及爱心天使助学金，导致预决算存在差异。</w:t>
      </w:r>
    </w:p>
    <w:p w14:paraId="6CCCAAC7">
      <w:pPr>
        <w:spacing w:line="640" w:lineRule="exact"/>
        <w:ind w:firstLine="640"/>
        <w:jc w:val="both"/>
        <w:outlineLvl w:val="2"/>
      </w:pPr>
      <w:r>
        <w:rPr>
          <w:rFonts w:ascii="黑体" w:hAnsi="黑体" w:eastAsia="黑体"/>
          <w:sz w:val="32"/>
        </w:rPr>
        <w:t>五、一般公共预算财政拨款支出决算情况说明</w:t>
      </w:r>
    </w:p>
    <w:p w14:paraId="19CC5ACA">
      <w:pPr>
        <w:spacing w:line="640" w:lineRule="exact"/>
        <w:ind w:firstLine="640"/>
        <w:jc w:val="both"/>
        <w:outlineLvl w:val="3"/>
      </w:pPr>
      <w:r>
        <w:rPr>
          <w:rFonts w:ascii="楷体_GB2312" w:hAnsi="楷体_GB2312" w:eastAsia="楷体_GB2312"/>
          <w:b/>
          <w:sz w:val="32"/>
        </w:rPr>
        <w:t>（一）一般公共预算财政拨款支出决算总体情况</w:t>
      </w:r>
    </w:p>
    <w:p w14:paraId="2205B9C8">
      <w:pPr>
        <w:spacing w:line="580" w:lineRule="exact"/>
        <w:ind w:firstLine="640"/>
        <w:jc w:val="both"/>
      </w:pPr>
      <w:r>
        <w:rPr>
          <w:rFonts w:ascii="仿宋_GB2312" w:hAnsi="仿宋_GB2312" w:eastAsia="仿宋_GB2312"/>
          <w:b/>
          <w:sz w:val="32"/>
        </w:rPr>
        <w:t>2024年度一般公共预算财政拨款支出53.58万元，</w:t>
      </w:r>
      <w:r>
        <w:rPr>
          <w:rFonts w:ascii="仿宋_GB2312" w:hAnsi="仿宋_GB2312" w:eastAsia="仿宋_GB2312"/>
          <w:b w:val="0"/>
          <w:sz w:val="32"/>
        </w:rPr>
        <w:t>占本年支出合计的82.23%。</w:t>
      </w:r>
      <w:r>
        <w:rPr>
          <w:rFonts w:ascii="仿宋_GB2312" w:hAnsi="仿宋_GB2312" w:eastAsia="仿宋_GB2312"/>
          <w:b/>
          <w:sz w:val="32"/>
        </w:rPr>
        <w:t>与上年相比，</w:t>
      </w:r>
      <w:r>
        <w:rPr>
          <w:rFonts w:ascii="仿宋_GB2312" w:hAnsi="仿宋_GB2312" w:eastAsia="仿宋_GB2312"/>
          <w:b w:val="0"/>
          <w:sz w:val="32"/>
        </w:rPr>
        <w:t>减少9.32万元，下降14.82%，主要原因是：本年减少中央残疾人事业发展补助资金、辅助器具及爱心天使助学金，导致经费较上年减少。</w:t>
      </w:r>
      <w:r>
        <w:rPr>
          <w:rFonts w:ascii="仿宋_GB2312" w:hAnsi="仿宋_GB2312" w:eastAsia="仿宋_GB2312"/>
          <w:b/>
          <w:sz w:val="32"/>
        </w:rPr>
        <w:t>与年初预算相比,</w:t>
      </w:r>
      <w:r>
        <w:rPr>
          <w:rFonts w:ascii="仿宋_GB2312" w:hAnsi="仿宋_GB2312" w:eastAsia="仿宋_GB2312"/>
          <w:b w:val="0"/>
          <w:sz w:val="32"/>
        </w:rPr>
        <w:t>年初预算数76.69万元，决算数53.58万元，预决算差异率-30.13%，主要原因是：年中调减中央残疾人事业发展补助资金、辅助器具及爱心天使助学金，导致预决算存在差异。</w:t>
      </w:r>
    </w:p>
    <w:p w14:paraId="34FBA1C4">
      <w:pPr>
        <w:spacing w:line="640" w:lineRule="exact"/>
        <w:ind w:firstLine="640"/>
        <w:jc w:val="both"/>
        <w:outlineLvl w:val="3"/>
      </w:pPr>
      <w:r>
        <w:rPr>
          <w:rFonts w:ascii="楷体_GB2312" w:hAnsi="楷体_GB2312" w:eastAsia="楷体_GB2312"/>
          <w:b/>
          <w:sz w:val="32"/>
        </w:rPr>
        <w:t>（二）一般公共预算财政拨款支出决算结构情况</w:t>
      </w:r>
    </w:p>
    <w:p w14:paraId="3AC4C3A6">
      <w:pPr>
        <w:spacing w:line="580" w:lineRule="exact"/>
        <w:ind w:firstLine="640"/>
        <w:jc w:val="both"/>
      </w:pPr>
      <w:r>
        <w:rPr>
          <w:rFonts w:ascii="仿宋_GB2312" w:hAnsi="仿宋_GB2312" w:eastAsia="仿宋_GB2312"/>
          <w:b w:val="0"/>
          <w:sz w:val="32"/>
        </w:rPr>
        <w:t>1.社会保障和就业支出(类)47.30万元,占88.28%。</w:t>
      </w:r>
    </w:p>
    <w:p w14:paraId="68683421">
      <w:pPr>
        <w:spacing w:line="580" w:lineRule="exact"/>
        <w:ind w:firstLine="640"/>
        <w:jc w:val="both"/>
      </w:pPr>
      <w:r>
        <w:rPr>
          <w:rFonts w:ascii="仿宋_GB2312" w:hAnsi="仿宋_GB2312" w:eastAsia="仿宋_GB2312"/>
          <w:b w:val="0"/>
          <w:sz w:val="32"/>
        </w:rPr>
        <w:t>2.卫生健康支出(类)3.05万元,占5.69%。</w:t>
      </w:r>
    </w:p>
    <w:p w14:paraId="6A5D320F">
      <w:pPr>
        <w:spacing w:line="580" w:lineRule="exact"/>
        <w:ind w:firstLine="640"/>
        <w:jc w:val="both"/>
      </w:pPr>
      <w:r>
        <w:rPr>
          <w:rFonts w:ascii="仿宋_GB2312" w:hAnsi="仿宋_GB2312" w:eastAsia="仿宋_GB2312"/>
          <w:b w:val="0"/>
          <w:sz w:val="32"/>
        </w:rPr>
        <w:t>3.住房保障支出(类)3.23万元,占6.03%。</w:t>
      </w:r>
    </w:p>
    <w:p w14:paraId="48911579">
      <w:pPr>
        <w:spacing w:line="640" w:lineRule="exact"/>
        <w:ind w:firstLine="640"/>
        <w:jc w:val="both"/>
        <w:outlineLvl w:val="3"/>
      </w:pPr>
      <w:r>
        <w:rPr>
          <w:rFonts w:ascii="楷体_GB2312" w:hAnsi="楷体_GB2312" w:eastAsia="楷体_GB2312"/>
          <w:b/>
          <w:sz w:val="32"/>
        </w:rPr>
        <w:t>（三）一般公共预算财政拨款支出决算具体情况</w:t>
      </w:r>
    </w:p>
    <w:p w14:paraId="3B9A5D93">
      <w:pPr>
        <w:spacing w:line="580" w:lineRule="exact"/>
        <w:ind w:firstLine="640"/>
        <w:jc w:val="both"/>
      </w:pPr>
      <w:r>
        <w:rPr>
          <w:rFonts w:ascii="仿宋_GB2312" w:hAnsi="仿宋_GB2312" w:eastAsia="仿宋_GB2312"/>
          <w:b w:val="0"/>
          <w:sz w:val="32"/>
        </w:rPr>
        <w:t>1.社会保障和就业支出(类)行政事业单位养老支出(款)行政单位离退休(项):支出决算数为1.85万元，比上年决算增加0.54万元，增长41.22%,主要原因是：本年退休人员增加，退休费支出增加。</w:t>
      </w:r>
    </w:p>
    <w:p w14:paraId="7BF95FAC">
      <w:pPr>
        <w:spacing w:line="580" w:lineRule="exact"/>
        <w:ind w:firstLine="640"/>
        <w:jc w:val="both"/>
      </w:pPr>
      <w:r>
        <w:rPr>
          <w:rFonts w:ascii="仿宋_GB2312" w:hAnsi="仿宋_GB2312" w:eastAsia="仿宋_GB2312"/>
          <w:b w:val="0"/>
          <w:sz w:val="32"/>
        </w:rPr>
        <w:t>2.社会保障和就业支出(类)行政事业单位养老支出(款)机关事业单位基本养老保险缴费支出(项):支出决算数为4.07万元，比上年决算减少0.45万元，下降9.96%,主要原因是：本年在职人员减少，单位基本养老保险缴费较上年减少。</w:t>
      </w:r>
    </w:p>
    <w:p w14:paraId="41751AB3">
      <w:pPr>
        <w:spacing w:line="580" w:lineRule="exact"/>
        <w:ind w:firstLine="640"/>
        <w:jc w:val="both"/>
      </w:pPr>
      <w:r>
        <w:rPr>
          <w:rFonts w:ascii="仿宋_GB2312" w:hAnsi="仿宋_GB2312" w:eastAsia="仿宋_GB2312"/>
          <w:b w:val="0"/>
          <w:sz w:val="32"/>
        </w:rPr>
        <w:t>3.社会保障和就业支出(类)残疾人事业(款)行政运行(项):支出决算数为38.64万元，比上年决算增加3.02万元，增长8.48%,主要原因是：本年在职人员工资调增，导致相关人员经费较上年有所增加。</w:t>
      </w:r>
    </w:p>
    <w:p w14:paraId="6C0F5FA2">
      <w:pPr>
        <w:spacing w:line="580" w:lineRule="exact"/>
        <w:ind w:firstLine="640"/>
        <w:jc w:val="both"/>
      </w:pPr>
      <w:r>
        <w:rPr>
          <w:rFonts w:ascii="仿宋_GB2312" w:hAnsi="仿宋_GB2312" w:eastAsia="仿宋_GB2312"/>
          <w:b w:val="0"/>
          <w:sz w:val="32"/>
        </w:rPr>
        <w:t>4.社会保障和就业支出(类)残疾人事业(款)残疾人康复(项):支出决算数为1.50万元，比上年决算减少2.02万元，下降57.39%,主要原因是：本年减少辅助器具及爱心天使助学金，相关支出减少。</w:t>
      </w:r>
    </w:p>
    <w:p w14:paraId="0831E02C">
      <w:pPr>
        <w:spacing w:line="580" w:lineRule="exact"/>
        <w:ind w:firstLine="640"/>
        <w:jc w:val="both"/>
      </w:pPr>
      <w:r>
        <w:rPr>
          <w:rFonts w:ascii="仿宋_GB2312" w:hAnsi="仿宋_GB2312" w:eastAsia="仿宋_GB2312"/>
          <w:b w:val="0"/>
          <w:sz w:val="32"/>
        </w:rPr>
        <w:t>5.社会保障和就业支出(类)残疾人事业(款)其他残疾人事业支出(项):支出决算数为1.25万元，比上年决算减少10.46万元，下降89.33%,主要原因是：本年减少残疾儿童康复救助资金支出，相关支出减少。</w:t>
      </w:r>
    </w:p>
    <w:p w14:paraId="2B2D868D">
      <w:pPr>
        <w:spacing w:line="580" w:lineRule="exact"/>
        <w:ind w:firstLine="640"/>
        <w:jc w:val="both"/>
      </w:pPr>
      <w:r>
        <w:rPr>
          <w:rFonts w:ascii="仿宋_GB2312" w:hAnsi="仿宋_GB2312" w:eastAsia="仿宋_GB2312"/>
          <w:b w:val="0"/>
          <w:sz w:val="32"/>
        </w:rPr>
        <w:t>6.卫生健康支出(类)行政事业单位医疗(款)行政单位医疗(项):支出决算数为2.16万元，比上年决算增加0.06万元，增长2.86%,主要原因是：本年在职人员工资基数调增，医疗缴费基数上涨，相应支出增加。</w:t>
      </w:r>
    </w:p>
    <w:p w14:paraId="251752B1">
      <w:pPr>
        <w:spacing w:line="580" w:lineRule="exact"/>
        <w:ind w:firstLine="640"/>
        <w:jc w:val="both"/>
      </w:pPr>
      <w:r>
        <w:rPr>
          <w:rFonts w:ascii="仿宋_GB2312" w:hAnsi="仿宋_GB2312" w:eastAsia="仿宋_GB2312"/>
          <w:b w:val="0"/>
          <w:sz w:val="32"/>
        </w:rPr>
        <w:t>7.卫生健康支出(类)行政事业单位医疗(款)公务员医疗补助(项):支出决算数为0.89万元，比上年决算增加0.04万元，增长4.71%,主要原因是：本年在职人员工资基数调增，公务员医疗补助上涨，相应支出增加。</w:t>
      </w:r>
    </w:p>
    <w:p w14:paraId="75A7E99C">
      <w:pPr>
        <w:spacing w:line="580" w:lineRule="exact"/>
        <w:ind w:firstLine="640"/>
        <w:jc w:val="both"/>
      </w:pPr>
      <w:r>
        <w:rPr>
          <w:rFonts w:ascii="仿宋_GB2312" w:hAnsi="仿宋_GB2312" w:eastAsia="仿宋_GB2312"/>
          <w:b w:val="0"/>
          <w:sz w:val="32"/>
        </w:rPr>
        <w:t>8.住房保障支出(类)住房改革支出(款)住房公积金(项):支出决算数为3.23万元，比上年决算减少0.04万元，下降1.22%,主要原因是：本年在职人员减少，住房公积金缴费较上年减少。</w:t>
      </w:r>
    </w:p>
    <w:p w14:paraId="4EF4E454">
      <w:pPr>
        <w:spacing w:line="640" w:lineRule="exact"/>
        <w:ind w:firstLine="640"/>
        <w:jc w:val="both"/>
        <w:outlineLvl w:val="2"/>
      </w:pPr>
      <w:r>
        <w:rPr>
          <w:rFonts w:ascii="黑体" w:hAnsi="黑体" w:eastAsia="黑体"/>
          <w:sz w:val="32"/>
        </w:rPr>
        <w:t>六、一般公共预算财政拨款基本支出决算情况说明</w:t>
      </w:r>
    </w:p>
    <w:p w14:paraId="1835C6E2">
      <w:pPr>
        <w:spacing w:line="580" w:lineRule="exact"/>
        <w:ind w:firstLine="640"/>
        <w:jc w:val="both"/>
      </w:pPr>
      <w:r>
        <w:rPr>
          <w:rFonts w:ascii="仿宋_GB2312" w:hAnsi="仿宋_GB2312" w:eastAsia="仿宋_GB2312"/>
          <w:b w:val="0"/>
          <w:sz w:val="32"/>
        </w:rPr>
        <w:t>2024年度一般公共预算财政拨款基本支出50.84万元，其中：</w:t>
      </w:r>
      <w:r>
        <w:rPr>
          <w:rFonts w:ascii="仿宋_GB2312" w:hAnsi="仿宋_GB2312" w:eastAsia="仿宋_GB2312"/>
          <w:b/>
          <w:sz w:val="32"/>
        </w:rPr>
        <w:t>人员经费49.59万元，</w:t>
      </w:r>
      <w:r>
        <w:rPr>
          <w:rFonts w:ascii="仿宋_GB2312" w:hAnsi="仿宋_GB2312" w:eastAsia="仿宋_GB2312"/>
          <w:b w:val="0"/>
          <w:sz w:val="32"/>
        </w:rPr>
        <w:t>包括：基本工资、津贴补贴、奖金、机关事业单位基本养老保险缴费、职业年金缴费、职工基本医疗保险缴费、公务员医疗补助缴费、其他社会保障缴费、住房公积金、退休费。</w:t>
      </w:r>
    </w:p>
    <w:p w14:paraId="32A51BBC">
      <w:pPr>
        <w:spacing w:line="580" w:lineRule="exact"/>
        <w:ind w:firstLine="640"/>
        <w:jc w:val="both"/>
      </w:pPr>
      <w:r>
        <w:rPr>
          <w:rFonts w:ascii="仿宋_GB2312" w:hAnsi="仿宋_GB2312" w:eastAsia="仿宋_GB2312"/>
          <w:b/>
          <w:sz w:val="32"/>
        </w:rPr>
        <w:t>公用经费1.25万元，</w:t>
      </w:r>
      <w:r>
        <w:rPr>
          <w:rFonts w:ascii="仿宋_GB2312" w:hAnsi="仿宋_GB2312" w:eastAsia="仿宋_GB2312"/>
          <w:b w:val="0"/>
          <w:sz w:val="32"/>
        </w:rPr>
        <w:t>包括：印刷费、邮电费、差旅费、工会经费、公务用车运行维护费。</w:t>
      </w:r>
    </w:p>
    <w:p w14:paraId="2C511621">
      <w:pPr>
        <w:spacing w:line="640" w:lineRule="exact"/>
        <w:ind w:firstLine="640"/>
        <w:jc w:val="both"/>
        <w:outlineLvl w:val="2"/>
      </w:pPr>
      <w:r>
        <w:rPr>
          <w:rFonts w:ascii="黑体" w:hAnsi="黑体" w:eastAsia="黑体"/>
          <w:sz w:val="32"/>
        </w:rPr>
        <w:t>七、政府性基金预算财政拨款收入支出决算情况说明</w:t>
      </w:r>
    </w:p>
    <w:p w14:paraId="097593BD">
      <w:pPr>
        <w:spacing w:line="580" w:lineRule="exact"/>
        <w:ind w:firstLine="640"/>
        <w:jc w:val="both"/>
      </w:pPr>
      <w:r>
        <w:rPr>
          <w:rFonts w:ascii="仿宋_GB2312" w:hAnsi="仿宋_GB2312" w:eastAsia="仿宋_GB2312"/>
          <w:b/>
          <w:sz w:val="32"/>
        </w:rPr>
        <w:t>2024年度政府性基金预算财政拨款收入总计11.57万元，</w:t>
      </w:r>
      <w:r>
        <w:rPr>
          <w:rFonts w:ascii="仿宋_GB2312" w:hAnsi="仿宋_GB2312" w:eastAsia="仿宋_GB2312"/>
          <w:b w:val="0"/>
          <w:sz w:val="32"/>
        </w:rPr>
        <w:t>其中：年初结转和结余0.00万元，本年收入11.57万元。</w:t>
      </w:r>
      <w:r>
        <w:rPr>
          <w:rFonts w:ascii="仿宋_GB2312" w:hAnsi="仿宋_GB2312" w:eastAsia="仿宋_GB2312"/>
          <w:b/>
          <w:sz w:val="32"/>
        </w:rPr>
        <w:t>政府性基金预算财政拨款支出总计11.57万元，</w:t>
      </w:r>
      <w:r>
        <w:rPr>
          <w:rFonts w:ascii="仿宋_GB2312" w:hAnsi="仿宋_GB2312" w:eastAsia="仿宋_GB2312"/>
          <w:b w:val="0"/>
          <w:sz w:val="32"/>
        </w:rPr>
        <w:t>其中：年末结转和结余0.00万元，本年支出11.57万元。</w:t>
      </w:r>
    </w:p>
    <w:p w14:paraId="4A6347E5">
      <w:pPr>
        <w:spacing w:line="580" w:lineRule="exact"/>
        <w:ind w:firstLine="640"/>
        <w:jc w:val="both"/>
      </w:pPr>
      <w:r>
        <w:rPr>
          <w:rFonts w:ascii="仿宋_GB2312" w:hAnsi="仿宋_GB2312" w:eastAsia="仿宋_GB2312"/>
          <w:b/>
          <w:sz w:val="32"/>
        </w:rPr>
        <w:t>政府性基金预算财政拨款收入支出总体与上年相比，</w:t>
      </w:r>
      <w:r>
        <w:rPr>
          <w:rFonts w:ascii="仿宋_GB2312" w:hAnsi="仿宋_GB2312" w:eastAsia="仿宋_GB2312"/>
          <w:b w:val="0"/>
          <w:sz w:val="32"/>
        </w:rPr>
        <w:t>增加1.56万元，增长15.58%，主要原因是：本年增加残疾人康复托养机构设备补助资金支出。</w:t>
      </w:r>
      <w:r>
        <w:rPr>
          <w:rFonts w:ascii="仿宋_GB2312" w:hAnsi="仿宋_GB2312" w:eastAsia="仿宋_GB2312"/>
          <w:b/>
          <w:sz w:val="32"/>
        </w:rPr>
        <w:t>与年初预算相比，</w:t>
      </w:r>
      <w:r>
        <w:rPr>
          <w:rFonts w:ascii="仿宋_GB2312" w:hAnsi="仿宋_GB2312" w:eastAsia="仿宋_GB2312"/>
          <w:b w:val="0"/>
          <w:sz w:val="32"/>
        </w:rPr>
        <w:t>年初预算数31.20万元，决算数11.57万元，预决算差异率-62.92%，主要原因是：残疾儿童康复救助资金未执行完，年中调减经费，导致预决算存在差异。</w:t>
      </w:r>
    </w:p>
    <w:p w14:paraId="09006F9D">
      <w:pPr>
        <w:spacing w:line="580" w:lineRule="exact"/>
        <w:ind w:firstLine="640"/>
        <w:jc w:val="both"/>
      </w:pPr>
      <w:r>
        <w:rPr>
          <w:rFonts w:ascii="仿宋_GB2312" w:hAnsi="仿宋_GB2312" w:eastAsia="仿宋_GB2312"/>
          <w:b w:val="0"/>
          <w:sz w:val="32"/>
        </w:rPr>
        <w:t>政府性基金预算财政拨款支出11.57万元。</w:t>
      </w:r>
    </w:p>
    <w:p w14:paraId="11601D42">
      <w:pPr>
        <w:spacing w:line="580" w:lineRule="exact"/>
        <w:ind w:firstLine="640"/>
        <w:jc w:val="both"/>
      </w:pPr>
      <w:r>
        <w:rPr>
          <w:rFonts w:ascii="仿宋_GB2312" w:hAnsi="仿宋_GB2312" w:eastAsia="仿宋_GB2312"/>
          <w:b w:val="0"/>
          <w:sz w:val="32"/>
        </w:rPr>
        <w:t>1.其他支出(类)彩票公益金安排的支出(款)用于残疾人事业的彩票公益金支出(项):支出决算数为11.57万元，比上年决算增加1.56万元，增长15.58%,主要原因是：本年增加残疾人康复托养机构设备补助资金支出。</w:t>
      </w:r>
    </w:p>
    <w:p w14:paraId="1C07276D">
      <w:pPr>
        <w:spacing w:line="640" w:lineRule="exact"/>
        <w:ind w:firstLine="640"/>
        <w:jc w:val="both"/>
        <w:outlineLvl w:val="2"/>
      </w:pPr>
      <w:r>
        <w:rPr>
          <w:rFonts w:ascii="黑体" w:hAnsi="黑体" w:eastAsia="黑体"/>
          <w:sz w:val="32"/>
        </w:rPr>
        <w:t>八、国有资本经营预算财政拨款收入支出决算情况说明</w:t>
      </w:r>
    </w:p>
    <w:p w14:paraId="53A9F7DD">
      <w:pPr>
        <w:spacing w:line="580" w:lineRule="exact"/>
        <w:ind w:firstLine="640"/>
        <w:jc w:val="both"/>
      </w:pPr>
      <w:r>
        <w:rPr>
          <w:rFonts w:ascii="仿宋_GB2312" w:hAnsi="仿宋_GB2312" w:eastAsia="仿宋_GB2312"/>
          <w:b w:val="0"/>
          <w:sz w:val="32"/>
        </w:rPr>
        <w:t>本部门本年度无国有资本经营预算财政拨款收入、支出及结转和结余，国有资本经营预算财政拨款收入支出决算表为空表。</w:t>
      </w:r>
    </w:p>
    <w:p w14:paraId="3756EB99">
      <w:pPr>
        <w:spacing w:line="640" w:lineRule="exact"/>
        <w:ind w:firstLine="640"/>
        <w:jc w:val="both"/>
        <w:outlineLvl w:val="2"/>
      </w:pPr>
      <w:r>
        <w:rPr>
          <w:rFonts w:ascii="黑体" w:hAnsi="黑体" w:eastAsia="黑体"/>
          <w:sz w:val="32"/>
        </w:rPr>
        <w:t>九、财政拨款“三公”经费支出决算情况说明</w:t>
      </w:r>
    </w:p>
    <w:p w14:paraId="371C9A30">
      <w:pPr>
        <w:spacing w:line="580" w:lineRule="exact"/>
        <w:ind w:firstLine="640"/>
        <w:jc w:val="both"/>
      </w:pPr>
      <w:r>
        <w:rPr>
          <w:rFonts w:ascii="仿宋_GB2312" w:hAnsi="仿宋_GB2312" w:eastAsia="仿宋_GB2312"/>
          <w:b/>
          <w:sz w:val="32"/>
        </w:rPr>
        <w:t>2024年度财政拨款“三公”经费支出0.40万元，</w:t>
      </w:r>
      <w:r>
        <w:rPr>
          <w:rFonts w:ascii="仿宋_GB2312" w:hAnsi="仿宋_GB2312" w:eastAsia="仿宋_GB2312"/>
          <w:b w:val="0"/>
          <w:sz w:val="32"/>
        </w:rPr>
        <w:t>比上年减少0.08万元，下降16.67%，主要原因是：严格落实中央八项规定精神，厉行节约，减少公务用车运行维护费。其中：因公出国（境）费支出0.00万元，占0.00%，比上年增加0.00万元，增长0.00%，主要原因是：2023年与2024年均未安排因公出国（境）费支出。公务用车购置及运行维护费支出0.40万元，占100.00%，比上年减少0.08万元，下降16.67%，主要原因是：严格落实中央八项规定精神，厉行节约，减少公务用车运行维护费。公务接待费支出0.00万元，占0.00%，比上年增加0.00万元，增长0.00%，主要原因是：2023年与2024年均未安排公务接待费支出。</w:t>
      </w:r>
    </w:p>
    <w:p w14:paraId="7EE29C41">
      <w:pPr>
        <w:spacing w:line="580" w:lineRule="exact"/>
        <w:ind w:firstLine="640"/>
        <w:jc w:val="both"/>
      </w:pPr>
      <w:r>
        <w:rPr>
          <w:rFonts w:ascii="仿宋_GB2312" w:hAnsi="仿宋_GB2312" w:eastAsia="仿宋_GB2312"/>
          <w:b/>
          <w:sz w:val="32"/>
        </w:rPr>
        <w:t>具体情况如下：</w:t>
      </w:r>
    </w:p>
    <w:p w14:paraId="5A489097">
      <w:pPr>
        <w:spacing w:line="580" w:lineRule="exact"/>
        <w:ind w:firstLine="640"/>
        <w:jc w:val="both"/>
      </w:pPr>
      <w:r>
        <w:rPr>
          <w:rFonts w:ascii="仿宋_GB2312" w:hAnsi="仿宋_GB2312" w:eastAsia="仿宋_GB2312"/>
          <w:b w:val="0"/>
          <w:sz w:val="32"/>
        </w:rPr>
        <w:t>因公出国（境）费支出0.00万元，开支内容包括本部门无因公出国（境）费。部门全年安排的因公出国（境）团组0个，因公出国（境）0人次。</w:t>
      </w:r>
    </w:p>
    <w:p w14:paraId="13CAF2AA">
      <w:pPr>
        <w:spacing w:line="580" w:lineRule="exact"/>
        <w:ind w:firstLine="640"/>
        <w:jc w:val="both"/>
      </w:pPr>
      <w:r>
        <w:rPr>
          <w:rFonts w:ascii="仿宋_GB2312" w:hAnsi="仿宋_GB2312" w:eastAsia="仿宋_GB2312"/>
          <w:b w:val="0"/>
          <w:sz w:val="32"/>
        </w:rPr>
        <w:t>公务用车购置及运行维护费0.40万元，其中：公务用车购置费0.00万元，公务用车运行维护费0.40万元。公务用车运行维护费开支内容包括车辆燃料费、保险费。公务用车购置数0辆，公务用车保有量2辆。国有资产占用情况中固定资产车辆2辆，与公务用车保有量差异原因是：本部门固定资产车辆与公务用车保有量一致无差异。</w:t>
      </w:r>
    </w:p>
    <w:p w14:paraId="7B1BA6D7">
      <w:pPr>
        <w:spacing w:line="580" w:lineRule="exact"/>
        <w:ind w:firstLine="640"/>
        <w:jc w:val="both"/>
      </w:pPr>
      <w:r>
        <w:rPr>
          <w:rFonts w:ascii="仿宋_GB2312" w:hAnsi="仿宋_GB2312" w:eastAsia="仿宋_GB2312"/>
          <w:b w:val="0"/>
          <w:sz w:val="32"/>
        </w:rPr>
        <w:t>公务接待费0.00万元，开支内容包括本部门无公务接待费。部门全年安排的国内公务接待0批次，0人次。</w:t>
      </w:r>
    </w:p>
    <w:p w14:paraId="4B372222">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0.40万元，决算数0.40万元，预决算差异率0.00%，主要原因是：严格按照预算执行，预决算无差异。其中：因公出国（境）费全年预算数0.00万元，决算数0.00万元，预决算差异率0.00%，主要原因是：本部门无因公出国（境）费。公务用车购置费全年预算数0.00万元，决算数0.00万元，预决算差异率0.00%，主要原因是：本部门无公务用车购置费。公务用车运行维护费全年预算数0.40万元，决算数0.40万元，预决算差异率0.00%，主要原因是：严格按照预算执行，预决算无差异。公务接待费全年预算数0.00万元，决算数0.00万元，预决算差异率0.00%，主要原因是：本部门无公务接待费。</w:t>
      </w:r>
    </w:p>
    <w:p w14:paraId="2DB189AC">
      <w:pPr>
        <w:spacing w:line="640" w:lineRule="exact"/>
        <w:ind w:firstLine="640"/>
        <w:jc w:val="both"/>
        <w:outlineLvl w:val="2"/>
      </w:pPr>
      <w:r>
        <w:rPr>
          <w:rFonts w:ascii="黑体" w:hAnsi="黑体" w:eastAsia="黑体"/>
          <w:sz w:val="32"/>
        </w:rPr>
        <w:t>十、其他重要事项的情况说明</w:t>
      </w:r>
    </w:p>
    <w:p w14:paraId="3B98A32E">
      <w:pPr>
        <w:spacing w:line="640" w:lineRule="exact"/>
        <w:ind w:firstLine="640"/>
        <w:jc w:val="both"/>
        <w:outlineLvl w:val="3"/>
      </w:pPr>
      <w:r>
        <w:rPr>
          <w:rFonts w:ascii="楷体_GB2312" w:hAnsi="楷体_GB2312" w:eastAsia="楷体_GB2312"/>
          <w:b/>
          <w:sz w:val="32"/>
        </w:rPr>
        <w:t>（一）机关运行经费及公用经费支出情况</w:t>
      </w:r>
    </w:p>
    <w:p w14:paraId="3A070ACE">
      <w:pPr>
        <w:spacing w:line="580" w:lineRule="exact"/>
        <w:ind w:firstLine="640"/>
        <w:jc w:val="both"/>
      </w:pPr>
      <w:r>
        <w:rPr>
          <w:rFonts w:ascii="仿宋_GB2312" w:hAnsi="仿宋_GB2312" w:eastAsia="仿宋_GB2312"/>
          <w:b w:val="0"/>
          <w:sz w:val="32"/>
        </w:rPr>
        <w:t>2024年度博湖县残疾人联合会（行政单位和参照公务员法管理事业单位）机关运行经费支出1.25万元，比上年减少0.23万元，下降15.54%，主要原因是：严控经费支出，厉行节约，减少经费支出。</w:t>
      </w:r>
    </w:p>
    <w:p w14:paraId="445759B1">
      <w:pPr>
        <w:spacing w:line="640" w:lineRule="exact"/>
        <w:ind w:firstLine="640"/>
        <w:jc w:val="both"/>
        <w:outlineLvl w:val="3"/>
      </w:pPr>
      <w:r>
        <w:rPr>
          <w:rFonts w:ascii="楷体_GB2312" w:hAnsi="楷体_GB2312" w:eastAsia="楷体_GB2312"/>
          <w:b/>
          <w:sz w:val="32"/>
        </w:rPr>
        <w:t>（二）政府采购情况</w:t>
      </w:r>
    </w:p>
    <w:p w14:paraId="03E9923E">
      <w:pPr>
        <w:spacing w:line="580" w:lineRule="exact"/>
        <w:ind w:firstLine="640"/>
        <w:jc w:val="both"/>
      </w:pPr>
      <w:r>
        <w:rPr>
          <w:rFonts w:ascii="仿宋_GB2312" w:hAnsi="仿宋_GB2312" w:eastAsia="仿宋_GB2312"/>
          <w:b w:val="0"/>
          <w:sz w:val="32"/>
        </w:rPr>
        <w:t>2024年度政府采购支出总额0.25万元，其中：政府采购货物支出0.00万元、政府采购工程支出0.00万元、政府采购服务支出0.25万元。</w:t>
      </w:r>
    </w:p>
    <w:p w14:paraId="1BED6042">
      <w:pPr>
        <w:spacing w:line="580" w:lineRule="exact"/>
        <w:ind w:firstLine="640"/>
        <w:jc w:val="both"/>
      </w:pPr>
      <w:r>
        <w:rPr>
          <w:rFonts w:ascii="仿宋_GB2312" w:hAnsi="仿宋_GB2312" w:eastAsia="仿宋_GB2312"/>
          <w:b w:val="0"/>
          <w:sz w:val="32"/>
        </w:rPr>
        <w:t>授予中小企业合同金额0.25万元，占政府采购支出总额的100.00%，其中：授予小微企业合同金额0.25万元，占政府采购支出总额的100.00%。</w:t>
      </w:r>
    </w:p>
    <w:p w14:paraId="7788D6F5">
      <w:pPr>
        <w:spacing w:line="640" w:lineRule="exact"/>
        <w:ind w:firstLine="640"/>
        <w:jc w:val="both"/>
        <w:outlineLvl w:val="3"/>
      </w:pPr>
      <w:r>
        <w:rPr>
          <w:rFonts w:ascii="楷体_GB2312" w:hAnsi="楷体_GB2312" w:eastAsia="楷体_GB2312"/>
          <w:b/>
          <w:sz w:val="32"/>
        </w:rPr>
        <w:t>（三）国有资产占用情况说明</w:t>
      </w:r>
    </w:p>
    <w:p w14:paraId="4DF9FA08">
      <w:pPr>
        <w:spacing w:line="580" w:lineRule="exact"/>
        <w:ind w:firstLine="640"/>
        <w:jc w:val="both"/>
      </w:pPr>
      <w:r>
        <w:rPr>
          <w:rFonts w:ascii="仿宋_GB2312" w:hAnsi="仿宋_GB2312" w:eastAsia="仿宋_GB2312"/>
          <w:b w:val="0"/>
          <w:sz w:val="32"/>
        </w:rPr>
        <w:t>截至2024年12月31日，房屋2,104.55平方米，价值150.66万元。车辆2辆，价值35.40万元，其中：副部（省）级及以上领导用车0辆、主要负责人用车2辆、机要通信用车0辆、应急保障用车0辆、执法执勤用车0辆、特种专业技术用车0辆、离退休干部服务用车0辆、其他用车0辆，其他用车主要是：本部门无其他用车。单价100万元（含）以上设备（不含车辆）0台（套）。</w:t>
      </w:r>
    </w:p>
    <w:p w14:paraId="4A3275EF">
      <w:pPr>
        <w:spacing w:line="640" w:lineRule="exact"/>
        <w:ind w:firstLine="640"/>
        <w:jc w:val="both"/>
        <w:outlineLvl w:val="2"/>
      </w:pPr>
      <w:r>
        <w:rPr>
          <w:rFonts w:ascii="黑体" w:hAnsi="黑体" w:eastAsia="黑体"/>
          <w:sz w:val="32"/>
        </w:rPr>
        <w:t>十一、预算绩效的情况说明</w:t>
      </w:r>
    </w:p>
    <w:p w14:paraId="6851D2AE">
      <w:pPr>
        <w:spacing w:line="580" w:lineRule="exact"/>
        <w:ind w:firstLine="640"/>
        <w:jc w:val="both"/>
      </w:pPr>
      <w:r>
        <w:rPr>
          <w:rFonts w:ascii="仿宋_GB2312" w:hAnsi="仿宋_GB2312" w:eastAsia="仿宋_GB2312"/>
          <w:b w:val="0"/>
          <w:sz w:val="32"/>
        </w:rPr>
        <w:t>根据预算绩效管理要求，本部门2024年度预算绩效管理形成整体支出绩效自评表1个，全年预算总额211.38万元，实际执行总额65.16万元；预算绩效评价项目4个，全年预算数36.87万元，全年执行数22.98万元。预算绩效管理取得的成效：一是资金管理规范，政策执行有力，有效发挥</w:t>
      </w:r>
      <w:r>
        <w:rPr>
          <w:rFonts w:hint="eastAsia" w:ascii="仿宋_GB2312" w:hAnsi="仿宋_GB2312" w:eastAsia="仿宋_GB2312"/>
          <w:b w:val="0"/>
          <w:sz w:val="32"/>
          <w:lang w:eastAsia="zh-CN"/>
        </w:rPr>
        <w:t>财政资金使用</w:t>
      </w:r>
      <w:r>
        <w:rPr>
          <w:rFonts w:ascii="仿宋_GB2312" w:hAnsi="仿宋_GB2312" w:eastAsia="仿宋_GB2312"/>
          <w:b w:val="0"/>
          <w:sz w:val="32"/>
        </w:rPr>
        <w:t>效率；二是提升残疾人康复服务质量和水平。发现的问题及原因：虽然</w:t>
      </w:r>
      <w:r>
        <w:rPr>
          <w:rFonts w:hint="eastAsia" w:ascii="仿宋_GB2312" w:hAnsi="仿宋_GB2312" w:eastAsia="仿宋_GB2312"/>
          <w:b w:val="0"/>
          <w:sz w:val="32"/>
          <w:lang w:val="en-US" w:eastAsia="zh-CN"/>
        </w:rPr>
        <w:t>本部门</w:t>
      </w:r>
      <w:r>
        <w:rPr>
          <w:rFonts w:ascii="仿宋_GB2312" w:hAnsi="仿宋_GB2312" w:eastAsia="仿宋_GB2312"/>
          <w:b w:val="0"/>
          <w:sz w:val="32"/>
        </w:rPr>
        <w:t>实施绩效管理后财政预算资金管理精细化水平已有提高，但是依然存在一些不足，特别是绩效指标设置的精准性、合理性有待进一步改善。下一步改进措施：加强绩效管理，提高绩效管理水平。对项目绩效目标和指标设置把关，加强绩效目标和指标设置的科学性、合理性和规范性。具体附部门整体支出绩效自评表，项目支出绩效自评表和部门评价报告。</w:t>
      </w:r>
    </w:p>
    <w:p w14:paraId="15DC8D39">
      <w:r>
        <w:br w:type="page"/>
      </w:r>
    </w:p>
    <w:tbl>
      <w:tblPr>
        <w:tblStyle w:val="9"/>
        <w:tblW w:w="0" w:type="auto"/>
        <w:tblInd w:w="0" w:type="dxa"/>
        <w:tblLayout w:type="autofit"/>
        <w:tblCellMar>
          <w:top w:w="0" w:type="dxa"/>
          <w:left w:w="108" w:type="dxa"/>
          <w:bottom w:w="0" w:type="dxa"/>
          <w:right w:w="108" w:type="dxa"/>
        </w:tblCellMar>
      </w:tblPr>
      <w:tblGrid>
        <w:gridCol w:w="1105"/>
        <w:gridCol w:w="1105"/>
        <w:gridCol w:w="1105"/>
        <w:gridCol w:w="1105"/>
        <w:gridCol w:w="1105"/>
        <w:gridCol w:w="1105"/>
        <w:gridCol w:w="1105"/>
        <w:gridCol w:w="1105"/>
      </w:tblGrid>
      <w:tr w14:paraId="3B8C59E0">
        <w:tc>
          <w:tcPr>
            <w:tcW w:w="8840" w:type="dxa"/>
            <w:gridSpan w:val="8"/>
            <w:vAlign w:val="center"/>
          </w:tcPr>
          <w:p w14:paraId="1FDD9F2D">
            <w:pPr>
              <w:jc w:val="center"/>
            </w:pPr>
            <w:r>
              <w:rPr>
                <w:rFonts w:ascii="宋体" w:hAnsi="宋体" w:eastAsia="宋体"/>
                <w:sz w:val="24"/>
              </w:rPr>
              <w:t>部门整体支出绩效自评表</w:t>
            </w:r>
          </w:p>
        </w:tc>
      </w:tr>
      <w:tr w14:paraId="17153EB5">
        <w:tblPrEx>
          <w:tblCellMar>
            <w:top w:w="0" w:type="dxa"/>
            <w:left w:w="108" w:type="dxa"/>
            <w:bottom w:w="0" w:type="dxa"/>
            <w:right w:w="108" w:type="dxa"/>
          </w:tblCellMar>
        </w:tblPrEx>
        <w:tc>
          <w:tcPr>
            <w:tcW w:w="8840" w:type="dxa"/>
            <w:gridSpan w:val="8"/>
            <w:vAlign w:val="center"/>
          </w:tcPr>
          <w:p w14:paraId="48AEAFB5">
            <w:pPr>
              <w:jc w:val="center"/>
            </w:pPr>
            <w:r>
              <w:rPr>
                <w:rFonts w:ascii="宋体" w:hAnsi="宋体" w:eastAsia="宋体"/>
                <w:sz w:val="24"/>
              </w:rPr>
              <w:t>（2024年度）</w:t>
            </w:r>
          </w:p>
        </w:tc>
      </w:tr>
      <w:tr w14:paraId="7DAE29B6">
        <w:tblPrEx>
          <w:tblCellMar>
            <w:top w:w="0" w:type="dxa"/>
            <w:left w:w="108" w:type="dxa"/>
            <w:bottom w:w="0" w:type="dxa"/>
            <w:right w:w="108" w:type="dxa"/>
          </w:tblCellMar>
        </w:tblPrEx>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4E63C2D">
            <w:pPr>
              <w:jc w:val="center"/>
            </w:pPr>
            <w:r>
              <w:rPr>
                <w:rFonts w:ascii="宋体" w:hAnsi="宋体" w:eastAsia="宋体"/>
                <w:sz w:val="16"/>
              </w:rPr>
              <w:t>部门名称</w:t>
            </w:r>
          </w:p>
        </w:tc>
        <w:tc>
          <w:tcPr>
            <w:tcW w:w="7735"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E5301D2">
            <w:pPr>
              <w:jc w:val="center"/>
            </w:pPr>
            <w:r>
              <w:rPr>
                <w:rFonts w:ascii="宋体" w:hAnsi="宋体" w:eastAsia="宋体"/>
                <w:sz w:val="16"/>
              </w:rPr>
              <w:t>博湖县残疾人联合会</w:t>
            </w:r>
          </w:p>
        </w:tc>
      </w:tr>
      <w:tr w14:paraId="443A3673">
        <w:tblPrEx>
          <w:tblCellMar>
            <w:top w:w="0" w:type="dxa"/>
            <w:left w:w="108" w:type="dxa"/>
            <w:bottom w:w="0" w:type="dxa"/>
            <w:right w:w="108" w:type="dxa"/>
          </w:tblCellMar>
        </w:tblPrEx>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C64D0EB">
            <w:pPr>
              <w:jc w:val="center"/>
            </w:pPr>
            <w:r>
              <w:rPr>
                <w:rFonts w:ascii="宋体" w:hAnsi="宋体" w:eastAsia="宋体"/>
                <w:sz w:val="16"/>
              </w:rPr>
              <w:t>部门资金（万元）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820D00C">
            <w:pPr>
              <w:jc w:val="center"/>
            </w:pPr>
            <w:r>
              <w:rPr>
                <w:rFonts w:ascii="宋体" w:hAnsi="宋体" w:eastAsia="宋体"/>
                <w:sz w:val="16"/>
              </w:rPr>
              <w:t>资金来源</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4609C82">
            <w:pPr>
              <w:jc w:val="center"/>
            </w:pPr>
            <w:r>
              <w:rPr>
                <w:rFonts w:ascii="宋体" w:hAnsi="宋体" w:eastAsia="宋体"/>
                <w:sz w:val="16"/>
              </w:rPr>
              <w:t>年初预算数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815F950">
            <w:pPr>
              <w:jc w:val="center"/>
            </w:pPr>
            <w:r>
              <w:rPr>
                <w:rFonts w:ascii="宋体" w:hAnsi="宋体" w:eastAsia="宋体"/>
                <w:sz w:val="16"/>
              </w:rPr>
              <w:t>全年预算数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D61FEDC">
            <w:pPr>
              <w:jc w:val="center"/>
            </w:pPr>
            <w:r>
              <w:rPr>
                <w:rFonts w:ascii="宋体" w:hAnsi="宋体" w:eastAsia="宋体"/>
                <w:sz w:val="16"/>
              </w:rPr>
              <w:t>全年执行数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67687C5">
            <w:pPr>
              <w:jc w:val="center"/>
            </w:pPr>
            <w:r>
              <w:rPr>
                <w:rFonts w:ascii="宋体" w:hAnsi="宋体" w:eastAsia="宋体"/>
                <w:sz w:val="16"/>
              </w:rPr>
              <w:t>分值权重</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02EA9BA">
            <w:pPr>
              <w:jc w:val="center"/>
            </w:pPr>
            <w:r>
              <w:rPr>
                <w:rFonts w:ascii="宋体" w:hAnsi="宋体" w:eastAsia="宋体"/>
                <w:sz w:val="16"/>
              </w:rPr>
              <w:t>执行率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652C683">
            <w:pPr>
              <w:jc w:val="center"/>
            </w:pPr>
            <w:r>
              <w:rPr>
                <w:rFonts w:ascii="宋体" w:hAnsi="宋体" w:eastAsia="宋体"/>
                <w:sz w:val="16"/>
              </w:rPr>
              <w:t>得分</w:t>
            </w:r>
          </w:p>
        </w:tc>
      </w:tr>
      <w:tr w14:paraId="05DC554E">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5C46189D"/>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8BE72E7">
            <w:pPr>
              <w:jc w:val="center"/>
            </w:pPr>
            <w:r>
              <w:rPr>
                <w:rFonts w:ascii="宋体" w:hAnsi="宋体" w:eastAsia="宋体"/>
                <w:sz w:val="16"/>
              </w:rPr>
              <w:t>年度总资金</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8490F7E">
            <w:pPr>
              <w:jc w:val="center"/>
            </w:pPr>
            <w:r>
              <w:rPr>
                <w:rFonts w:ascii="宋体" w:hAnsi="宋体" w:eastAsia="宋体"/>
                <w:sz w:val="16"/>
              </w:rPr>
              <w:t>107.88</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04A6CF0">
            <w:pPr>
              <w:jc w:val="center"/>
            </w:pPr>
            <w:r>
              <w:rPr>
                <w:rFonts w:ascii="宋体" w:hAnsi="宋体" w:eastAsia="宋体"/>
                <w:sz w:val="16"/>
              </w:rPr>
              <w:t>211.38</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FF4EB1B">
            <w:pPr>
              <w:jc w:val="center"/>
            </w:pPr>
            <w:r>
              <w:rPr>
                <w:rFonts w:ascii="宋体" w:hAnsi="宋体" w:eastAsia="宋体"/>
                <w:sz w:val="16"/>
              </w:rPr>
              <w:t>65.16</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31495F1">
            <w:pPr>
              <w:jc w:val="center"/>
            </w:pPr>
            <w:r>
              <w:rPr>
                <w:rFonts w:ascii="宋体" w:hAnsi="宋体" w:eastAsia="宋体"/>
                <w:sz w:val="16"/>
              </w:rPr>
              <w:t>10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F47C722">
            <w:pPr>
              <w:jc w:val="center"/>
            </w:pPr>
            <w:r>
              <w:rPr>
                <w:rFonts w:ascii="宋体" w:hAnsi="宋体" w:eastAsia="宋体"/>
                <w:sz w:val="16"/>
              </w:rPr>
              <w:t>30.83%</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5469AAB">
            <w:pPr>
              <w:jc w:val="center"/>
            </w:pPr>
            <w:r>
              <w:rPr>
                <w:rFonts w:ascii="宋体" w:hAnsi="宋体" w:eastAsia="宋体"/>
                <w:sz w:val="16"/>
              </w:rPr>
              <w:t>3</w:t>
            </w:r>
          </w:p>
        </w:tc>
      </w:tr>
      <w:tr w14:paraId="2967641A">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4EEAB767"/>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6C1192D">
            <w:pPr>
              <w:jc w:val="center"/>
            </w:pPr>
            <w:r>
              <w:rPr>
                <w:rFonts w:ascii="宋体" w:hAnsi="宋体" w:eastAsia="宋体"/>
                <w:sz w:val="16"/>
              </w:rPr>
              <w:t>其中:上级安排（万元）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B110336">
            <w:pPr>
              <w:jc w:val="center"/>
            </w:pPr>
            <w:r>
              <w:rPr>
                <w:rFonts w:ascii="宋体" w:hAnsi="宋体" w:eastAsia="宋体"/>
                <w:sz w:val="16"/>
              </w:rPr>
              <w:t>60.21</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434A3B6">
            <w:pPr>
              <w:jc w:val="center"/>
            </w:pPr>
            <w:r>
              <w:rPr>
                <w:rFonts w:ascii="宋体" w:hAnsi="宋体" w:eastAsia="宋体"/>
                <w:sz w:val="16"/>
              </w:rPr>
              <w:t>14.32</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09B28A8">
            <w:pPr>
              <w:jc w:val="center"/>
            </w:pPr>
            <w:r>
              <w:rPr>
                <w:rFonts w:ascii="宋体" w:hAnsi="宋体" w:eastAsia="宋体"/>
                <w:sz w:val="16"/>
              </w:rPr>
              <w:t>14.32</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D11C899">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8BEE684">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29F8FA5">
            <w:pPr>
              <w:jc w:val="center"/>
            </w:pPr>
            <w:r>
              <w:rPr>
                <w:rFonts w:ascii="宋体" w:hAnsi="宋体" w:eastAsia="宋体"/>
                <w:sz w:val="16"/>
              </w:rPr>
              <w:t>-</w:t>
            </w:r>
          </w:p>
        </w:tc>
      </w:tr>
      <w:tr w14:paraId="1EDF028C">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38325291"/>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FB8C9E1">
            <w:pPr>
              <w:jc w:val="center"/>
            </w:pPr>
            <w:r>
              <w:rPr>
                <w:rFonts w:ascii="宋体" w:hAnsi="宋体" w:eastAsia="宋体"/>
                <w:sz w:val="16"/>
              </w:rPr>
              <w:t>本级安排（万元）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51EDD0B">
            <w:pPr>
              <w:jc w:val="center"/>
            </w:pPr>
            <w:r>
              <w:rPr>
                <w:rFonts w:ascii="宋体" w:hAnsi="宋体" w:eastAsia="宋体"/>
                <w:sz w:val="16"/>
              </w:rPr>
              <w:t>47.67</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B619B94">
            <w:pPr>
              <w:jc w:val="center"/>
            </w:pPr>
            <w:r>
              <w:rPr>
                <w:rFonts w:ascii="宋体" w:hAnsi="宋体" w:eastAsia="宋体"/>
                <w:sz w:val="16"/>
              </w:rPr>
              <w:t>197.06</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44551A6">
            <w:pPr>
              <w:jc w:val="center"/>
            </w:pPr>
            <w:r>
              <w:rPr>
                <w:rFonts w:ascii="宋体" w:hAnsi="宋体" w:eastAsia="宋体"/>
                <w:sz w:val="16"/>
              </w:rPr>
              <w:t>50.84</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7813F03">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226901A">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640B19C">
            <w:pPr>
              <w:jc w:val="center"/>
            </w:pPr>
            <w:r>
              <w:rPr>
                <w:rFonts w:ascii="宋体" w:hAnsi="宋体" w:eastAsia="宋体"/>
                <w:sz w:val="16"/>
              </w:rPr>
              <w:t>-</w:t>
            </w:r>
          </w:p>
        </w:tc>
      </w:tr>
      <w:tr w14:paraId="3BC6C1D7">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7C476237"/>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B22EC51">
            <w:pPr>
              <w:jc w:val="center"/>
            </w:pPr>
            <w:r>
              <w:rPr>
                <w:rFonts w:ascii="宋体" w:hAnsi="宋体" w:eastAsia="宋体"/>
                <w:sz w:val="16"/>
              </w:rPr>
              <w:t>其他资金（万元）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86DD8C9">
            <w:pPr>
              <w:jc w:val="center"/>
            </w:pPr>
            <w:r>
              <w:rPr>
                <w:rFonts w:ascii="宋体" w:hAnsi="宋体" w:eastAsia="宋体"/>
                <w:sz w:val="16"/>
              </w:rPr>
              <w:t>0.00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9E76735">
            <w:pPr>
              <w:jc w:val="center"/>
            </w:pPr>
            <w:r>
              <w:rPr>
                <w:rFonts w:ascii="宋体" w:hAnsi="宋体" w:eastAsia="宋体"/>
                <w:sz w:val="16"/>
              </w:rPr>
              <w:t>0.00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618BDAD">
            <w:pPr>
              <w:jc w:val="center"/>
            </w:pPr>
            <w:r>
              <w:rPr>
                <w:rFonts w:ascii="宋体" w:hAnsi="宋体" w:eastAsia="宋体"/>
                <w:sz w:val="16"/>
              </w:rPr>
              <w:t>0.00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7FFEEEB">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F868CD3">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5188B6F">
            <w:pPr>
              <w:jc w:val="center"/>
            </w:pPr>
            <w:r>
              <w:rPr>
                <w:rFonts w:ascii="宋体" w:hAnsi="宋体" w:eastAsia="宋体"/>
                <w:sz w:val="16"/>
              </w:rPr>
              <w:t>-</w:t>
            </w:r>
          </w:p>
        </w:tc>
      </w:tr>
      <w:tr w14:paraId="382C447E">
        <w:tblPrEx>
          <w:tblCellMar>
            <w:top w:w="0" w:type="dxa"/>
            <w:left w:w="108" w:type="dxa"/>
            <w:bottom w:w="0" w:type="dxa"/>
            <w:right w:w="108" w:type="dxa"/>
          </w:tblCellMar>
        </w:tblPrEx>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5EC4793">
            <w:pPr>
              <w:jc w:val="center"/>
            </w:pPr>
            <w:r>
              <w:rPr>
                <w:rFonts w:ascii="宋体" w:hAnsi="宋体" w:eastAsia="宋体"/>
                <w:sz w:val="16"/>
              </w:rPr>
              <w:t>年度总体目标</w:t>
            </w:r>
          </w:p>
        </w:tc>
        <w:tc>
          <w:tcPr>
            <w:tcW w:w="3315"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7CBE40B0">
            <w:pPr>
              <w:jc w:val="center"/>
            </w:pPr>
            <w:r>
              <w:rPr>
                <w:rFonts w:ascii="宋体" w:hAnsi="宋体" w:eastAsia="宋体"/>
                <w:sz w:val="16"/>
              </w:rPr>
              <w:t>预期目标</w:t>
            </w:r>
          </w:p>
        </w:tc>
        <w:tc>
          <w:tcPr>
            <w:tcW w:w="4420"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791D4161">
            <w:pPr>
              <w:jc w:val="center"/>
            </w:pPr>
            <w:r>
              <w:rPr>
                <w:rFonts w:ascii="宋体" w:hAnsi="宋体" w:eastAsia="宋体"/>
                <w:sz w:val="16"/>
              </w:rPr>
              <w:t>实际完成情况</w:t>
            </w:r>
          </w:p>
        </w:tc>
      </w:tr>
      <w:tr w14:paraId="3F551A02">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5E430531"/>
        </w:tc>
        <w:tc>
          <w:tcPr>
            <w:tcW w:w="3315"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773F20E0">
            <w:pPr>
              <w:jc w:val="both"/>
            </w:pPr>
            <w:r>
              <w:rPr>
                <w:rFonts w:ascii="宋体" w:hAnsi="宋体" w:eastAsia="宋体"/>
                <w:sz w:val="16"/>
              </w:rPr>
              <w:t>全面贯彻落实《自治区残疾预防行动计划(2021</w:t>
            </w:r>
            <w:r>
              <w:rPr>
                <w:rFonts w:hint="eastAsia" w:ascii="宋体" w:hAnsi="宋体"/>
                <w:sz w:val="16"/>
                <w:lang w:eastAsia="zh-CN"/>
              </w:rPr>
              <w:t>—</w:t>
            </w:r>
            <w:r>
              <w:rPr>
                <w:rFonts w:ascii="宋体" w:hAnsi="宋体" w:eastAsia="宋体"/>
                <w:sz w:val="16"/>
              </w:rPr>
              <w:t>2025年)》各项措施，组织开展残疾预防日、爱耳日等宣传教育活动,深入实施残疾人精准康复服务行动，加强残疾人康复辅助器具服务，2024年实现残疾人基本康复服务覆盖率和辅助器具适配率达到85%以上的目标,持续优化残疾儿童康复救助经办服务，确保符合条件的残疾儿童得到及时救助。</w:t>
            </w:r>
          </w:p>
        </w:tc>
        <w:tc>
          <w:tcPr>
            <w:tcW w:w="4420"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6CA18351">
            <w:pPr>
              <w:jc w:val="both"/>
            </w:pPr>
            <w:r>
              <w:rPr>
                <w:rFonts w:ascii="宋体" w:hAnsi="宋体" w:eastAsia="宋体"/>
                <w:sz w:val="16"/>
              </w:rPr>
              <w:t>2024年完成残疾儿童康复救助9人，困难重度残疾人家庭无障碍改造10户，残疾人基本康复服务188人，残疾儿童得到基本康复服务覆盖率90%，提高残疾人康复服务水平，显著改善残疾儿童功能状况。</w:t>
            </w:r>
          </w:p>
        </w:tc>
      </w:tr>
      <w:tr w14:paraId="038373A6">
        <w:tblPrEx>
          <w:tblCellMar>
            <w:top w:w="0" w:type="dxa"/>
            <w:left w:w="108" w:type="dxa"/>
            <w:bottom w:w="0" w:type="dxa"/>
            <w:right w:w="108" w:type="dxa"/>
          </w:tblCellMar>
        </w:tblPrEx>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D5725C3">
            <w:pPr>
              <w:jc w:val="center"/>
            </w:pPr>
            <w:r>
              <w:rPr>
                <w:rFonts w:ascii="宋体" w:hAnsi="宋体" w:eastAsia="宋体"/>
                <w:sz w:val="16"/>
              </w:rPr>
              <w:t>一级指标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5EE1FBB">
            <w:pPr>
              <w:jc w:val="center"/>
            </w:pPr>
            <w:r>
              <w:rPr>
                <w:rFonts w:ascii="宋体" w:hAnsi="宋体" w:eastAsia="宋体"/>
                <w:sz w:val="16"/>
              </w:rPr>
              <w:t>二级指标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CCF189D">
            <w:pPr>
              <w:jc w:val="center"/>
            </w:pPr>
            <w:r>
              <w:rPr>
                <w:rFonts w:ascii="宋体" w:hAnsi="宋体" w:eastAsia="宋体"/>
                <w:sz w:val="16"/>
              </w:rPr>
              <w:t>三级指标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698C919">
            <w:pPr>
              <w:jc w:val="center"/>
            </w:pPr>
            <w:r>
              <w:rPr>
                <w:rFonts w:ascii="宋体" w:hAnsi="宋体" w:eastAsia="宋体"/>
                <w:sz w:val="16"/>
              </w:rPr>
              <w:t>预期指标值</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BC0A01D">
            <w:pPr>
              <w:jc w:val="center"/>
            </w:pPr>
            <w:r>
              <w:rPr>
                <w:rFonts w:ascii="宋体" w:hAnsi="宋体" w:eastAsia="宋体"/>
                <w:sz w:val="16"/>
              </w:rPr>
              <w:t>指标值设定依据</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112AC93">
            <w:pPr>
              <w:jc w:val="center"/>
            </w:pPr>
            <w:r>
              <w:rPr>
                <w:rFonts w:ascii="宋体" w:hAnsi="宋体" w:eastAsia="宋体"/>
                <w:sz w:val="16"/>
              </w:rPr>
              <w:t>分值权重</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6CA9408">
            <w:pPr>
              <w:jc w:val="center"/>
            </w:pPr>
            <w:r>
              <w:rPr>
                <w:rFonts w:ascii="宋体" w:hAnsi="宋体" w:eastAsia="宋体"/>
                <w:sz w:val="16"/>
              </w:rPr>
              <w:t>实际完成指标值</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7C82E90">
            <w:pPr>
              <w:jc w:val="center"/>
            </w:pPr>
            <w:r>
              <w:rPr>
                <w:rFonts w:ascii="宋体" w:hAnsi="宋体" w:eastAsia="宋体"/>
                <w:sz w:val="16"/>
              </w:rPr>
              <w:t>得分</w:t>
            </w:r>
          </w:p>
        </w:tc>
      </w:tr>
      <w:tr w14:paraId="1EFF11F7">
        <w:tblPrEx>
          <w:tblCellMar>
            <w:top w:w="0" w:type="dxa"/>
            <w:left w:w="108" w:type="dxa"/>
            <w:bottom w:w="0" w:type="dxa"/>
            <w:right w:w="108" w:type="dxa"/>
          </w:tblCellMar>
        </w:tblPrEx>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0D9175D">
            <w:pPr>
              <w:jc w:val="center"/>
            </w:pPr>
            <w:r>
              <w:rPr>
                <w:rFonts w:ascii="宋体" w:hAnsi="宋体" w:eastAsia="宋体"/>
                <w:sz w:val="16"/>
              </w:rPr>
              <w:t>履职效能</w:t>
            </w:r>
          </w:p>
        </w:tc>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A45040A">
            <w:pPr>
              <w:jc w:val="center"/>
            </w:pPr>
            <w:r>
              <w:rPr>
                <w:rFonts w:ascii="宋体" w:hAnsi="宋体" w:eastAsia="宋体"/>
                <w:sz w:val="16"/>
              </w:rPr>
              <w:t>数量指标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97A5875">
            <w:pPr>
              <w:jc w:val="center"/>
            </w:pPr>
            <w:r>
              <w:rPr>
                <w:rFonts w:ascii="宋体" w:hAnsi="宋体" w:eastAsia="宋体"/>
                <w:sz w:val="16"/>
              </w:rPr>
              <w:t>残疾儿童康复救助人数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6E3C714">
            <w:pPr>
              <w:jc w:val="center"/>
            </w:pPr>
            <w:r>
              <w:rPr>
                <w:rFonts w:ascii="宋体" w:hAnsi="宋体" w:eastAsia="宋体"/>
                <w:sz w:val="16"/>
              </w:rPr>
              <w:t>&gt;=9人</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099B6DD">
            <w:pPr>
              <w:jc w:val="center"/>
            </w:pPr>
            <w:r>
              <w:rPr>
                <w:rFonts w:ascii="宋体" w:hAnsi="宋体" w:eastAsia="宋体"/>
                <w:sz w:val="16"/>
              </w:rPr>
              <w:t>巴财社</w:t>
            </w:r>
            <w:r>
              <w:rPr>
                <w:rFonts w:hint="eastAsia" w:ascii="宋体" w:hAnsi="宋体"/>
                <w:sz w:val="16"/>
                <w:lang w:eastAsia="zh-CN"/>
              </w:rPr>
              <w:t>〔2023〕68号</w:t>
            </w:r>
            <w:r>
              <w:rPr>
                <w:rFonts w:ascii="宋体" w:hAnsi="宋体" w:eastAsia="宋体"/>
                <w:sz w:val="16"/>
              </w:rPr>
              <w:t>巴财社</w:t>
            </w:r>
            <w:r>
              <w:rPr>
                <w:rFonts w:hint="eastAsia" w:ascii="宋体" w:hAnsi="宋体"/>
                <w:sz w:val="16"/>
                <w:lang w:eastAsia="zh-CN"/>
              </w:rPr>
              <w:t>〔2023〕68号</w:t>
            </w:r>
            <w:r>
              <w:rPr>
                <w:rFonts w:ascii="宋体" w:hAnsi="宋体" w:eastAsia="宋体"/>
                <w:sz w:val="16"/>
              </w:rPr>
              <w:t>关于提前下达2024年中央财政残疾人事业发展补助资金预算的通知</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A51BDD0">
            <w:pPr>
              <w:jc w:val="center"/>
            </w:pPr>
            <w:r>
              <w:rPr>
                <w:rFonts w:ascii="宋体" w:hAnsi="宋体" w:eastAsia="宋体"/>
                <w:sz w:val="16"/>
              </w:rPr>
              <w:t>20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86FF0CE">
            <w:pPr>
              <w:jc w:val="center"/>
            </w:pPr>
            <w:r>
              <w:rPr>
                <w:rFonts w:ascii="宋体" w:hAnsi="宋体" w:eastAsia="宋体"/>
                <w:sz w:val="16"/>
              </w:rPr>
              <w:t>9人</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CA6E26C">
            <w:pPr>
              <w:jc w:val="center"/>
            </w:pPr>
            <w:r>
              <w:rPr>
                <w:rFonts w:ascii="宋体" w:hAnsi="宋体" w:eastAsia="宋体"/>
                <w:sz w:val="16"/>
              </w:rPr>
              <w:t>20</w:t>
            </w:r>
          </w:p>
        </w:tc>
      </w:tr>
      <w:tr w14:paraId="28A1FBDB">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28950477"/>
        </w:tc>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7C6394DA"/>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9D0FDA7">
            <w:pPr>
              <w:jc w:val="center"/>
            </w:pPr>
            <w:r>
              <w:rPr>
                <w:rFonts w:ascii="宋体" w:hAnsi="宋体" w:eastAsia="宋体"/>
                <w:sz w:val="16"/>
              </w:rPr>
              <w:t>困难重度残疾人家庭无障碍改造户数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E60D07C">
            <w:pPr>
              <w:jc w:val="center"/>
            </w:pPr>
            <w:r>
              <w:rPr>
                <w:rFonts w:ascii="宋体" w:hAnsi="宋体" w:eastAsia="宋体"/>
                <w:sz w:val="16"/>
              </w:rPr>
              <w:t>&gt;=10户</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370015E">
            <w:pPr>
              <w:jc w:val="center"/>
            </w:pPr>
            <w:r>
              <w:rPr>
                <w:rFonts w:ascii="宋体" w:hAnsi="宋体" w:eastAsia="宋体"/>
                <w:sz w:val="16"/>
              </w:rPr>
              <w:t>博湖县残疾人联合会2024年工作计划</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5D2326E">
            <w:pPr>
              <w:jc w:val="center"/>
            </w:pPr>
            <w:r>
              <w:rPr>
                <w:rFonts w:ascii="宋体" w:hAnsi="宋体" w:eastAsia="宋体"/>
                <w:sz w:val="16"/>
              </w:rPr>
              <w:t>20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07E96B4">
            <w:pPr>
              <w:jc w:val="center"/>
            </w:pPr>
            <w:r>
              <w:rPr>
                <w:rFonts w:ascii="宋体" w:hAnsi="宋体" w:eastAsia="宋体"/>
                <w:sz w:val="16"/>
              </w:rPr>
              <w:t>10户</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302421D">
            <w:pPr>
              <w:jc w:val="center"/>
            </w:pPr>
            <w:r>
              <w:rPr>
                <w:rFonts w:ascii="宋体" w:hAnsi="宋体" w:eastAsia="宋体"/>
                <w:sz w:val="16"/>
              </w:rPr>
              <w:t>20</w:t>
            </w:r>
          </w:p>
        </w:tc>
      </w:tr>
      <w:tr w14:paraId="397D557E">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78D30274"/>
        </w:tc>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39D8DC44"/>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FF65DDE">
            <w:pPr>
              <w:jc w:val="center"/>
            </w:pPr>
            <w:r>
              <w:rPr>
                <w:rFonts w:ascii="宋体" w:hAnsi="宋体" w:eastAsia="宋体"/>
                <w:sz w:val="16"/>
              </w:rPr>
              <w:t>残疾人基本康复服务人数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1688971">
            <w:pPr>
              <w:jc w:val="center"/>
            </w:pPr>
            <w:r>
              <w:rPr>
                <w:rFonts w:ascii="宋体" w:hAnsi="宋体" w:eastAsia="宋体"/>
                <w:sz w:val="16"/>
              </w:rPr>
              <w:t>&gt;=188人</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6FDB820">
            <w:pPr>
              <w:jc w:val="center"/>
            </w:pPr>
            <w:r>
              <w:rPr>
                <w:rFonts w:ascii="宋体" w:hAnsi="宋体" w:eastAsia="宋体"/>
                <w:sz w:val="16"/>
              </w:rPr>
              <w:t>巴财社</w:t>
            </w:r>
            <w:r>
              <w:rPr>
                <w:rFonts w:hint="eastAsia" w:ascii="宋体" w:hAnsi="宋体"/>
                <w:sz w:val="16"/>
                <w:lang w:eastAsia="zh-CN"/>
              </w:rPr>
              <w:t>〔2023〕68号</w:t>
            </w:r>
            <w:r>
              <w:rPr>
                <w:rFonts w:ascii="宋体" w:hAnsi="宋体" w:eastAsia="宋体"/>
                <w:sz w:val="16"/>
              </w:rPr>
              <w:t>巴财社</w:t>
            </w:r>
            <w:r>
              <w:rPr>
                <w:rFonts w:hint="eastAsia" w:ascii="宋体" w:hAnsi="宋体"/>
                <w:sz w:val="16"/>
                <w:lang w:eastAsia="zh-CN"/>
              </w:rPr>
              <w:t>〔2023〕68号</w:t>
            </w:r>
            <w:r>
              <w:rPr>
                <w:rFonts w:ascii="宋体" w:hAnsi="宋体" w:eastAsia="宋体"/>
                <w:sz w:val="16"/>
              </w:rPr>
              <w:t>关于提前下达2024年中央财政残疾人事业发展补助资金预算的通知</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66C090C">
            <w:pPr>
              <w:jc w:val="center"/>
            </w:pPr>
            <w:r>
              <w:rPr>
                <w:rFonts w:ascii="宋体" w:hAnsi="宋体" w:eastAsia="宋体"/>
                <w:sz w:val="16"/>
              </w:rPr>
              <w:t>30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2EDACC8">
            <w:pPr>
              <w:jc w:val="center"/>
            </w:pPr>
            <w:r>
              <w:rPr>
                <w:rFonts w:ascii="宋体" w:hAnsi="宋体" w:eastAsia="宋体"/>
                <w:sz w:val="16"/>
              </w:rPr>
              <w:t>188人</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EB38BBD">
            <w:pPr>
              <w:jc w:val="center"/>
            </w:pPr>
            <w:r>
              <w:rPr>
                <w:rFonts w:ascii="宋体" w:hAnsi="宋体" w:eastAsia="宋体"/>
                <w:sz w:val="16"/>
              </w:rPr>
              <w:t>30</w:t>
            </w:r>
          </w:p>
        </w:tc>
      </w:tr>
      <w:tr w14:paraId="185BF3AC">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018CAB17"/>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18573E0">
            <w:pPr>
              <w:jc w:val="center"/>
            </w:pPr>
            <w:r>
              <w:rPr>
                <w:rFonts w:ascii="宋体" w:hAnsi="宋体" w:eastAsia="宋体"/>
                <w:sz w:val="16"/>
              </w:rPr>
              <w:t>质量指标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80D8FD0">
            <w:pPr>
              <w:jc w:val="center"/>
            </w:pPr>
            <w:r>
              <w:rPr>
                <w:rFonts w:ascii="宋体" w:hAnsi="宋体" w:eastAsia="宋体"/>
                <w:sz w:val="16"/>
              </w:rPr>
              <w:t>残疾儿童得到基本康复服务覆盖率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D8F785D">
            <w:pPr>
              <w:jc w:val="center"/>
            </w:pPr>
            <w:r>
              <w:rPr>
                <w:rFonts w:ascii="宋体" w:hAnsi="宋体" w:eastAsia="宋体"/>
                <w:sz w:val="16"/>
              </w:rPr>
              <w:t>&gt;=85%</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A1702A2">
            <w:pPr>
              <w:jc w:val="center"/>
            </w:pPr>
            <w:r>
              <w:rPr>
                <w:rFonts w:ascii="宋体" w:hAnsi="宋体" w:eastAsia="宋体"/>
                <w:sz w:val="16"/>
              </w:rPr>
              <w:t>博湖县残疾人联合会2024年工作计划</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46166F3">
            <w:pPr>
              <w:jc w:val="center"/>
            </w:pPr>
            <w:r>
              <w:rPr>
                <w:rFonts w:ascii="宋体" w:hAnsi="宋体" w:eastAsia="宋体"/>
                <w:sz w:val="16"/>
              </w:rPr>
              <w:t>20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2AC7A0D">
            <w:pPr>
              <w:jc w:val="center"/>
            </w:pPr>
            <w:r>
              <w:rPr>
                <w:rFonts w:ascii="宋体" w:hAnsi="宋体" w:eastAsia="宋体"/>
                <w:sz w:val="16"/>
              </w:rPr>
              <w:t>90%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E4FD8D9">
            <w:pPr>
              <w:jc w:val="center"/>
            </w:pPr>
            <w:r>
              <w:rPr>
                <w:rFonts w:ascii="宋体" w:hAnsi="宋体" w:eastAsia="宋体"/>
                <w:sz w:val="16"/>
              </w:rPr>
              <w:t>20</w:t>
            </w:r>
          </w:p>
        </w:tc>
      </w:tr>
    </w:tbl>
    <w:p w14:paraId="2E172103">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96"/>
        <w:gridCol w:w="632"/>
        <w:gridCol w:w="632"/>
        <w:gridCol w:w="632"/>
        <w:gridCol w:w="632"/>
        <w:gridCol w:w="632"/>
        <w:gridCol w:w="632"/>
        <w:gridCol w:w="632"/>
        <w:gridCol w:w="696"/>
        <w:gridCol w:w="632"/>
      </w:tblGrid>
      <w:tr w14:paraId="2485DE05">
        <w:tblPrEx>
          <w:tblCellMar>
            <w:top w:w="0" w:type="dxa"/>
            <w:left w:w="108" w:type="dxa"/>
            <w:bottom w:w="0" w:type="dxa"/>
            <w:right w:w="108" w:type="dxa"/>
          </w:tblCellMar>
        </w:tblPrEx>
        <w:tc>
          <w:tcPr>
            <w:tcW w:w="8848" w:type="dxa"/>
            <w:gridSpan w:val="14"/>
            <w:vAlign w:val="center"/>
          </w:tcPr>
          <w:p w14:paraId="5D5831D7">
            <w:pPr>
              <w:jc w:val="center"/>
            </w:pPr>
            <w:r>
              <w:rPr>
                <w:rFonts w:ascii="宋体" w:hAnsi="宋体" w:eastAsia="宋体"/>
                <w:sz w:val="24"/>
              </w:rPr>
              <w:t>项目支出绩效自评表</w:t>
            </w:r>
          </w:p>
        </w:tc>
      </w:tr>
      <w:tr w14:paraId="2A1283BC">
        <w:tblPrEx>
          <w:tblCellMar>
            <w:top w:w="0" w:type="dxa"/>
            <w:left w:w="108" w:type="dxa"/>
            <w:bottom w:w="0" w:type="dxa"/>
            <w:right w:w="108" w:type="dxa"/>
          </w:tblCellMar>
        </w:tblPrEx>
        <w:tc>
          <w:tcPr>
            <w:tcW w:w="8848" w:type="dxa"/>
            <w:gridSpan w:val="14"/>
            <w:vAlign w:val="center"/>
          </w:tcPr>
          <w:p w14:paraId="1A0BD637">
            <w:pPr>
              <w:jc w:val="center"/>
            </w:pPr>
            <w:r>
              <w:rPr>
                <w:rFonts w:ascii="宋体" w:hAnsi="宋体" w:eastAsia="宋体"/>
                <w:sz w:val="24"/>
              </w:rPr>
              <w:t>(2024年度)</w:t>
            </w:r>
          </w:p>
        </w:tc>
      </w:tr>
      <w:tr w14:paraId="736CFFE0">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745AAF">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452D4E9B">
            <w:pPr>
              <w:jc w:val="center"/>
            </w:pPr>
            <w:r>
              <w:rPr>
                <w:rFonts w:ascii="宋体" w:hAnsi="宋体" w:eastAsia="宋体"/>
                <w:sz w:val="16"/>
              </w:rPr>
              <w:t>公益性岗位人员社保资金</w:t>
            </w:r>
          </w:p>
        </w:tc>
      </w:tr>
      <w:tr w14:paraId="4429F1A0">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685E85">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6B69CF1">
            <w:pPr>
              <w:jc w:val="center"/>
            </w:pPr>
            <w:r>
              <w:rPr>
                <w:rFonts w:ascii="宋体" w:hAnsi="宋体" w:eastAsia="宋体"/>
                <w:sz w:val="16"/>
              </w:rPr>
              <w:t>博湖县残疾人联合会</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39952C">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EB6ADC3">
            <w:pPr>
              <w:jc w:val="center"/>
            </w:pPr>
            <w:r>
              <w:rPr>
                <w:rFonts w:ascii="宋体" w:hAnsi="宋体" w:eastAsia="宋体"/>
                <w:sz w:val="16"/>
              </w:rPr>
              <w:t>博湖县残疾人联合会</w:t>
            </w:r>
          </w:p>
        </w:tc>
      </w:tr>
      <w:tr w14:paraId="347C3609">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50FDBBB">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B4D312">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296D90">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C4AAFA">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EAB2D0">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59BC49">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3A9957">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1BBD4F">
            <w:pPr>
              <w:jc w:val="center"/>
            </w:pPr>
            <w:r>
              <w:rPr>
                <w:rFonts w:ascii="宋体" w:hAnsi="宋体" w:eastAsia="宋体"/>
                <w:sz w:val="16"/>
              </w:rPr>
              <w:t>得分</w:t>
            </w:r>
          </w:p>
        </w:tc>
      </w:tr>
      <w:tr w14:paraId="1A70A33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9223EB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418E0C">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5858E5">
            <w:pPr>
              <w:jc w:val="center"/>
            </w:pPr>
            <w:r>
              <w:rPr>
                <w:rFonts w:ascii="宋体" w:hAnsi="宋体" w:eastAsia="宋体"/>
                <w:sz w:val="16"/>
              </w:rPr>
              <w:t>8.08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8CE840">
            <w:pPr>
              <w:jc w:val="center"/>
            </w:pPr>
            <w:r>
              <w:rPr>
                <w:rFonts w:ascii="宋体" w:hAnsi="宋体" w:eastAsia="宋体"/>
                <w:sz w:val="16"/>
              </w:rPr>
              <w:t>8.08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09FFC0">
            <w:pPr>
              <w:jc w:val="center"/>
            </w:pPr>
            <w:r>
              <w:rPr>
                <w:rFonts w:ascii="宋体" w:hAnsi="宋体" w:eastAsia="宋体"/>
                <w:sz w:val="16"/>
              </w:rPr>
              <w:t>8.08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01340A">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AFE0C4">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C94458">
            <w:pPr>
              <w:jc w:val="center"/>
            </w:pPr>
            <w:r>
              <w:rPr>
                <w:rFonts w:ascii="宋体" w:hAnsi="宋体" w:eastAsia="宋体"/>
                <w:sz w:val="16"/>
              </w:rPr>
              <w:t>10.00</w:t>
            </w:r>
          </w:p>
        </w:tc>
      </w:tr>
      <w:tr w14:paraId="732FF24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88AF53C"/>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30B689">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3FE838">
            <w:pPr>
              <w:jc w:val="center"/>
            </w:pPr>
            <w:r>
              <w:rPr>
                <w:rFonts w:ascii="宋体" w:hAnsi="宋体" w:eastAsia="宋体"/>
                <w:sz w:val="16"/>
              </w:rPr>
              <w:t>8.08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653260">
            <w:pPr>
              <w:jc w:val="center"/>
            </w:pPr>
            <w:r>
              <w:rPr>
                <w:rFonts w:ascii="宋体" w:hAnsi="宋体" w:eastAsia="宋体"/>
                <w:sz w:val="16"/>
              </w:rPr>
              <w:t>8.08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7456AB">
            <w:pPr>
              <w:jc w:val="center"/>
            </w:pPr>
            <w:r>
              <w:rPr>
                <w:rFonts w:ascii="宋体" w:hAnsi="宋体" w:eastAsia="宋体"/>
                <w:sz w:val="16"/>
              </w:rPr>
              <w:t>8.08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33DE1E">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5B1F2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F0DB14">
            <w:pPr>
              <w:jc w:val="center"/>
            </w:pPr>
            <w:r>
              <w:rPr>
                <w:rFonts w:ascii="宋体" w:hAnsi="宋体" w:eastAsia="宋体"/>
                <w:sz w:val="16"/>
              </w:rPr>
              <w:t>-</w:t>
            </w:r>
          </w:p>
        </w:tc>
      </w:tr>
      <w:tr w14:paraId="1B31D07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DEE170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A4E64E">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D3B6DC">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FEA9E3">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32A165">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951D7B">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A7195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CE115C">
            <w:pPr>
              <w:jc w:val="center"/>
            </w:pPr>
            <w:r>
              <w:rPr>
                <w:rFonts w:ascii="宋体" w:hAnsi="宋体" w:eastAsia="宋体"/>
                <w:sz w:val="16"/>
              </w:rPr>
              <w:t>-</w:t>
            </w:r>
          </w:p>
        </w:tc>
      </w:tr>
      <w:tr w14:paraId="32418D3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EEB64A1">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2009C25">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E62C88D">
            <w:pPr>
              <w:jc w:val="center"/>
            </w:pPr>
            <w:r>
              <w:rPr>
                <w:rFonts w:ascii="宋体" w:hAnsi="宋体" w:eastAsia="宋体"/>
                <w:sz w:val="16"/>
              </w:rPr>
              <w:t>总体目标完成情况</w:t>
            </w:r>
          </w:p>
        </w:tc>
      </w:tr>
      <w:tr w14:paraId="1BADF2D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3A5501D"/>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CCB8697">
            <w:pPr>
              <w:jc w:val="both"/>
            </w:pPr>
            <w:r>
              <w:rPr>
                <w:rFonts w:ascii="宋体" w:hAnsi="宋体" w:eastAsia="宋体"/>
                <w:sz w:val="16"/>
              </w:rPr>
              <w:t>依据博湖县残疾人联合会理事会会议要求，支付3名公益性岗位人员劳务费，1名财务人员劳务费，保障经费及时到位，有效推进</w:t>
            </w:r>
            <w:r>
              <w:rPr>
                <w:rFonts w:hint="eastAsia" w:ascii="宋体" w:hAnsi="宋体"/>
                <w:sz w:val="16"/>
                <w:lang w:eastAsia="zh-CN"/>
              </w:rPr>
              <w:t>本部门</w:t>
            </w:r>
            <w:r>
              <w:rPr>
                <w:rFonts w:ascii="宋体" w:hAnsi="宋体" w:eastAsia="宋体"/>
                <w:sz w:val="16"/>
              </w:rPr>
              <w:t>工作正常开展，提高工作效率。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88422B1">
            <w:pPr>
              <w:jc w:val="both"/>
            </w:pPr>
            <w:r>
              <w:rPr>
                <w:rFonts w:ascii="宋体" w:hAnsi="宋体" w:eastAsia="宋体"/>
                <w:sz w:val="16"/>
              </w:rPr>
              <w:t>完成支付3名公益性岗位人员劳务费，1名财务人员劳务费，保障经费及时到位，保障各项工作正常开展。</w:t>
            </w:r>
          </w:p>
        </w:tc>
      </w:tr>
      <w:tr w14:paraId="4230C9E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67D1B1A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D7DDF2">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0321A4">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CD9EBC">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32FAC9">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AC42E0">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CB74EC">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3D14C1">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C0A31C">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89D8EE">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BBF8C2">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42DA71">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467C58">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675709">
            <w:pPr>
              <w:jc w:val="center"/>
            </w:pPr>
            <w:r>
              <w:rPr>
                <w:rFonts w:ascii="宋体" w:hAnsi="宋体" w:eastAsia="宋体"/>
                <w:sz w:val="16"/>
              </w:rPr>
              <w:t>偏差原因分析及改进措施</w:t>
            </w:r>
          </w:p>
        </w:tc>
      </w:tr>
      <w:tr w14:paraId="0E3760B9">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FD2DF68">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D4A21A1">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39AF988">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51FA78">
            <w:pPr>
              <w:jc w:val="center"/>
            </w:pPr>
            <w:r>
              <w:rPr>
                <w:rFonts w:ascii="宋体" w:hAnsi="宋体" w:eastAsia="宋体"/>
                <w:sz w:val="16"/>
              </w:rPr>
              <w:t>公益性岗位人员数量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EF04EA">
            <w:pPr>
              <w:jc w:val="center"/>
            </w:pPr>
            <w:r>
              <w:rPr>
                <w:rFonts w:ascii="宋体" w:hAnsi="宋体" w:eastAsia="宋体"/>
                <w:sz w:val="16"/>
              </w:rPr>
              <w:t>=3人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3864B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CA8E8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EB993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DF4CB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AD401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74DBFD">
            <w:pPr>
              <w:jc w:val="center"/>
            </w:pPr>
            <w:r>
              <w:rPr>
                <w:rFonts w:ascii="宋体" w:hAnsi="宋体" w:eastAsia="宋体"/>
                <w:sz w:val="16"/>
              </w:rPr>
              <w:t>=3人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19144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2D996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66A6DE">
            <w:pPr>
              <w:jc w:val="center"/>
            </w:pPr>
          </w:p>
        </w:tc>
      </w:tr>
      <w:tr w14:paraId="2A64190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CFF177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64712E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F45F9F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FCF7B3">
            <w:pPr>
              <w:jc w:val="center"/>
            </w:pPr>
            <w:r>
              <w:rPr>
                <w:rFonts w:ascii="宋体" w:hAnsi="宋体" w:eastAsia="宋体"/>
                <w:sz w:val="16"/>
              </w:rPr>
              <w:t>外聘财务人员数量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5414E8">
            <w:pPr>
              <w:jc w:val="center"/>
            </w:pPr>
            <w:r>
              <w:rPr>
                <w:rFonts w:ascii="宋体" w:hAnsi="宋体" w:eastAsia="宋体"/>
                <w:sz w:val="16"/>
              </w:rPr>
              <w:t>=1人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32D45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213AC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F7573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17C15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689AE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27B878">
            <w:pPr>
              <w:jc w:val="center"/>
            </w:pPr>
            <w:r>
              <w:rPr>
                <w:rFonts w:ascii="宋体" w:hAnsi="宋体" w:eastAsia="宋体"/>
                <w:sz w:val="16"/>
              </w:rPr>
              <w:t>=1人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58D85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6A905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64146A">
            <w:pPr>
              <w:jc w:val="center"/>
            </w:pPr>
          </w:p>
        </w:tc>
      </w:tr>
      <w:tr w14:paraId="227C842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D7F831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1786AE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B1FDC2">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07DF2B">
            <w:pPr>
              <w:jc w:val="center"/>
            </w:pPr>
            <w:r>
              <w:rPr>
                <w:rFonts w:ascii="宋体" w:hAnsi="宋体" w:eastAsia="宋体"/>
                <w:sz w:val="16"/>
              </w:rPr>
              <w:t>公益性岗位人员和财务人员保障率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A3884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005F7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F3F26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67038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E2E9D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9FB23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77E6C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0B7F8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ACA9C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52566E">
            <w:pPr>
              <w:jc w:val="center"/>
            </w:pPr>
          </w:p>
        </w:tc>
      </w:tr>
      <w:tr w14:paraId="585A7AB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39AE15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A9EE5E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4A7661">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0CF848">
            <w:pPr>
              <w:jc w:val="center"/>
            </w:pPr>
            <w:r>
              <w:rPr>
                <w:rFonts w:ascii="宋体" w:hAnsi="宋体" w:eastAsia="宋体"/>
                <w:sz w:val="16"/>
              </w:rPr>
              <w:t>资金支付及时率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50523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72D38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91208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C1759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2C03F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D440C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B1F88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D5176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E8D63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52E673">
            <w:pPr>
              <w:jc w:val="center"/>
            </w:pPr>
          </w:p>
        </w:tc>
      </w:tr>
      <w:tr w14:paraId="7543E3C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4B1BCA8"/>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B1D513E">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30CCDEE">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84A91C">
            <w:pPr>
              <w:jc w:val="center"/>
            </w:pPr>
            <w:r>
              <w:rPr>
                <w:rFonts w:ascii="宋体" w:hAnsi="宋体" w:eastAsia="宋体"/>
                <w:sz w:val="16"/>
              </w:rPr>
              <w:t>公益性岗位劳务费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E22C7B">
            <w:pPr>
              <w:jc w:val="center"/>
            </w:pPr>
            <w:r>
              <w:rPr>
                <w:rFonts w:ascii="宋体" w:hAnsi="宋体" w:eastAsia="宋体"/>
                <w:sz w:val="16"/>
              </w:rPr>
              <w:t>&lt;=5.68万元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18D5B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D7505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46174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8257C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999306">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B8CCA5">
            <w:pPr>
              <w:jc w:val="center"/>
            </w:pPr>
            <w:r>
              <w:rPr>
                <w:rFonts w:ascii="宋体" w:hAnsi="宋体" w:eastAsia="宋体"/>
                <w:sz w:val="16"/>
              </w:rPr>
              <w:t>=5.68万元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2AAC6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79DAC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CCD294">
            <w:pPr>
              <w:jc w:val="center"/>
            </w:pPr>
          </w:p>
        </w:tc>
      </w:tr>
      <w:tr w14:paraId="67221C4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6D42FF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642DA3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BFD0B0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A37A3C">
            <w:pPr>
              <w:jc w:val="center"/>
            </w:pPr>
            <w:r>
              <w:rPr>
                <w:rFonts w:ascii="宋体" w:hAnsi="宋体" w:eastAsia="宋体"/>
                <w:sz w:val="16"/>
              </w:rPr>
              <w:t>财务人员劳务费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CF0C93">
            <w:pPr>
              <w:jc w:val="center"/>
            </w:pPr>
            <w:r>
              <w:rPr>
                <w:rFonts w:ascii="宋体" w:hAnsi="宋体" w:eastAsia="宋体"/>
                <w:sz w:val="16"/>
              </w:rPr>
              <w:t>&lt;=2.40万元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3B345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A5780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59F07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C30B9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487A9C">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21ED5E">
            <w:pPr>
              <w:jc w:val="center"/>
            </w:pPr>
            <w:r>
              <w:rPr>
                <w:rFonts w:ascii="宋体" w:hAnsi="宋体" w:eastAsia="宋体"/>
                <w:sz w:val="16"/>
              </w:rPr>
              <w:t>=2.4万元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37D63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5CA6F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1A16D5">
            <w:pPr>
              <w:jc w:val="center"/>
            </w:pPr>
          </w:p>
        </w:tc>
      </w:tr>
      <w:tr w14:paraId="62A71B6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3036AC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AEE95E">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3D832B">
            <w:pPr>
              <w:jc w:val="center"/>
            </w:pPr>
            <w:r>
              <w:rPr>
                <w:rFonts w:ascii="宋体" w:hAnsi="宋体" w:eastAsia="宋体"/>
                <w:sz w:val="16"/>
              </w:rPr>
              <w:t>经济效益指标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8224D7">
            <w:pPr>
              <w:jc w:val="center"/>
            </w:pPr>
            <w:r>
              <w:rPr>
                <w:rFonts w:ascii="宋体" w:hAnsi="宋体" w:eastAsia="宋体"/>
                <w:sz w:val="16"/>
              </w:rPr>
              <w:t>保障各项工作正常运转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7A5517">
            <w:pPr>
              <w:jc w:val="center"/>
            </w:pPr>
            <w:r>
              <w:rPr>
                <w:rFonts w:ascii="宋体" w:hAnsi="宋体" w:eastAsia="宋体"/>
                <w:sz w:val="16"/>
              </w:rPr>
              <w:t>有所保障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48860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D14C0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817084">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10A93E">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ECAC7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ACAB57">
            <w:pPr>
              <w:jc w:val="center"/>
            </w:pPr>
            <w:r>
              <w:rPr>
                <w:rFonts w:ascii="宋体" w:hAnsi="宋体" w:eastAsia="宋体"/>
                <w:sz w:val="16"/>
              </w:rPr>
              <w:t>有所保障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4F77E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250984">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24AAAD">
            <w:pPr>
              <w:jc w:val="center"/>
            </w:pPr>
          </w:p>
        </w:tc>
      </w:tr>
      <w:tr w14:paraId="562F3244">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6C448EF5">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D4852E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4EC6A0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440338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7992F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45C18A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DE6838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69EED9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BAE6D0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5DFC9F">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DE11C10"/>
        </w:tc>
      </w:tr>
    </w:tbl>
    <w:p w14:paraId="2492AC8B">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776"/>
        <w:gridCol w:w="632"/>
        <w:gridCol w:w="632"/>
        <w:gridCol w:w="632"/>
        <w:gridCol w:w="632"/>
        <w:gridCol w:w="632"/>
        <w:gridCol w:w="696"/>
        <w:gridCol w:w="632"/>
        <w:gridCol w:w="632"/>
        <w:gridCol w:w="632"/>
      </w:tblGrid>
      <w:tr w14:paraId="615F4ACD">
        <w:tblPrEx>
          <w:tblCellMar>
            <w:top w:w="0" w:type="dxa"/>
            <w:left w:w="108" w:type="dxa"/>
            <w:bottom w:w="0" w:type="dxa"/>
            <w:right w:w="108" w:type="dxa"/>
          </w:tblCellMar>
        </w:tblPrEx>
        <w:tc>
          <w:tcPr>
            <w:tcW w:w="8848" w:type="dxa"/>
            <w:gridSpan w:val="14"/>
            <w:vAlign w:val="center"/>
          </w:tcPr>
          <w:p w14:paraId="4BBF6AB8">
            <w:pPr>
              <w:jc w:val="center"/>
            </w:pPr>
            <w:r>
              <w:rPr>
                <w:rFonts w:ascii="宋体" w:hAnsi="宋体" w:eastAsia="宋体"/>
                <w:sz w:val="24"/>
              </w:rPr>
              <w:t>项目支出绩效自评表</w:t>
            </w:r>
          </w:p>
        </w:tc>
      </w:tr>
      <w:tr w14:paraId="4047D3C4">
        <w:tblPrEx>
          <w:tblCellMar>
            <w:top w:w="0" w:type="dxa"/>
            <w:left w:w="108" w:type="dxa"/>
            <w:bottom w:w="0" w:type="dxa"/>
            <w:right w:w="108" w:type="dxa"/>
          </w:tblCellMar>
        </w:tblPrEx>
        <w:tc>
          <w:tcPr>
            <w:tcW w:w="8848" w:type="dxa"/>
            <w:gridSpan w:val="14"/>
            <w:vAlign w:val="center"/>
          </w:tcPr>
          <w:p w14:paraId="7F7E08FF">
            <w:pPr>
              <w:jc w:val="center"/>
            </w:pPr>
            <w:r>
              <w:rPr>
                <w:rFonts w:ascii="宋体" w:hAnsi="宋体" w:eastAsia="宋体"/>
                <w:sz w:val="24"/>
              </w:rPr>
              <w:t>(2024年度)</w:t>
            </w:r>
          </w:p>
        </w:tc>
      </w:tr>
      <w:tr w14:paraId="3FB76CD1">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9A96A2">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001F1602">
            <w:pPr>
              <w:jc w:val="center"/>
            </w:pPr>
            <w:r>
              <w:rPr>
                <w:rFonts w:ascii="宋体" w:hAnsi="宋体" w:eastAsia="宋体"/>
                <w:sz w:val="16"/>
              </w:rPr>
              <w:t>巴财社</w:t>
            </w:r>
            <w:r>
              <w:rPr>
                <w:rFonts w:hint="eastAsia" w:ascii="宋体" w:hAnsi="宋体"/>
                <w:sz w:val="16"/>
                <w:lang w:eastAsia="zh-CN"/>
              </w:rPr>
              <w:t>〔2023〕68号</w:t>
            </w:r>
            <w:r>
              <w:rPr>
                <w:rFonts w:ascii="宋体" w:hAnsi="宋体" w:eastAsia="宋体"/>
                <w:sz w:val="16"/>
              </w:rPr>
              <w:t xml:space="preserve"> 关于提前下达2024年中央财政残疾人事业发展补助资金预算</w:t>
            </w:r>
          </w:p>
        </w:tc>
      </w:tr>
      <w:tr w14:paraId="5A394248">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F4C23C">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61ABB3E">
            <w:pPr>
              <w:jc w:val="center"/>
            </w:pPr>
            <w:r>
              <w:rPr>
                <w:rFonts w:ascii="宋体" w:hAnsi="宋体" w:eastAsia="宋体"/>
                <w:sz w:val="16"/>
              </w:rPr>
              <w:t>博湖县残疾人联合会</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C9FD45">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AB6E45F">
            <w:pPr>
              <w:jc w:val="center"/>
            </w:pPr>
            <w:r>
              <w:rPr>
                <w:rFonts w:ascii="宋体" w:hAnsi="宋体" w:eastAsia="宋体"/>
                <w:sz w:val="16"/>
              </w:rPr>
              <w:t>博湖县残疾人联合会</w:t>
            </w:r>
          </w:p>
        </w:tc>
      </w:tr>
      <w:tr w14:paraId="229458C5">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743B1E0">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A0691D">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9BE4B7">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75E4C3">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C3F1A6">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EE861A">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13D9FB">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927253">
            <w:pPr>
              <w:jc w:val="center"/>
            </w:pPr>
            <w:r>
              <w:rPr>
                <w:rFonts w:ascii="宋体" w:hAnsi="宋体" w:eastAsia="宋体"/>
                <w:sz w:val="16"/>
              </w:rPr>
              <w:t>得分</w:t>
            </w:r>
          </w:p>
        </w:tc>
      </w:tr>
      <w:tr w14:paraId="296EE31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3A09374"/>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850712">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1F74FB">
            <w:pPr>
              <w:jc w:val="center"/>
            </w:pPr>
            <w:r>
              <w:rPr>
                <w:rFonts w:ascii="宋体" w:hAnsi="宋体" w:eastAsia="宋体"/>
                <w:sz w:val="16"/>
              </w:rPr>
              <w:t>12.89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57FA36">
            <w:pPr>
              <w:jc w:val="center"/>
            </w:pPr>
            <w:r>
              <w:rPr>
                <w:rFonts w:ascii="宋体" w:hAnsi="宋体" w:eastAsia="宋体"/>
                <w:sz w:val="16"/>
              </w:rPr>
              <w:t>5.12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B10111">
            <w:pPr>
              <w:jc w:val="center"/>
            </w:pPr>
            <w:r>
              <w:rPr>
                <w:rFonts w:ascii="宋体" w:hAnsi="宋体" w:eastAsia="宋体"/>
                <w:sz w:val="16"/>
              </w:rPr>
              <w:t>2.08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4A987F">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F0F980">
            <w:pPr>
              <w:jc w:val="center"/>
            </w:pPr>
            <w:r>
              <w:rPr>
                <w:rFonts w:ascii="宋体" w:hAnsi="宋体" w:eastAsia="宋体"/>
                <w:sz w:val="16"/>
              </w:rPr>
              <w:t>40.63%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7B9067">
            <w:pPr>
              <w:jc w:val="center"/>
            </w:pPr>
            <w:r>
              <w:rPr>
                <w:rFonts w:ascii="宋体" w:hAnsi="宋体" w:eastAsia="宋体"/>
                <w:sz w:val="16"/>
              </w:rPr>
              <w:t>0.00</w:t>
            </w:r>
          </w:p>
        </w:tc>
      </w:tr>
      <w:tr w14:paraId="20EF68A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628FBA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3AE727">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A0411F">
            <w:pPr>
              <w:jc w:val="center"/>
            </w:pPr>
            <w:r>
              <w:rPr>
                <w:rFonts w:ascii="宋体" w:hAnsi="宋体" w:eastAsia="宋体"/>
                <w:sz w:val="16"/>
              </w:rPr>
              <w:t>12.89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A6AD1E">
            <w:pPr>
              <w:jc w:val="center"/>
            </w:pPr>
            <w:r>
              <w:rPr>
                <w:rFonts w:ascii="宋体" w:hAnsi="宋体" w:eastAsia="宋体"/>
                <w:sz w:val="16"/>
              </w:rPr>
              <w:t>5.12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168A5C">
            <w:pPr>
              <w:jc w:val="center"/>
            </w:pPr>
            <w:r>
              <w:rPr>
                <w:rFonts w:ascii="宋体" w:hAnsi="宋体" w:eastAsia="宋体"/>
                <w:sz w:val="16"/>
              </w:rPr>
              <w:t>2.08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2E05EC">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670D1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35D8F7">
            <w:pPr>
              <w:jc w:val="center"/>
            </w:pPr>
            <w:r>
              <w:rPr>
                <w:rFonts w:ascii="宋体" w:hAnsi="宋体" w:eastAsia="宋体"/>
                <w:sz w:val="16"/>
              </w:rPr>
              <w:t>-</w:t>
            </w:r>
          </w:p>
        </w:tc>
      </w:tr>
      <w:tr w14:paraId="64BF53F8">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87E919F"/>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5CBE8F">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E7FB0E">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B2D861">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FC5AB0">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EB7A4E">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85956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ED4FB0">
            <w:pPr>
              <w:jc w:val="center"/>
            </w:pPr>
            <w:r>
              <w:rPr>
                <w:rFonts w:ascii="宋体" w:hAnsi="宋体" w:eastAsia="宋体"/>
                <w:sz w:val="16"/>
              </w:rPr>
              <w:t>-</w:t>
            </w:r>
          </w:p>
        </w:tc>
      </w:tr>
      <w:tr w14:paraId="64A78CCC">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054E342">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F100CA5">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D10D26D">
            <w:pPr>
              <w:jc w:val="center"/>
            </w:pPr>
            <w:r>
              <w:rPr>
                <w:rFonts w:ascii="宋体" w:hAnsi="宋体" w:eastAsia="宋体"/>
                <w:sz w:val="16"/>
              </w:rPr>
              <w:t>总体目标完成情况</w:t>
            </w:r>
          </w:p>
        </w:tc>
      </w:tr>
      <w:tr w14:paraId="513D490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4F01A7C"/>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964A759">
            <w:pPr>
              <w:jc w:val="both"/>
            </w:pPr>
            <w:r>
              <w:rPr>
                <w:rFonts w:ascii="宋体" w:hAnsi="宋体" w:eastAsia="宋体"/>
                <w:sz w:val="16"/>
              </w:rPr>
              <w:t>根据《关于下拨2022年中央、自治区、自治州残疾人事业发展补助资金方案工作提示》为残疾人辅助器具适配25人，肢体康复训练8人，得到残疾人基本康复服务112人，提高生活质量和社会活动参与能力。资助接受托养服务6人，帮助残疾人得到托养照料。</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F9FF3D2">
            <w:pPr>
              <w:jc w:val="both"/>
            </w:pPr>
            <w:r>
              <w:rPr>
                <w:rFonts w:ascii="宋体" w:hAnsi="宋体" w:eastAsia="宋体"/>
                <w:sz w:val="16"/>
              </w:rPr>
              <w:t>完成残疾人辅助器具适配25人，得到残疾人基本康复服务112人，提高生活质量和社会活动参与能力；资助接受托养服务6人，帮助残疾人得到托养照料，提高残疾人生活水平。</w:t>
            </w:r>
          </w:p>
        </w:tc>
      </w:tr>
      <w:tr w14:paraId="1FE1B54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72F3F4A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366457">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2EC39C">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02FF1E">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F04D89">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C4870E">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4DB8C3">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82FDC6">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AB3BE7">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5C99B2">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2E39B4">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8125C1">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C7AF04">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B8BA4B">
            <w:pPr>
              <w:jc w:val="center"/>
            </w:pPr>
            <w:r>
              <w:rPr>
                <w:rFonts w:ascii="宋体" w:hAnsi="宋体" w:eastAsia="宋体"/>
                <w:sz w:val="16"/>
              </w:rPr>
              <w:t>偏差原因分析及改进措施</w:t>
            </w:r>
          </w:p>
        </w:tc>
      </w:tr>
      <w:tr w14:paraId="4D42F988">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DD8769C">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2D9530F">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E7E77F6">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3C296F">
            <w:pPr>
              <w:jc w:val="center"/>
            </w:pPr>
            <w:r>
              <w:rPr>
                <w:rFonts w:ascii="宋体" w:hAnsi="宋体" w:eastAsia="宋体"/>
                <w:sz w:val="16"/>
              </w:rPr>
              <w:t>辅助器具适配服务人数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5FB27B">
            <w:pPr>
              <w:jc w:val="center"/>
            </w:pPr>
            <w:r>
              <w:rPr>
                <w:rFonts w:ascii="宋体" w:hAnsi="宋体" w:eastAsia="宋体"/>
                <w:sz w:val="16"/>
              </w:rPr>
              <w:t>&gt;=25人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E040A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8870A2">
            <w:pPr>
              <w:jc w:val="center"/>
            </w:pPr>
            <w:r>
              <w:rPr>
                <w:rFonts w:ascii="宋体" w:hAnsi="宋体" w:eastAsia="宋体"/>
                <w:sz w:val="16"/>
              </w:rPr>
              <w:t>56人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50B8BB">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A8FF3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90906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1A29B4">
            <w:pPr>
              <w:jc w:val="center"/>
            </w:pPr>
            <w:r>
              <w:rPr>
                <w:rFonts w:ascii="宋体" w:hAnsi="宋体" w:eastAsia="宋体"/>
                <w:sz w:val="16"/>
              </w:rPr>
              <w:t>=25人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92B76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7BC572">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08D82C">
            <w:pPr>
              <w:jc w:val="center"/>
            </w:pPr>
          </w:p>
        </w:tc>
      </w:tr>
      <w:tr w14:paraId="4E15F5F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5D3E1E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73D376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0BFD7B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B35943">
            <w:pPr>
              <w:jc w:val="center"/>
            </w:pPr>
            <w:r>
              <w:rPr>
                <w:rFonts w:ascii="宋体" w:hAnsi="宋体" w:eastAsia="宋体"/>
                <w:sz w:val="16"/>
              </w:rPr>
              <w:t>资助接受托养服务人数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434C3D">
            <w:pPr>
              <w:jc w:val="center"/>
            </w:pPr>
            <w:r>
              <w:rPr>
                <w:rFonts w:ascii="宋体" w:hAnsi="宋体" w:eastAsia="宋体"/>
                <w:sz w:val="16"/>
              </w:rPr>
              <w:t>&gt;=6人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1A9D0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A70BD6">
            <w:pPr>
              <w:jc w:val="center"/>
            </w:pPr>
            <w:r>
              <w:rPr>
                <w:rFonts w:ascii="宋体" w:hAnsi="宋体" w:eastAsia="宋体"/>
                <w:sz w:val="16"/>
              </w:rPr>
              <w:t>6人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0EB203">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47EAA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64CDA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BDD5A3">
            <w:pPr>
              <w:jc w:val="center"/>
            </w:pPr>
            <w:r>
              <w:rPr>
                <w:rFonts w:ascii="宋体" w:hAnsi="宋体" w:eastAsia="宋体"/>
                <w:sz w:val="16"/>
              </w:rPr>
              <w:t>=6人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E7381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FF8D10">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DB9968">
            <w:pPr>
              <w:jc w:val="center"/>
            </w:pPr>
          </w:p>
        </w:tc>
      </w:tr>
      <w:tr w14:paraId="552B44B3">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D0D590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3EE0C3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6B7846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FD475D">
            <w:pPr>
              <w:jc w:val="center"/>
            </w:pPr>
            <w:r>
              <w:rPr>
                <w:rFonts w:ascii="宋体" w:hAnsi="宋体" w:eastAsia="宋体"/>
                <w:sz w:val="16"/>
              </w:rPr>
              <w:t>得到残疾人基本康复服务人数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CB44B2">
            <w:pPr>
              <w:jc w:val="center"/>
            </w:pPr>
            <w:r>
              <w:rPr>
                <w:rFonts w:ascii="宋体" w:hAnsi="宋体" w:eastAsia="宋体"/>
                <w:sz w:val="16"/>
              </w:rPr>
              <w:t>&gt;=112人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8FBD5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462FD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1E2314">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94D96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50091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6F6B67">
            <w:pPr>
              <w:jc w:val="center"/>
            </w:pPr>
            <w:r>
              <w:rPr>
                <w:rFonts w:ascii="宋体" w:hAnsi="宋体" w:eastAsia="宋体"/>
                <w:sz w:val="16"/>
              </w:rPr>
              <w:t>=112人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1A38F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1A5896">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4A0526">
            <w:pPr>
              <w:jc w:val="center"/>
            </w:pPr>
          </w:p>
        </w:tc>
      </w:tr>
      <w:tr w14:paraId="363B3A3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7629C4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0DE314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CD5300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9E1A7D">
            <w:pPr>
              <w:jc w:val="center"/>
            </w:pPr>
            <w:r>
              <w:rPr>
                <w:rFonts w:ascii="宋体" w:hAnsi="宋体" w:eastAsia="宋体"/>
                <w:sz w:val="16"/>
              </w:rPr>
              <w:t>肢体康复训练人数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BBBE65">
            <w:pPr>
              <w:jc w:val="center"/>
            </w:pPr>
            <w:r>
              <w:rPr>
                <w:rFonts w:ascii="宋体" w:hAnsi="宋体" w:eastAsia="宋体"/>
                <w:sz w:val="16"/>
              </w:rPr>
              <w:t>&gt;=8人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F4892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3DEF6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DCB56E">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EFEEB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514AE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246ED9">
            <w:pPr>
              <w:jc w:val="center"/>
            </w:pPr>
            <w:r>
              <w:rPr>
                <w:rFonts w:ascii="宋体" w:hAnsi="宋体" w:eastAsia="宋体"/>
                <w:sz w:val="16"/>
              </w:rPr>
              <w:t>=0人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A6B40E">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B46629">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D064A2">
            <w:pPr>
              <w:jc w:val="center"/>
            </w:pPr>
            <w:r>
              <w:rPr>
                <w:rFonts w:ascii="宋体" w:hAnsi="宋体" w:eastAsia="宋体"/>
                <w:sz w:val="16"/>
              </w:rPr>
              <w:t>偏差原因：符合要求的残疾人未</w:t>
            </w:r>
            <w:r>
              <w:rPr>
                <w:rFonts w:hint="eastAsia" w:ascii="宋体" w:hAnsi="宋体"/>
                <w:sz w:val="16"/>
                <w:lang w:eastAsia="zh-CN"/>
              </w:rPr>
              <w:t>按时</w:t>
            </w:r>
            <w:r>
              <w:rPr>
                <w:rFonts w:ascii="宋体" w:hAnsi="宋体" w:eastAsia="宋体"/>
                <w:sz w:val="16"/>
              </w:rPr>
              <w:t>做康复训练，改进措施：督促残疾人积极康复训练，及时整理材料并完成资金支付。</w:t>
            </w:r>
          </w:p>
        </w:tc>
      </w:tr>
      <w:tr w14:paraId="1B0AE3C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AB4A0E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42FA0E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68C804">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8E0115">
            <w:pPr>
              <w:jc w:val="center"/>
            </w:pPr>
            <w:r>
              <w:rPr>
                <w:rFonts w:ascii="宋体" w:hAnsi="宋体" w:eastAsia="宋体"/>
                <w:sz w:val="16"/>
              </w:rPr>
              <w:t>采购质量合格率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8481B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D2B7D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0750E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EFDC21">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6D23A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3D2AA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4E0CA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C8E3F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28DF51">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221F9C">
            <w:pPr>
              <w:jc w:val="center"/>
            </w:pPr>
          </w:p>
        </w:tc>
      </w:tr>
      <w:tr w14:paraId="0A0C2F6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CEE524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D055ADA"/>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F42FBE3">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A3E717">
            <w:pPr>
              <w:jc w:val="center"/>
            </w:pPr>
            <w:r>
              <w:rPr>
                <w:rFonts w:ascii="宋体" w:hAnsi="宋体" w:eastAsia="宋体"/>
                <w:sz w:val="16"/>
              </w:rPr>
              <w:t>补助资金到位及时率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51223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621FF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E5DE3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78CB7D">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01CCE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73C9E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6CDB3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70FC2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B4A538">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CAEA9E">
            <w:pPr>
              <w:jc w:val="center"/>
            </w:pPr>
          </w:p>
        </w:tc>
      </w:tr>
      <w:tr w14:paraId="75102E3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070F26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CFF348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84F4C2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13A801">
            <w:pPr>
              <w:jc w:val="center"/>
            </w:pPr>
            <w:r>
              <w:rPr>
                <w:rFonts w:ascii="宋体" w:hAnsi="宋体" w:eastAsia="宋体"/>
                <w:sz w:val="16"/>
              </w:rPr>
              <w:t>项目完成时间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CEC1D2">
            <w:pPr>
              <w:jc w:val="center"/>
            </w:pPr>
            <w:r>
              <w:rPr>
                <w:rFonts w:ascii="宋体" w:hAnsi="宋体" w:eastAsia="宋体"/>
                <w:sz w:val="16"/>
              </w:rPr>
              <w:t>2024年12月底</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567E2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6210B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D1889D">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E87812">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EE57E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615F32">
            <w:pPr>
              <w:jc w:val="center"/>
            </w:pPr>
            <w:r>
              <w:rPr>
                <w:rFonts w:ascii="宋体" w:hAnsi="宋体" w:eastAsia="宋体"/>
                <w:sz w:val="16"/>
              </w:rPr>
              <w:t>=2024年12月底</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1259C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E228B3">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80947C">
            <w:pPr>
              <w:jc w:val="center"/>
            </w:pPr>
          </w:p>
        </w:tc>
      </w:tr>
      <w:tr w14:paraId="568D704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2B6781A"/>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B02D64C">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6D1AC26">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E765F7">
            <w:pPr>
              <w:jc w:val="center"/>
            </w:pPr>
            <w:r>
              <w:rPr>
                <w:rFonts w:ascii="宋体" w:hAnsi="宋体" w:eastAsia="宋体"/>
                <w:sz w:val="16"/>
              </w:rPr>
              <w:t>辅助器具适配服务标准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4E2F59">
            <w:pPr>
              <w:jc w:val="center"/>
            </w:pPr>
            <w:r>
              <w:rPr>
                <w:rFonts w:ascii="宋体" w:hAnsi="宋体" w:eastAsia="宋体"/>
                <w:sz w:val="16"/>
              </w:rPr>
              <w:t>&lt;=0.06万元/人/年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15B53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73D545">
            <w:pPr>
              <w:jc w:val="center"/>
            </w:pPr>
            <w:r>
              <w:rPr>
                <w:rFonts w:ascii="宋体" w:hAnsi="宋体" w:eastAsia="宋体"/>
                <w:sz w:val="16"/>
              </w:rPr>
              <w:t>5.04万元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08439A">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240B5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E5CBE8">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2F5825">
            <w:pPr>
              <w:jc w:val="center"/>
            </w:pPr>
            <w:r>
              <w:rPr>
                <w:rFonts w:ascii="宋体" w:hAnsi="宋体" w:eastAsia="宋体"/>
                <w:sz w:val="16"/>
              </w:rPr>
              <w:t>=0.06万元/人/年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BD693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515A46">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DA3613">
            <w:pPr>
              <w:jc w:val="center"/>
            </w:pPr>
          </w:p>
        </w:tc>
      </w:tr>
      <w:tr w14:paraId="74757CF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DB3E8E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C14778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4D304A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074CC3">
            <w:pPr>
              <w:jc w:val="center"/>
            </w:pPr>
            <w:r>
              <w:rPr>
                <w:rFonts w:ascii="宋体" w:hAnsi="宋体" w:eastAsia="宋体"/>
                <w:sz w:val="16"/>
              </w:rPr>
              <w:t>资助接受托养服务标准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B05913">
            <w:pPr>
              <w:jc w:val="center"/>
            </w:pPr>
            <w:r>
              <w:rPr>
                <w:rFonts w:ascii="宋体" w:hAnsi="宋体" w:eastAsia="宋体"/>
                <w:sz w:val="16"/>
              </w:rPr>
              <w:t>&lt;=0.967万元/人/年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0A192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199C14">
            <w:pPr>
              <w:jc w:val="center"/>
            </w:pPr>
            <w:r>
              <w:rPr>
                <w:rFonts w:ascii="宋体" w:hAnsi="宋体" w:eastAsia="宋体"/>
                <w:sz w:val="16"/>
              </w:rPr>
              <w:t>1.2万元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8C053E">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2F341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072613">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920EB1">
            <w:pPr>
              <w:jc w:val="center"/>
            </w:pPr>
            <w:r>
              <w:rPr>
                <w:rFonts w:ascii="宋体" w:hAnsi="宋体" w:eastAsia="宋体"/>
                <w:sz w:val="16"/>
              </w:rPr>
              <w:t>=0.967万元/人/年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77AF7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C9374A">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73F0A3">
            <w:pPr>
              <w:jc w:val="center"/>
            </w:pPr>
          </w:p>
        </w:tc>
      </w:tr>
      <w:tr w14:paraId="61D6F73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65E86F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0B6914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E946CE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E535ED">
            <w:pPr>
              <w:jc w:val="center"/>
            </w:pPr>
            <w:r>
              <w:rPr>
                <w:rFonts w:ascii="宋体" w:hAnsi="宋体" w:eastAsia="宋体"/>
                <w:sz w:val="16"/>
              </w:rPr>
              <w:t>肢体康复训练标准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6AFFF5">
            <w:pPr>
              <w:jc w:val="center"/>
            </w:pPr>
            <w:r>
              <w:rPr>
                <w:rFonts w:ascii="宋体" w:hAnsi="宋体" w:eastAsia="宋体"/>
                <w:sz w:val="16"/>
              </w:rPr>
              <w:t>&lt;=3800元/人/年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D4FCC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8EB57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3ADB6B">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4DBE2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61F6B4">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42319B">
            <w:pPr>
              <w:jc w:val="center"/>
            </w:pPr>
            <w:r>
              <w:rPr>
                <w:rFonts w:ascii="宋体" w:hAnsi="宋体" w:eastAsia="宋体"/>
                <w:sz w:val="16"/>
              </w:rPr>
              <w:t>=0元/人/年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1C6097">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21A088">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D30E9D">
            <w:pPr>
              <w:jc w:val="center"/>
            </w:pPr>
            <w:r>
              <w:rPr>
                <w:rFonts w:ascii="宋体" w:hAnsi="宋体" w:eastAsia="宋体"/>
                <w:sz w:val="16"/>
              </w:rPr>
              <w:t>偏差原因：符合要求的残疾人未</w:t>
            </w:r>
            <w:r>
              <w:rPr>
                <w:rFonts w:hint="eastAsia" w:ascii="宋体" w:hAnsi="宋体"/>
                <w:sz w:val="16"/>
                <w:lang w:eastAsia="zh-CN"/>
              </w:rPr>
              <w:t>按时</w:t>
            </w:r>
            <w:r>
              <w:rPr>
                <w:rFonts w:ascii="宋体" w:hAnsi="宋体" w:eastAsia="宋体"/>
                <w:sz w:val="16"/>
              </w:rPr>
              <w:t>做康复训练，改进措施：督促残疾人积极康复训练，及时整理材料并完成资金支付。</w:t>
            </w:r>
          </w:p>
        </w:tc>
      </w:tr>
      <w:tr w14:paraId="1B46D9E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0AACA32"/>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888F37F">
            <w:pPr>
              <w:jc w:val="center"/>
            </w:pPr>
            <w:r>
              <w:rPr>
                <w:rFonts w:ascii="宋体" w:hAnsi="宋体" w:eastAsia="宋体"/>
                <w:sz w:val="16"/>
              </w:rPr>
              <w:t>效益指标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2F5C946">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7091F7">
            <w:pPr>
              <w:jc w:val="center"/>
            </w:pPr>
            <w:r>
              <w:rPr>
                <w:rFonts w:ascii="宋体" w:hAnsi="宋体" w:eastAsia="宋体"/>
                <w:sz w:val="16"/>
              </w:rPr>
              <w:t>关心、理解、支持残疾人的社会氛围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F544F4">
            <w:pPr>
              <w:jc w:val="center"/>
            </w:pPr>
            <w:r>
              <w:rPr>
                <w:rFonts w:ascii="宋体" w:hAnsi="宋体" w:eastAsia="宋体"/>
                <w:sz w:val="16"/>
              </w:rPr>
              <w:t>有所改善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0D0DA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AC1C22">
            <w:pPr>
              <w:jc w:val="center"/>
            </w:pPr>
            <w:r>
              <w:rPr>
                <w:rFonts w:ascii="宋体" w:hAnsi="宋体" w:eastAsia="宋体"/>
                <w:sz w:val="16"/>
              </w:rPr>
              <w:t>有所改善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ADC2F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655276">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DDAE3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F09C4E">
            <w:pPr>
              <w:jc w:val="center"/>
            </w:pPr>
            <w:r>
              <w:rPr>
                <w:rFonts w:ascii="宋体" w:hAnsi="宋体" w:eastAsia="宋体"/>
                <w:sz w:val="16"/>
              </w:rPr>
              <w:t>有所改善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FAF5B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660DC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66995F">
            <w:pPr>
              <w:jc w:val="center"/>
            </w:pPr>
          </w:p>
        </w:tc>
      </w:tr>
      <w:tr w14:paraId="55527FB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07914D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DF979B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D4CC8E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1D0392">
            <w:pPr>
              <w:jc w:val="center"/>
            </w:pPr>
            <w:r>
              <w:rPr>
                <w:rFonts w:ascii="宋体" w:hAnsi="宋体" w:eastAsia="宋体"/>
                <w:sz w:val="16"/>
              </w:rPr>
              <w:t>残疾人康复服务水平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DF0120">
            <w:pPr>
              <w:jc w:val="center"/>
            </w:pPr>
            <w:r>
              <w:rPr>
                <w:rFonts w:ascii="宋体" w:hAnsi="宋体" w:eastAsia="宋体"/>
                <w:sz w:val="16"/>
              </w:rPr>
              <w:t>有所提高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C2952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5F06B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EE87F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CCD7A1">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4E4A8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46F906">
            <w:pPr>
              <w:jc w:val="center"/>
            </w:pPr>
            <w:r>
              <w:rPr>
                <w:rFonts w:ascii="宋体" w:hAnsi="宋体" w:eastAsia="宋体"/>
                <w:sz w:val="16"/>
              </w:rPr>
              <w:t>有所提高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A1353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3CA96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148FF5">
            <w:pPr>
              <w:jc w:val="center"/>
            </w:pPr>
          </w:p>
        </w:tc>
      </w:tr>
      <w:tr w14:paraId="1577A55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C1517C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5C6486">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E3D086">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0256A3">
            <w:pPr>
              <w:jc w:val="center"/>
            </w:pPr>
            <w:r>
              <w:rPr>
                <w:rFonts w:ascii="宋体" w:hAnsi="宋体" w:eastAsia="宋体"/>
                <w:sz w:val="16"/>
              </w:rPr>
              <w:t>残疾人及其家属对残疾人服务的满意度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EF924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B5C73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E755F8">
            <w:pPr>
              <w:jc w:val="center"/>
            </w:pPr>
            <w:r>
              <w:rPr>
                <w:rFonts w:ascii="宋体" w:hAnsi="宋体" w:eastAsia="宋体"/>
                <w:sz w:val="16"/>
              </w:rPr>
              <w: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D0EAC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F9F1BB">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7B2ED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86A01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00C35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9C423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EEFA65">
            <w:pPr>
              <w:jc w:val="center"/>
            </w:pPr>
          </w:p>
        </w:tc>
      </w:tr>
      <w:tr w14:paraId="5D4D002F">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5961B757">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26AC9E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CF17A9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011611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99038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4C53BB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234D94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800C3A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BAD7E9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5EE884">
            <w:pPr>
              <w:jc w:val="center"/>
            </w:pPr>
            <w:r>
              <w:rPr>
                <w:rFonts w:ascii="宋体" w:hAnsi="宋体" w:eastAsia="宋体"/>
                <w:sz w:val="16"/>
              </w:rPr>
              <w:t>78.00分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2F822FD"/>
        </w:tc>
      </w:tr>
    </w:tbl>
    <w:p w14:paraId="1EA15010">
      <w:r>
        <w:br w:type="page"/>
      </w:r>
    </w:p>
    <w:tbl>
      <w:tblPr>
        <w:tblStyle w:val="9"/>
        <w:tblW w:w="0" w:type="auto"/>
        <w:tblInd w:w="0" w:type="dxa"/>
        <w:tblLayout w:type="fixed"/>
        <w:tblCellMar>
          <w:top w:w="0" w:type="dxa"/>
          <w:left w:w="108" w:type="dxa"/>
          <w:bottom w:w="0" w:type="dxa"/>
          <w:right w:w="108" w:type="dxa"/>
        </w:tblCellMar>
      </w:tblPr>
      <w:tblGrid>
        <w:gridCol w:w="629"/>
        <w:gridCol w:w="624"/>
        <w:gridCol w:w="624"/>
        <w:gridCol w:w="624"/>
        <w:gridCol w:w="696"/>
        <w:gridCol w:w="624"/>
        <w:gridCol w:w="631"/>
        <w:gridCol w:w="626"/>
        <w:gridCol w:w="624"/>
        <w:gridCol w:w="624"/>
        <w:gridCol w:w="631"/>
        <w:gridCol w:w="611"/>
        <w:gridCol w:w="675"/>
        <w:gridCol w:w="121"/>
        <w:gridCol w:w="696"/>
      </w:tblGrid>
      <w:tr w14:paraId="47DC03BC">
        <w:tblPrEx>
          <w:tblCellMar>
            <w:top w:w="0" w:type="dxa"/>
            <w:left w:w="108" w:type="dxa"/>
            <w:bottom w:w="0" w:type="dxa"/>
            <w:right w:w="108" w:type="dxa"/>
          </w:tblCellMar>
        </w:tblPrEx>
        <w:tc>
          <w:tcPr>
            <w:tcW w:w="9060" w:type="dxa"/>
            <w:gridSpan w:val="15"/>
            <w:vAlign w:val="center"/>
          </w:tcPr>
          <w:p w14:paraId="3C688EF3">
            <w:pPr>
              <w:jc w:val="center"/>
            </w:pPr>
            <w:r>
              <w:rPr>
                <w:rFonts w:ascii="宋体" w:hAnsi="宋体" w:eastAsia="宋体"/>
                <w:sz w:val="24"/>
              </w:rPr>
              <w:t>项目支出绩效自评表</w:t>
            </w:r>
          </w:p>
        </w:tc>
      </w:tr>
      <w:tr w14:paraId="2109F373">
        <w:tblPrEx>
          <w:tblCellMar>
            <w:top w:w="0" w:type="dxa"/>
            <w:left w:w="108" w:type="dxa"/>
            <w:bottom w:w="0" w:type="dxa"/>
            <w:right w:w="108" w:type="dxa"/>
          </w:tblCellMar>
        </w:tblPrEx>
        <w:tc>
          <w:tcPr>
            <w:tcW w:w="9060" w:type="dxa"/>
            <w:gridSpan w:val="15"/>
            <w:vAlign w:val="center"/>
          </w:tcPr>
          <w:p w14:paraId="0B28687A">
            <w:pPr>
              <w:jc w:val="center"/>
            </w:pPr>
            <w:r>
              <w:rPr>
                <w:rFonts w:ascii="宋体" w:hAnsi="宋体" w:eastAsia="宋体"/>
                <w:sz w:val="24"/>
              </w:rPr>
              <w:t>(2024年度)</w:t>
            </w:r>
          </w:p>
        </w:tc>
      </w:tr>
      <w:tr w14:paraId="5618B615">
        <w:tblPrEx>
          <w:tblCellMar>
            <w:top w:w="0" w:type="dxa"/>
            <w:left w:w="108" w:type="dxa"/>
            <w:bottom w:w="0" w:type="dxa"/>
            <w:right w:w="108" w:type="dxa"/>
          </w:tblCellMar>
        </w:tblPrEx>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6C9EFB91">
            <w:pPr>
              <w:jc w:val="center"/>
            </w:pPr>
            <w:r>
              <w:rPr>
                <w:rFonts w:ascii="宋体" w:hAnsi="宋体" w:eastAsia="宋体"/>
                <w:sz w:val="16"/>
              </w:rPr>
              <w:t>项目名称</w:t>
            </w:r>
          </w:p>
        </w:tc>
        <w:tc>
          <w:tcPr>
            <w:tcW w:w="8431"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1F3BE8E5">
            <w:pPr>
              <w:jc w:val="center"/>
            </w:pPr>
            <w:r>
              <w:rPr>
                <w:rFonts w:ascii="宋体" w:hAnsi="宋体" w:eastAsia="宋体"/>
                <w:sz w:val="16"/>
              </w:rPr>
              <w:t>巴财社</w:t>
            </w:r>
            <w:r>
              <w:rPr>
                <w:rFonts w:hint="eastAsia" w:ascii="宋体" w:hAnsi="宋体"/>
                <w:sz w:val="16"/>
                <w:lang w:eastAsia="zh-CN"/>
              </w:rPr>
              <w:t>〔2023〕68号</w:t>
            </w:r>
            <w:r>
              <w:rPr>
                <w:rFonts w:ascii="宋体" w:hAnsi="宋体" w:eastAsia="宋体"/>
                <w:sz w:val="16"/>
              </w:rPr>
              <w:t xml:space="preserve"> 关于提前下达2024年中央财政残疾人事业发展补助资金预算（政府性基金）</w:t>
            </w:r>
          </w:p>
        </w:tc>
      </w:tr>
      <w:tr w14:paraId="242E290E">
        <w:tblPrEx>
          <w:tblCellMar>
            <w:top w:w="0" w:type="dxa"/>
            <w:left w:w="108" w:type="dxa"/>
            <w:bottom w:w="0" w:type="dxa"/>
            <w:right w:w="108" w:type="dxa"/>
          </w:tblCellMar>
        </w:tblPrEx>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7F57747B">
            <w:pPr>
              <w:jc w:val="center"/>
            </w:pPr>
            <w:r>
              <w:rPr>
                <w:rFonts w:ascii="宋体" w:hAnsi="宋体" w:eastAsia="宋体"/>
                <w:sz w:val="16"/>
              </w:rPr>
              <w:t>主管部门</w:t>
            </w:r>
          </w:p>
        </w:tc>
        <w:tc>
          <w:tcPr>
            <w:tcW w:w="4449"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76F0FD5">
            <w:pPr>
              <w:jc w:val="center"/>
            </w:pPr>
            <w:r>
              <w:rPr>
                <w:rFonts w:ascii="宋体" w:hAnsi="宋体" w:eastAsia="宋体"/>
                <w:sz w:val="16"/>
              </w:rPr>
              <w:t>博湖县残疾人联合会</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32B92C0A">
            <w:pPr>
              <w:jc w:val="center"/>
            </w:pPr>
            <w:r>
              <w:rPr>
                <w:rFonts w:ascii="宋体" w:hAnsi="宋体" w:eastAsia="宋体"/>
                <w:sz w:val="16"/>
              </w:rPr>
              <w:t>实施单位</w:t>
            </w:r>
          </w:p>
        </w:tc>
        <w:tc>
          <w:tcPr>
            <w:tcW w:w="3358"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943E492">
            <w:pPr>
              <w:jc w:val="center"/>
            </w:pPr>
            <w:r>
              <w:rPr>
                <w:rFonts w:ascii="宋体" w:hAnsi="宋体" w:eastAsia="宋体"/>
                <w:sz w:val="16"/>
              </w:rPr>
              <w:t>博湖县残疾人联合会</w:t>
            </w:r>
          </w:p>
        </w:tc>
      </w:tr>
      <w:tr w14:paraId="23EF60FD">
        <w:tblPrEx>
          <w:tblCellMar>
            <w:top w:w="0" w:type="dxa"/>
            <w:left w:w="108" w:type="dxa"/>
            <w:bottom w:w="0" w:type="dxa"/>
            <w:right w:w="108" w:type="dxa"/>
          </w:tblCellMar>
        </w:tblPrEx>
        <w:tc>
          <w:tcPr>
            <w:tcW w:w="629"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FDA5783">
            <w:pPr>
              <w:jc w:val="center"/>
            </w:pPr>
            <w:r>
              <w:rPr>
                <w:rFonts w:ascii="宋体" w:hAnsi="宋体" w:eastAsia="宋体"/>
                <w:sz w:val="16"/>
              </w:rPr>
              <w:t>项目资金 （万元）</w:t>
            </w:r>
          </w:p>
        </w:tc>
        <w:tc>
          <w:tcPr>
            <w:tcW w:w="124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F7859B">
            <w:pPr>
              <w:jc w:val="center"/>
            </w:pPr>
            <w:r>
              <w:rPr>
                <w:rFonts w:ascii="宋体" w:hAnsi="宋体" w:eastAsia="宋体"/>
                <w:sz w:val="16"/>
              </w:rPr>
              <w:t>资金来源</w:t>
            </w:r>
          </w:p>
        </w:tc>
        <w:tc>
          <w:tcPr>
            <w:tcW w:w="132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4FF5EF">
            <w:pPr>
              <w:jc w:val="center"/>
            </w:pPr>
            <w:r>
              <w:rPr>
                <w:rFonts w:ascii="宋体" w:hAnsi="宋体" w:eastAsia="宋体"/>
                <w:sz w:val="16"/>
              </w:rPr>
              <w:t>年初预算数</w:t>
            </w:r>
          </w:p>
        </w:tc>
        <w:tc>
          <w:tcPr>
            <w:tcW w:w="125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B7BB2B">
            <w:pPr>
              <w:jc w:val="center"/>
            </w:pPr>
            <w:r>
              <w:rPr>
                <w:rFonts w:ascii="宋体" w:hAnsi="宋体" w:eastAsia="宋体"/>
                <w:sz w:val="16"/>
              </w:rPr>
              <w:t>全年预算数</w:t>
            </w:r>
          </w:p>
        </w:tc>
        <w:tc>
          <w:tcPr>
            <w:tcW w:w="125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731E55">
            <w:pPr>
              <w:jc w:val="center"/>
            </w:pPr>
            <w:r>
              <w:rPr>
                <w:rFonts w:ascii="宋体" w:hAnsi="宋体" w:eastAsia="宋体"/>
                <w:sz w:val="16"/>
              </w:rPr>
              <w:t>全年执行数</w:t>
            </w:r>
          </w:p>
        </w:tc>
        <w:tc>
          <w:tcPr>
            <w:tcW w:w="125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ACDEFD">
            <w:pPr>
              <w:jc w:val="center"/>
            </w:pPr>
            <w:r>
              <w:rPr>
                <w:rFonts w:ascii="宋体" w:hAnsi="宋体" w:eastAsia="宋体"/>
                <w:sz w:val="16"/>
              </w:rPr>
              <w:t>分值权重</w:t>
            </w:r>
          </w:p>
        </w:tc>
        <w:tc>
          <w:tcPr>
            <w:tcW w:w="1407"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0A7C30C1">
            <w:pPr>
              <w:jc w:val="center"/>
            </w:pPr>
            <w:r>
              <w:rPr>
                <w:rFonts w:ascii="宋体" w:hAnsi="宋体" w:eastAsia="宋体"/>
                <w:sz w:val="16"/>
              </w:rPr>
              <w:t>执行率</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540A122D">
            <w:pPr>
              <w:jc w:val="center"/>
            </w:pPr>
            <w:r>
              <w:rPr>
                <w:rFonts w:ascii="宋体" w:hAnsi="宋体" w:eastAsia="宋体"/>
                <w:sz w:val="16"/>
              </w:rPr>
              <w:t>得分</w:t>
            </w:r>
          </w:p>
        </w:tc>
      </w:tr>
      <w:tr w14:paraId="3E726F38">
        <w:tblPrEx>
          <w:tblCellMar>
            <w:top w:w="0" w:type="dxa"/>
            <w:left w:w="108" w:type="dxa"/>
            <w:bottom w:w="0" w:type="dxa"/>
            <w:right w:w="108" w:type="dxa"/>
          </w:tblCellMar>
        </w:tblPrEx>
        <w:tc>
          <w:tcPr>
            <w:tcW w:w="629" w:type="dxa"/>
            <w:vMerge w:val="continue"/>
            <w:tcBorders>
              <w:top w:val="single" w:color="auto" w:sz="10" w:space="0"/>
              <w:left w:val="single" w:color="auto" w:sz="10" w:space="0"/>
              <w:bottom w:val="single" w:color="auto" w:sz="10" w:space="0"/>
              <w:right w:val="single" w:color="auto" w:sz="10" w:space="0"/>
              <w:insideV w:val="single" w:sz="10" w:space="0"/>
            </w:tcBorders>
          </w:tcPr>
          <w:p w14:paraId="000E3CE8"/>
        </w:tc>
        <w:tc>
          <w:tcPr>
            <w:tcW w:w="124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6EF925">
            <w:pPr>
              <w:jc w:val="center"/>
            </w:pPr>
            <w:r>
              <w:rPr>
                <w:rFonts w:ascii="宋体" w:hAnsi="宋体" w:eastAsia="宋体"/>
                <w:sz w:val="16"/>
              </w:rPr>
              <w:t>年度资金总额</w:t>
            </w:r>
          </w:p>
        </w:tc>
        <w:tc>
          <w:tcPr>
            <w:tcW w:w="132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CF4491">
            <w:pPr>
              <w:jc w:val="center"/>
            </w:pPr>
            <w:r>
              <w:rPr>
                <w:rFonts w:ascii="宋体" w:hAnsi="宋体" w:eastAsia="宋体"/>
                <w:sz w:val="16"/>
              </w:rPr>
              <w:t>31.12</w:t>
            </w:r>
          </w:p>
        </w:tc>
        <w:tc>
          <w:tcPr>
            <w:tcW w:w="125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A881AA">
            <w:pPr>
              <w:jc w:val="center"/>
            </w:pPr>
            <w:r>
              <w:rPr>
                <w:rFonts w:ascii="宋体" w:hAnsi="宋体" w:eastAsia="宋体"/>
                <w:sz w:val="16"/>
              </w:rPr>
              <w:t>22.04</w:t>
            </w:r>
          </w:p>
        </w:tc>
        <w:tc>
          <w:tcPr>
            <w:tcW w:w="125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1CEB7C">
            <w:pPr>
              <w:jc w:val="center"/>
            </w:pPr>
            <w:r>
              <w:rPr>
                <w:rFonts w:ascii="宋体" w:hAnsi="宋体" w:eastAsia="宋体"/>
                <w:sz w:val="16"/>
              </w:rPr>
              <w:t>11.57</w:t>
            </w:r>
          </w:p>
        </w:tc>
        <w:tc>
          <w:tcPr>
            <w:tcW w:w="125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5423BE">
            <w:pPr>
              <w:jc w:val="center"/>
            </w:pPr>
            <w:r>
              <w:rPr>
                <w:rFonts w:ascii="宋体" w:hAnsi="宋体" w:eastAsia="宋体"/>
                <w:sz w:val="16"/>
              </w:rPr>
              <w:t>10</w:t>
            </w:r>
          </w:p>
        </w:tc>
        <w:tc>
          <w:tcPr>
            <w:tcW w:w="1407"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17FCAC1E">
            <w:pPr>
              <w:jc w:val="center"/>
            </w:pPr>
            <w:r>
              <w:rPr>
                <w:rFonts w:ascii="宋体" w:hAnsi="宋体" w:eastAsia="宋体"/>
                <w:sz w:val="16"/>
              </w:rPr>
              <w:t>52.50%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3DE53796">
            <w:pPr>
              <w:jc w:val="center"/>
            </w:pPr>
            <w:r>
              <w:rPr>
                <w:rFonts w:ascii="宋体" w:hAnsi="宋体" w:eastAsia="宋体"/>
                <w:sz w:val="16"/>
              </w:rPr>
              <w:t>0.00</w:t>
            </w:r>
          </w:p>
        </w:tc>
      </w:tr>
      <w:tr w14:paraId="3F466FBC">
        <w:tblPrEx>
          <w:tblCellMar>
            <w:top w:w="0" w:type="dxa"/>
            <w:left w:w="108" w:type="dxa"/>
            <w:bottom w:w="0" w:type="dxa"/>
            <w:right w:w="108" w:type="dxa"/>
          </w:tblCellMar>
        </w:tblPrEx>
        <w:tc>
          <w:tcPr>
            <w:tcW w:w="629" w:type="dxa"/>
            <w:vMerge w:val="continue"/>
            <w:tcBorders>
              <w:top w:val="single" w:color="auto" w:sz="10" w:space="0"/>
              <w:left w:val="single" w:color="auto" w:sz="10" w:space="0"/>
              <w:bottom w:val="single" w:color="auto" w:sz="10" w:space="0"/>
              <w:right w:val="single" w:color="auto" w:sz="10" w:space="0"/>
              <w:insideV w:val="single" w:sz="10" w:space="0"/>
            </w:tcBorders>
          </w:tcPr>
          <w:p w14:paraId="66809957"/>
        </w:tc>
        <w:tc>
          <w:tcPr>
            <w:tcW w:w="124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879935">
            <w:pPr>
              <w:jc w:val="center"/>
            </w:pPr>
            <w:r>
              <w:rPr>
                <w:rFonts w:ascii="宋体" w:hAnsi="宋体" w:eastAsia="宋体"/>
                <w:sz w:val="16"/>
              </w:rPr>
              <w:t>其中：当年财政拨款</w:t>
            </w:r>
          </w:p>
        </w:tc>
        <w:tc>
          <w:tcPr>
            <w:tcW w:w="132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A2BA99">
            <w:pPr>
              <w:jc w:val="center"/>
            </w:pPr>
            <w:r>
              <w:rPr>
                <w:rFonts w:ascii="宋体" w:hAnsi="宋体" w:eastAsia="宋体"/>
                <w:sz w:val="16"/>
              </w:rPr>
              <w:t>31.12</w:t>
            </w:r>
          </w:p>
        </w:tc>
        <w:tc>
          <w:tcPr>
            <w:tcW w:w="125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685B42">
            <w:pPr>
              <w:jc w:val="center"/>
            </w:pPr>
            <w:r>
              <w:rPr>
                <w:rFonts w:ascii="宋体" w:hAnsi="宋体" w:eastAsia="宋体"/>
                <w:sz w:val="16"/>
              </w:rPr>
              <w:t>22.04</w:t>
            </w:r>
          </w:p>
        </w:tc>
        <w:tc>
          <w:tcPr>
            <w:tcW w:w="125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0BFE02">
            <w:pPr>
              <w:jc w:val="center"/>
            </w:pPr>
            <w:r>
              <w:rPr>
                <w:rFonts w:ascii="宋体" w:hAnsi="宋体" w:eastAsia="宋体"/>
                <w:sz w:val="16"/>
              </w:rPr>
              <w:t>11.57</w:t>
            </w:r>
          </w:p>
        </w:tc>
        <w:tc>
          <w:tcPr>
            <w:tcW w:w="125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AA06F7">
            <w:pPr>
              <w:jc w:val="center"/>
            </w:pPr>
            <w:r>
              <w:rPr>
                <w:rFonts w:ascii="宋体" w:hAnsi="宋体" w:eastAsia="宋体"/>
                <w:sz w:val="16"/>
              </w:rPr>
              <w:t>-</w:t>
            </w:r>
          </w:p>
        </w:tc>
        <w:tc>
          <w:tcPr>
            <w:tcW w:w="1407"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0FB3D30A">
            <w:pPr>
              <w:jc w:val="center"/>
            </w:pPr>
            <w:r>
              <w:rPr>
                <w:rFonts w:ascii="宋体" w:hAnsi="宋体" w:eastAsia="宋体"/>
                <w:sz w:val="16"/>
              </w:rPr>
              <w:t>-</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587526EF">
            <w:pPr>
              <w:jc w:val="center"/>
            </w:pPr>
            <w:r>
              <w:rPr>
                <w:rFonts w:ascii="宋体" w:hAnsi="宋体" w:eastAsia="宋体"/>
                <w:sz w:val="16"/>
              </w:rPr>
              <w:t>-</w:t>
            </w:r>
          </w:p>
        </w:tc>
      </w:tr>
      <w:tr w14:paraId="6114CA26">
        <w:tblPrEx>
          <w:tblCellMar>
            <w:top w:w="0" w:type="dxa"/>
            <w:left w:w="108" w:type="dxa"/>
            <w:bottom w:w="0" w:type="dxa"/>
            <w:right w:w="108" w:type="dxa"/>
          </w:tblCellMar>
        </w:tblPrEx>
        <w:tc>
          <w:tcPr>
            <w:tcW w:w="629" w:type="dxa"/>
            <w:vMerge w:val="continue"/>
            <w:tcBorders>
              <w:top w:val="single" w:color="auto" w:sz="10" w:space="0"/>
              <w:left w:val="single" w:color="auto" w:sz="10" w:space="0"/>
              <w:bottom w:val="single" w:color="auto" w:sz="10" w:space="0"/>
              <w:right w:val="single" w:color="auto" w:sz="10" w:space="0"/>
              <w:insideV w:val="single" w:sz="10" w:space="0"/>
            </w:tcBorders>
          </w:tcPr>
          <w:p w14:paraId="66CD3EA8"/>
        </w:tc>
        <w:tc>
          <w:tcPr>
            <w:tcW w:w="124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D198F3">
            <w:pPr>
              <w:jc w:val="center"/>
            </w:pPr>
            <w:r>
              <w:rPr>
                <w:rFonts w:ascii="宋体" w:hAnsi="宋体" w:eastAsia="宋体"/>
                <w:sz w:val="16"/>
              </w:rPr>
              <w:t>其他资金</w:t>
            </w:r>
          </w:p>
        </w:tc>
        <w:tc>
          <w:tcPr>
            <w:tcW w:w="132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6E53EB">
            <w:pPr>
              <w:jc w:val="center"/>
            </w:pPr>
            <w:r>
              <w:rPr>
                <w:rFonts w:ascii="宋体" w:hAnsi="宋体" w:eastAsia="宋体"/>
                <w:sz w:val="16"/>
              </w:rPr>
              <w:t>0.00</w:t>
            </w:r>
          </w:p>
        </w:tc>
        <w:tc>
          <w:tcPr>
            <w:tcW w:w="125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EC4B9F">
            <w:pPr>
              <w:jc w:val="center"/>
            </w:pPr>
            <w:r>
              <w:rPr>
                <w:rFonts w:ascii="宋体" w:hAnsi="宋体" w:eastAsia="宋体"/>
                <w:sz w:val="16"/>
              </w:rPr>
              <w:t>0.00</w:t>
            </w:r>
          </w:p>
        </w:tc>
        <w:tc>
          <w:tcPr>
            <w:tcW w:w="125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0E3401">
            <w:pPr>
              <w:jc w:val="center"/>
            </w:pPr>
            <w:r>
              <w:rPr>
                <w:rFonts w:ascii="宋体" w:hAnsi="宋体" w:eastAsia="宋体"/>
                <w:sz w:val="16"/>
              </w:rPr>
              <w:t>0.00</w:t>
            </w:r>
          </w:p>
        </w:tc>
        <w:tc>
          <w:tcPr>
            <w:tcW w:w="125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DE5510">
            <w:pPr>
              <w:jc w:val="center"/>
            </w:pPr>
            <w:r>
              <w:rPr>
                <w:rFonts w:ascii="宋体" w:hAnsi="宋体" w:eastAsia="宋体"/>
                <w:sz w:val="16"/>
              </w:rPr>
              <w:t>-</w:t>
            </w:r>
          </w:p>
        </w:tc>
        <w:tc>
          <w:tcPr>
            <w:tcW w:w="1407"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6418AF31">
            <w:pPr>
              <w:jc w:val="center"/>
            </w:pPr>
            <w:r>
              <w:rPr>
                <w:rFonts w:ascii="宋体" w:hAnsi="宋体" w:eastAsia="宋体"/>
                <w:sz w:val="16"/>
              </w:rPr>
              <w:t>-</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3967442D">
            <w:pPr>
              <w:jc w:val="center"/>
            </w:pPr>
            <w:r>
              <w:rPr>
                <w:rFonts w:ascii="宋体" w:hAnsi="宋体" w:eastAsia="宋体"/>
                <w:sz w:val="16"/>
              </w:rPr>
              <w:t>-</w:t>
            </w:r>
          </w:p>
        </w:tc>
      </w:tr>
      <w:tr w14:paraId="23C13905">
        <w:tblPrEx>
          <w:tblCellMar>
            <w:top w:w="0" w:type="dxa"/>
            <w:left w:w="108" w:type="dxa"/>
            <w:bottom w:w="0" w:type="dxa"/>
            <w:right w:w="108" w:type="dxa"/>
          </w:tblCellMar>
        </w:tblPrEx>
        <w:tc>
          <w:tcPr>
            <w:tcW w:w="629"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73B475C">
            <w:pPr>
              <w:jc w:val="center"/>
            </w:pPr>
            <w:r>
              <w:rPr>
                <w:rFonts w:ascii="宋体" w:hAnsi="宋体" w:eastAsia="宋体"/>
                <w:sz w:val="16"/>
              </w:rPr>
              <w:t>年度总体目标</w:t>
            </w:r>
          </w:p>
        </w:tc>
        <w:tc>
          <w:tcPr>
            <w:tcW w:w="4449"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2964E9A">
            <w:pPr>
              <w:jc w:val="center"/>
            </w:pPr>
            <w:r>
              <w:rPr>
                <w:rFonts w:ascii="宋体" w:hAnsi="宋体" w:eastAsia="宋体"/>
                <w:sz w:val="16"/>
              </w:rPr>
              <w:t>总体目标</w:t>
            </w:r>
          </w:p>
        </w:tc>
        <w:tc>
          <w:tcPr>
            <w:tcW w:w="3982"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4D1838A">
            <w:pPr>
              <w:jc w:val="center"/>
            </w:pPr>
            <w:r>
              <w:rPr>
                <w:rFonts w:ascii="宋体" w:hAnsi="宋体" w:eastAsia="宋体"/>
                <w:sz w:val="16"/>
              </w:rPr>
              <w:t>总体目标完成情况</w:t>
            </w:r>
          </w:p>
        </w:tc>
      </w:tr>
      <w:tr w14:paraId="08CA8350">
        <w:tblPrEx>
          <w:tblCellMar>
            <w:top w:w="0" w:type="dxa"/>
            <w:left w:w="108" w:type="dxa"/>
            <w:bottom w:w="0" w:type="dxa"/>
            <w:right w:w="108" w:type="dxa"/>
          </w:tblCellMar>
        </w:tblPrEx>
        <w:tc>
          <w:tcPr>
            <w:tcW w:w="629" w:type="dxa"/>
            <w:vMerge w:val="continue"/>
            <w:tcBorders>
              <w:top w:val="single" w:color="auto" w:sz="10" w:space="0"/>
              <w:left w:val="single" w:color="auto" w:sz="10" w:space="0"/>
              <w:bottom w:val="single" w:color="auto" w:sz="10" w:space="0"/>
              <w:right w:val="single" w:color="auto" w:sz="10" w:space="0"/>
              <w:insideV w:val="single" w:sz="10" w:space="0"/>
            </w:tcBorders>
          </w:tcPr>
          <w:p w14:paraId="0412F342"/>
        </w:tc>
        <w:tc>
          <w:tcPr>
            <w:tcW w:w="4449"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00FDA4C">
            <w:pPr>
              <w:jc w:val="both"/>
            </w:pPr>
            <w:r>
              <w:rPr>
                <w:rFonts w:ascii="宋体" w:hAnsi="宋体" w:eastAsia="宋体"/>
                <w:sz w:val="16"/>
              </w:rPr>
              <w:t>根据《关于下拨2022年中央、自治区、自治州残疾人事业发展补助资金方案工作提示》为</w:t>
            </w:r>
            <w:r>
              <w:rPr>
                <w:rFonts w:hint="eastAsia" w:ascii="宋体" w:hAnsi="宋体"/>
                <w:sz w:val="16"/>
                <w:lang w:eastAsia="zh-CN"/>
              </w:rPr>
              <w:t>0—6岁</w:t>
            </w:r>
            <w:r>
              <w:rPr>
                <w:rFonts w:ascii="宋体" w:hAnsi="宋体" w:eastAsia="宋体"/>
                <w:sz w:val="16"/>
              </w:rPr>
              <w:t>5名家庭困难，视力、听力、语言、肢体、智力等残疾儿童和孤独症儿童提供人工耳蜗及助听器验配、肢体矫治手术、功能训练等服务，显著改善残疾儿童功能状况，增强自理及社会参与能力，基本实现残疾儿童应救尽救；支持困难重度残疾人实施家庭无障碍改造7户，改善残疾人居家环境。为托养机构采购5次，改善托养机构生活水平。</w:t>
            </w:r>
          </w:p>
        </w:tc>
        <w:tc>
          <w:tcPr>
            <w:tcW w:w="3982"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B3D740A">
            <w:pPr>
              <w:jc w:val="both"/>
            </w:pPr>
            <w:r>
              <w:rPr>
                <w:rFonts w:ascii="宋体" w:hAnsi="宋体" w:eastAsia="宋体"/>
                <w:sz w:val="16"/>
              </w:rPr>
              <w:t>完成为</w:t>
            </w:r>
            <w:r>
              <w:rPr>
                <w:rFonts w:hint="eastAsia" w:ascii="宋体" w:hAnsi="宋体"/>
                <w:sz w:val="16"/>
                <w:lang w:eastAsia="zh-CN"/>
              </w:rPr>
              <w:t>0—6岁</w:t>
            </w:r>
            <w:r>
              <w:rPr>
                <w:rFonts w:ascii="宋体" w:hAnsi="宋体" w:eastAsia="宋体"/>
                <w:sz w:val="16"/>
              </w:rPr>
              <w:t>5名家庭困难残疾儿童和孤独症儿童提供人工耳蜗及助听器验配、肢体矫治手术、功能训练等服务，支持困难重度残疾人实施家庭无障碍改造7户，为托养机构采购5次，显著改善残疾儿童功能状况，增强自理及社会参与能力。</w:t>
            </w:r>
          </w:p>
        </w:tc>
      </w:tr>
      <w:tr w14:paraId="09C7A1EF">
        <w:tblPrEx>
          <w:tblCellMar>
            <w:top w:w="0" w:type="dxa"/>
            <w:left w:w="108" w:type="dxa"/>
            <w:bottom w:w="0" w:type="dxa"/>
            <w:right w:w="108" w:type="dxa"/>
          </w:tblCellMar>
        </w:tblPrEx>
        <w:tc>
          <w:tcPr>
            <w:tcW w:w="629" w:type="dxa"/>
            <w:tcBorders>
              <w:top w:val="single" w:color="auto" w:sz="10" w:space="0"/>
              <w:left w:val="single" w:color="auto" w:sz="10" w:space="0"/>
              <w:bottom w:val="single" w:color="auto" w:sz="10" w:space="0"/>
              <w:right w:val="single" w:color="auto" w:sz="10" w:space="0"/>
              <w:insideV w:val="single" w:sz="10" w:space="0"/>
            </w:tcBorders>
          </w:tcPr>
          <w:p w14:paraId="75426904"/>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49623E13">
            <w:pPr>
              <w:jc w:val="center"/>
            </w:pPr>
            <w:r>
              <w:rPr>
                <w:rFonts w:ascii="宋体" w:hAnsi="宋体" w:eastAsia="宋体"/>
                <w:sz w:val="16"/>
              </w:rPr>
              <w:t>一级指标</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46F88173">
            <w:pPr>
              <w:jc w:val="center"/>
            </w:pPr>
            <w:r>
              <w:rPr>
                <w:rFonts w:ascii="宋体" w:hAnsi="宋体" w:eastAsia="宋体"/>
                <w:sz w:val="16"/>
              </w:rPr>
              <w:t>二级指标</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285B122A">
            <w:pPr>
              <w:jc w:val="center"/>
            </w:pPr>
            <w:r>
              <w:rPr>
                <w:rFonts w:ascii="宋体" w:hAnsi="宋体" w:eastAsia="宋体"/>
                <w:sz w:val="16"/>
              </w:rPr>
              <w:t>三级指标</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9E33D95">
            <w:pPr>
              <w:jc w:val="center"/>
            </w:pPr>
            <w:r>
              <w:rPr>
                <w:rFonts w:ascii="宋体" w:hAnsi="宋体" w:eastAsia="宋体"/>
                <w:sz w:val="16"/>
              </w:rPr>
              <w:t>指标值</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70AC5F64">
            <w:pPr>
              <w:jc w:val="center"/>
            </w:pPr>
            <w:r>
              <w:rPr>
                <w:rFonts w:ascii="宋体" w:hAnsi="宋体" w:eastAsia="宋体"/>
                <w:sz w:val="16"/>
              </w:rPr>
              <w:t>指标值设置依据</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7D3F9DF8">
            <w:pPr>
              <w:jc w:val="center"/>
            </w:pPr>
            <w:r>
              <w:rPr>
                <w:rFonts w:ascii="宋体" w:hAnsi="宋体" w:eastAsia="宋体"/>
                <w:sz w:val="16"/>
              </w:rPr>
              <w:t>上年完成值</w:t>
            </w:r>
          </w:p>
        </w:tc>
        <w:tc>
          <w:tcPr>
            <w:tcW w:w="626" w:type="dxa"/>
            <w:tcBorders>
              <w:top w:val="single" w:color="auto" w:sz="10" w:space="0"/>
              <w:left w:val="single" w:color="auto" w:sz="10" w:space="0"/>
              <w:bottom w:val="single" w:color="auto" w:sz="10" w:space="0"/>
              <w:right w:val="single" w:color="auto" w:sz="10" w:space="0"/>
              <w:insideV w:val="single" w:sz="10" w:space="0"/>
            </w:tcBorders>
            <w:vAlign w:val="center"/>
          </w:tcPr>
          <w:p w14:paraId="6B3B5999">
            <w:pPr>
              <w:jc w:val="center"/>
            </w:pPr>
            <w:r>
              <w:rPr>
                <w:rFonts w:ascii="宋体" w:hAnsi="宋体" w:eastAsia="宋体"/>
                <w:sz w:val="16"/>
              </w:rPr>
              <w:t>指标分值权重</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21FDEE56">
            <w:pPr>
              <w:jc w:val="center"/>
            </w:pPr>
            <w:r>
              <w:rPr>
                <w:rFonts w:ascii="宋体" w:hAnsi="宋体" w:eastAsia="宋体"/>
                <w:sz w:val="16"/>
              </w:rPr>
              <w:t>指标赋分规则</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02A02DF0">
            <w:pPr>
              <w:jc w:val="center"/>
            </w:pPr>
            <w:r>
              <w:rPr>
                <w:rFonts w:ascii="宋体" w:hAnsi="宋体" w:eastAsia="宋体"/>
                <w:sz w:val="16"/>
              </w:rPr>
              <w:t>佐证资料</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5716B0D2">
            <w:pPr>
              <w:jc w:val="center"/>
            </w:pPr>
            <w:r>
              <w:rPr>
                <w:rFonts w:ascii="宋体" w:hAnsi="宋体" w:eastAsia="宋体"/>
                <w:sz w:val="16"/>
              </w:rPr>
              <w:t>指标实际完成值</w:t>
            </w:r>
          </w:p>
        </w:tc>
        <w:tc>
          <w:tcPr>
            <w:tcW w:w="611" w:type="dxa"/>
            <w:tcBorders>
              <w:top w:val="single" w:color="auto" w:sz="10" w:space="0"/>
              <w:left w:val="single" w:color="auto" w:sz="10" w:space="0"/>
              <w:bottom w:val="single" w:color="auto" w:sz="10" w:space="0"/>
              <w:right w:val="single" w:color="auto" w:sz="10" w:space="0"/>
              <w:insideV w:val="single" w:sz="10" w:space="0"/>
            </w:tcBorders>
            <w:vAlign w:val="center"/>
          </w:tcPr>
          <w:p w14:paraId="4693A902">
            <w:pPr>
              <w:jc w:val="center"/>
            </w:pPr>
            <w:r>
              <w:rPr>
                <w:rFonts w:ascii="宋体" w:hAnsi="宋体" w:eastAsia="宋体"/>
                <w:sz w:val="16"/>
              </w:rPr>
              <w:t>完成率</w:t>
            </w:r>
          </w:p>
        </w:tc>
        <w:tc>
          <w:tcPr>
            <w:tcW w:w="675" w:type="dxa"/>
            <w:tcBorders>
              <w:top w:val="single" w:color="auto" w:sz="10" w:space="0"/>
              <w:left w:val="single" w:color="auto" w:sz="10" w:space="0"/>
              <w:bottom w:val="single" w:color="auto" w:sz="10" w:space="0"/>
              <w:right w:val="single" w:color="auto" w:sz="10" w:space="0"/>
              <w:insideV w:val="single" w:sz="10" w:space="0"/>
            </w:tcBorders>
            <w:vAlign w:val="center"/>
          </w:tcPr>
          <w:p w14:paraId="6EAA318E">
            <w:pPr>
              <w:jc w:val="center"/>
            </w:pPr>
            <w:r>
              <w:rPr>
                <w:rFonts w:ascii="宋体" w:hAnsi="宋体" w:eastAsia="宋体"/>
                <w:sz w:val="16"/>
              </w:rPr>
              <w:t>指标得分</w:t>
            </w:r>
          </w:p>
        </w:tc>
        <w:tc>
          <w:tcPr>
            <w:tcW w:w="81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952562">
            <w:pPr>
              <w:jc w:val="center"/>
            </w:pPr>
            <w:r>
              <w:rPr>
                <w:rFonts w:ascii="宋体" w:hAnsi="宋体" w:eastAsia="宋体"/>
                <w:sz w:val="16"/>
              </w:rPr>
              <w:t>偏差原因分析及改进措施</w:t>
            </w:r>
          </w:p>
        </w:tc>
      </w:tr>
      <w:tr w14:paraId="6415C8F5">
        <w:tblPrEx>
          <w:tblCellMar>
            <w:top w:w="0" w:type="dxa"/>
            <w:left w:w="108" w:type="dxa"/>
            <w:bottom w:w="0" w:type="dxa"/>
            <w:right w:w="108" w:type="dxa"/>
          </w:tblCellMar>
        </w:tblPrEx>
        <w:tc>
          <w:tcPr>
            <w:tcW w:w="629"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21AD395">
            <w:pPr>
              <w:jc w:val="center"/>
            </w:pPr>
            <w:r>
              <w:rPr>
                <w:rFonts w:ascii="宋体" w:hAnsi="宋体" w:eastAsia="宋体"/>
                <w:sz w:val="16"/>
              </w:rPr>
              <w:t>年度绩效指标完成情况</w:t>
            </w:r>
          </w:p>
        </w:tc>
        <w:tc>
          <w:tcPr>
            <w:tcW w:w="624"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BF37DB2">
            <w:pPr>
              <w:jc w:val="center"/>
            </w:pPr>
            <w:r>
              <w:rPr>
                <w:rFonts w:ascii="宋体" w:hAnsi="宋体" w:eastAsia="宋体"/>
                <w:sz w:val="16"/>
              </w:rPr>
              <w:t>产出指标</w:t>
            </w:r>
          </w:p>
        </w:tc>
        <w:tc>
          <w:tcPr>
            <w:tcW w:w="624"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AFA10A7">
            <w:pPr>
              <w:jc w:val="center"/>
            </w:pPr>
            <w:r>
              <w:rPr>
                <w:rFonts w:ascii="宋体" w:hAnsi="宋体" w:eastAsia="宋体"/>
                <w:sz w:val="16"/>
              </w:rPr>
              <w:t>数量指标</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6680060B">
            <w:pPr>
              <w:jc w:val="center"/>
            </w:pPr>
            <w:r>
              <w:rPr>
                <w:rFonts w:ascii="宋体" w:hAnsi="宋体" w:eastAsia="宋体"/>
                <w:sz w:val="16"/>
              </w:rPr>
              <w:t>得到基本康复服务的残疾儿童人数</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0469B4BE">
            <w:pPr>
              <w:jc w:val="center"/>
            </w:pPr>
            <w:bookmarkStart w:id="0" w:name="_GoBack"/>
            <w:r>
              <w:rPr>
                <w:rFonts w:ascii="宋体" w:hAnsi="宋体" w:eastAsia="宋体"/>
                <w:sz w:val="16"/>
              </w:rPr>
              <w:t>&gt;</w:t>
            </w:r>
            <w:bookmarkEnd w:id="0"/>
            <w:r>
              <w:rPr>
                <w:rFonts w:ascii="宋体" w:hAnsi="宋体" w:eastAsia="宋体"/>
                <w:sz w:val="16"/>
              </w:rPr>
              <w:t>=5人</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3D3F3F29">
            <w:pPr>
              <w:jc w:val="center"/>
            </w:pPr>
            <w:r>
              <w:rPr>
                <w:rFonts w:ascii="宋体" w:hAnsi="宋体" w:eastAsia="宋体"/>
                <w:sz w:val="16"/>
              </w:rPr>
              <w:t>计划标准</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7F90B51D">
            <w:pPr>
              <w:jc w:val="center"/>
            </w:pPr>
            <w:r>
              <w:rPr>
                <w:rFonts w:ascii="宋体" w:hAnsi="宋体" w:eastAsia="宋体"/>
                <w:sz w:val="16"/>
              </w:rPr>
              <w:t>3人</w:t>
            </w:r>
          </w:p>
        </w:tc>
        <w:tc>
          <w:tcPr>
            <w:tcW w:w="626" w:type="dxa"/>
            <w:tcBorders>
              <w:top w:val="single" w:color="auto" w:sz="10" w:space="0"/>
              <w:left w:val="single" w:color="auto" w:sz="10" w:space="0"/>
              <w:bottom w:val="single" w:color="auto" w:sz="10" w:space="0"/>
              <w:right w:val="single" w:color="auto" w:sz="10" w:space="0"/>
              <w:insideV w:val="single" w:sz="10" w:space="0"/>
            </w:tcBorders>
            <w:vAlign w:val="center"/>
          </w:tcPr>
          <w:p w14:paraId="3025A2F7">
            <w:pPr>
              <w:jc w:val="center"/>
            </w:pPr>
            <w:r>
              <w:rPr>
                <w:rFonts w:ascii="宋体" w:hAnsi="宋体" w:eastAsia="宋体"/>
                <w:sz w:val="16"/>
              </w:rPr>
              <w:t>6</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66534E7D">
            <w:pPr>
              <w:jc w:val="center"/>
            </w:pPr>
            <w:r>
              <w:rPr>
                <w:rFonts w:ascii="宋体" w:hAnsi="宋体" w:eastAsia="宋体"/>
                <w:sz w:val="16"/>
              </w:rPr>
              <w:t>按照完成比例赋分</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16878496">
            <w:pPr>
              <w:jc w:val="center"/>
            </w:pPr>
            <w:r>
              <w:rPr>
                <w:rFonts w:ascii="宋体" w:hAnsi="宋体" w:eastAsia="宋体"/>
                <w:sz w:val="16"/>
              </w:rPr>
              <w:t>工作资料</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6CEB5665">
            <w:pPr>
              <w:jc w:val="center"/>
            </w:pPr>
            <w:r>
              <w:rPr>
                <w:rFonts w:ascii="宋体" w:hAnsi="宋体" w:eastAsia="宋体"/>
                <w:sz w:val="16"/>
              </w:rPr>
              <w:t>=5人</w:t>
            </w:r>
          </w:p>
        </w:tc>
        <w:tc>
          <w:tcPr>
            <w:tcW w:w="611" w:type="dxa"/>
            <w:tcBorders>
              <w:top w:val="single" w:color="auto" w:sz="10" w:space="0"/>
              <w:left w:val="single" w:color="auto" w:sz="10" w:space="0"/>
              <w:bottom w:val="single" w:color="auto" w:sz="10" w:space="0"/>
              <w:right w:val="single" w:color="auto" w:sz="10" w:space="0"/>
              <w:insideV w:val="single" w:sz="10" w:space="0"/>
            </w:tcBorders>
            <w:vAlign w:val="center"/>
          </w:tcPr>
          <w:p w14:paraId="2E80F9B2">
            <w:pPr>
              <w:jc w:val="center"/>
            </w:pPr>
            <w:r>
              <w:rPr>
                <w:rFonts w:ascii="宋体" w:hAnsi="宋体" w:eastAsia="宋体"/>
                <w:sz w:val="16"/>
              </w:rPr>
              <w:t>100%</w:t>
            </w:r>
          </w:p>
        </w:tc>
        <w:tc>
          <w:tcPr>
            <w:tcW w:w="675" w:type="dxa"/>
            <w:tcBorders>
              <w:top w:val="single" w:color="auto" w:sz="10" w:space="0"/>
              <w:left w:val="single" w:color="auto" w:sz="10" w:space="0"/>
              <w:bottom w:val="single" w:color="auto" w:sz="10" w:space="0"/>
              <w:right w:val="single" w:color="auto" w:sz="10" w:space="0"/>
              <w:insideV w:val="single" w:sz="10" w:space="0"/>
            </w:tcBorders>
            <w:vAlign w:val="center"/>
          </w:tcPr>
          <w:p w14:paraId="511195DD">
            <w:pPr>
              <w:jc w:val="center"/>
            </w:pPr>
            <w:r>
              <w:rPr>
                <w:rFonts w:ascii="宋体" w:hAnsi="宋体" w:eastAsia="宋体"/>
                <w:sz w:val="16"/>
              </w:rPr>
              <w:t>6</w:t>
            </w:r>
          </w:p>
        </w:tc>
        <w:tc>
          <w:tcPr>
            <w:tcW w:w="81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0039D3">
            <w:pPr>
              <w:jc w:val="center"/>
            </w:pPr>
          </w:p>
        </w:tc>
      </w:tr>
      <w:tr w14:paraId="0419FCF2">
        <w:tblPrEx>
          <w:tblCellMar>
            <w:top w:w="0" w:type="dxa"/>
            <w:left w:w="108" w:type="dxa"/>
            <w:bottom w:w="0" w:type="dxa"/>
            <w:right w:w="108" w:type="dxa"/>
          </w:tblCellMar>
        </w:tblPrEx>
        <w:tc>
          <w:tcPr>
            <w:tcW w:w="629" w:type="dxa"/>
            <w:vMerge w:val="continue"/>
            <w:tcBorders>
              <w:top w:val="single" w:color="auto" w:sz="10" w:space="0"/>
              <w:left w:val="single" w:color="auto" w:sz="10" w:space="0"/>
              <w:bottom w:val="single" w:color="auto" w:sz="10" w:space="0"/>
              <w:right w:val="single" w:color="auto" w:sz="10" w:space="0"/>
              <w:insideV w:val="single" w:sz="10" w:space="0"/>
            </w:tcBorders>
          </w:tcPr>
          <w:p w14:paraId="4669DD8A"/>
        </w:tc>
        <w:tc>
          <w:tcPr>
            <w:tcW w:w="624" w:type="dxa"/>
            <w:vMerge w:val="continue"/>
            <w:tcBorders>
              <w:top w:val="single" w:color="auto" w:sz="10" w:space="0"/>
              <w:left w:val="single" w:color="auto" w:sz="10" w:space="0"/>
              <w:bottom w:val="single" w:color="auto" w:sz="10" w:space="0"/>
              <w:right w:val="single" w:color="auto" w:sz="10" w:space="0"/>
              <w:insideV w:val="single" w:sz="10" w:space="0"/>
            </w:tcBorders>
          </w:tcPr>
          <w:p w14:paraId="52FBC5CF"/>
        </w:tc>
        <w:tc>
          <w:tcPr>
            <w:tcW w:w="624" w:type="dxa"/>
            <w:vMerge w:val="continue"/>
            <w:tcBorders>
              <w:top w:val="single" w:color="auto" w:sz="10" w:space="0"/>
              <w:left w:val="single" w:color="auto" w:sz="10" w:space="0"/>
              <w:bottom w:val="single" w:color="auto" w:sz="10" w:space="0"/>
              <w:right w:val="single" w:color="auto" w:sz="10" w:space="0"/>
              <w:insideV w:val="single" w:sz="10" w:space="0"/>
            </w:tcBorders>
          </w:tcPr>
          <w:p w14:paraId="41B15C71"/>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4897C100">
            <w:pPr>
              <w:jc w:val="center"/>
            </w:pPr>
            <w:r>
              <w:rPr>
                <w:rFonts w:ascii="宋体" w:hAnsi="宋体" w:eastAsia="宋体"/>
                <w:sz w:val="16"/>
              </w:rPr>
              <w:t>为托养中心采购次数</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AC25731">
            <w:pPr>
              <w:jc w:val="center"/>
            </w:pPr>
            <w:r>
              <w:rPr>
                <w:rFonts w:ascii="宋体" w:hAnsi="宋体" w:eastAsia="宋体"/>
                <w:sz w:val="16"/>
              </w:rPr>
              <w:t>&gt;=5次</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699EA2EE">
            <w:pPr>
              <w:jc w:val="center"/>
            </w:pPr>
            <w:r>
              <w:rPr>
                <w:rFonts w:ascii="宋体" w:hAnsi="宋体" w:eastAsia="宋体"/>
                <w:sz w:val="16"/>
              </w:rPr>
              <w:t>计划标准</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6177306F">
            <w:pPr>
              <w:jc w:val="center"/>
            </w:pPr>
            <w:r>
              <w:rPr>
                <w:rFonts w:ascii="宋体" w:hAnsi="宋体" w:eastAsia="宋体"/>
                <w:sz w:val="16"/>
              </w:rPr>
              <w:t>-</w:t>
            </w:r>
          </w:p>
        </w:tc>
        <w:tc>
          <w:tcPr>
            <w:tcW w:w="626" w:type="dxa"/>
            <w:tcBorders>
              <w:top w:val="single" w:color="auto" w:sz="10" w:space="0"/>
              <w:left w:val="single" w:color="auto" w:sz="10" w:space="0"/>
              <w:bottom w:val="single" w:color="auto" w:sz="10" w:space="0"/>
              <w:right w:val="single" w:color="auto" w:sz="10" w:space="0"/>
              <w:insideV w:val="single" w:sz="10" w:space="0"/>
            </w:tcBorders>
            <w:vAlign w:val="center"/>
          </w:tcPr>
          <w:p w14:paraId="73A9A8BA">
            <w:pPr>
              <w:jc w:val="center"/>
            </w:pPr>
            <w:r>
              <w:rPr>
                <w:rFonts w:ascii="宋体" w:hAnsi="宋体" w:eastAsia="宋体"/>
                <w:sz w:val="16"/>
              </w:rPr>
              <w:t>6</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7DC91120">
            <w:pPr>
              <w:jc w:val="center"/>
            </w:pPr>
            <w:r>
              <w:rPr>
                <w:rFonts w:ascii="宋体" w:hAnsi="宋体" w:eastAsia="宋体"/>
                <w:sz w:val="16"/>
              </w:rPr>
              <w:t>按照完成比例赋分</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12AB72E7">
            <w:pPr>
              <w:jc w:val="center"/>
            </w:pPr>
            <w:r>
              <w:rPr>
                <w:rFonts w:ascii="宋体" w:hAnsi="宋体" w:eastAsia="宋体"/>
                <w:sz w:val="16"/>
              </w:rPr>
              <w:t>工作资料</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426C3EED">
            <w:pPr>
              <w:jc w:val="center"/>
            </w:pPr>
            <w:r>
              <w:rPr>
                <w:rFonts w:ascii="宋体" w:hAnsi="宋体" w:eastAsia="宋体"/>
                <w:sz w:val="16"/>
              </w:rPr>
              <w:t>=5次</w:t>
            </w:r>
          </w:p>
        </w:tc>
        <w:tc>
          <w:tcPr>
            <w:tcW w:w="611" w:type="dxa"/>
            <w:tcBorders>
              <w:top w:val="single" w:color="auto" w:sz="10" w:space="0"/>
              <w:left w:val="single" w:color="auto" w:sz="10" w:space="0"/>
              <w:bottom w:val="single" w:color="auto" w:sz="10" w:space="0"/>
              <w:right w:val="single" w:color="auto" w:sz="10" w:space="0"/>
              <w:insideV w:val="single" w:sz="10" w:space="0"/>
            </w:tcBorders>
            <w:vAlign w:val="center"/>
          </w:tcPr>
          <w:p w14:paraId="27C1FCFC">
            <w:pPr>
              <w:jc w:val="center"/>
            </w:pPr>
            <w:r>
              <w:rPr>
                <w:rFonts w:ascii="宋体" w:hAnsi="宋体" w:eastAsia="宋体"/>
                <w:sz w:val="16"/>
              </w:rPr>
              <w:t>100%</w:t>
            </w:r>
          </w:p>
        </w:tc>
        <w:tc>
          <w:tcPr>
            <w:tcW w:w="675" w:type="dxa"/>
            <w:tcBorders>
              <w:top w:val="single" w:color="auto" w:sz="10" w:space="0"/>
              <w:left w:val="single" w:color="auto" w:sz="10" w:space="0"/>
              <w:bottom w:val="single" w:color="auto" w:sz="10" w:space="0"/>
              <w:right w:val="single" w:color="auto" w:sz="10" w:space="0"/>
              <w:insideV w:val="single" w:sz="10" w:space="0"/>
            </w:tcBorders>
            <w:vAlign w:val="center"/>
          </w:tcPr>
          <w:p w14:paraId="5316D465">
            <w:pPr>
              <w:jc w:val="center"/>
            </w:pPr>
            <w:r>
              <w:rPr>
                <w:rFonts w:ascii="宋体" w:hAnsi="宋体" w:eastAsia="宋体"/>
                <w:sz w:val="16"/>
              </w:rPr>
              <w:t>6</w:t>
            </w:r>
          </w:p>
        </w:tc>
        <w:tc>
          <w:tcPr>
            <w:tcW w:w="81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9968F7">
            <w:pPr>
              <w:jc w:val="center"/>
            </w:pPr>
          </w:p>
        </w:tc>
      </w:tr>
      <w:tr w14:paraId="11FA8B28">
        <w:tblPrEx>
          <w:tblCellMar>
            <w:top w:w="0" w:type="dxa"/>
            <w:left w:w="108" w:type="dxa"/>
            <w:bottom w:w="0" w:type="dxa"/>
            <w:right w:w="108" w:type="dxa"/>
          </w:tblCellMar>
        </w:tblPrEx>
        <w:tc>
          <w:tcPr>
            <w:tcW w:w="629" w:type="dxa"/>
            <w:vMerge w:val="continue"/>
            <w:tcBorders>
              <w:top w:val="single" w:color="auto" w:sz="10" w:space="0"/>
              <w:left w:val="single" w:color="auto" w:sz="10" w:space="0"/>
              <w:bottom w:val="single" w:color="auto" w:sz="10" w:space="0"/>
              <w:right w:val="single" w:color="auto" w:sz="10" w:space="0"/>
              <w:insideV w:val="single" w:sz="10" w:space="0"/>
            </w:tcBorders>
          </w:tcPr>
          <w:p w14:paraId="17F3E75B"/>
        </w:tc>
        <w:tc>
          <w:tcPr>
            <w:tcW w:w="624" w:type="dxa"/>
            <w:vMerge w:val="continue"/>
            <w:tcBorders>
              <w:top w:val="single" w:color="auto" w:sz="10" w:space="0"/>
              <w:left w:val="single" w:color="auto" w:sz="10" w:space="0"/>
              <w:bottom w:val="single" w:color="auto" w:sz="10" w:space="0"/>
              <w:right w:val="single" w:color="auto" w:sz="10" w:space="0"/>
              <w:insideV w:val="single" w:sz="10" w:space="0"/>
            </w:tcBorders>
          </w:tcPr>
          <w:p w14:paraId="4EC1CFD5"/>
        </w:tc>
        <w:tc>
          <w:tcPr>
            <w:tcW w:w="624" w:type="dxa"/>
            <w:vMerge w:val="continue"/>
            <w:tcBorders>
              <w:top w:val="single" w:color="auto" w:sz="10" w:space="0"/>
              <w:left w:val="single" w:color="auto" w:sz="10" w:space="0"/>
              <w:bottom w:val="single" w:color="auto" w:sz="10" w:space="0"/>
              <w:right w:val="single" w:color="auto" w:sz="10" w:space="0"/>
              <w:insideV w:val="single" w:sz="10" w:space="0"/>
            </w:tcBorders>
          </w:tcPr>
          <w:p w14:paraId="5B9D8ADB"/>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1C331C08">
            <w:pPr>
              <w:jc w:val="center"/>
            </w:pPr>
            <w:r>
              <w:rPr>
                <w:rFonts w:ascii="宋体" w:hAnsi="宋体" w:eastAsia="宋体"/>
                <w:sz w:val="16"/>
              </w:rPr>
              <w:t>困难重度残疾人无障碍改造惠及户数</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6CD82EA">
            <w:pPr>
              <w:jc w:val="center"/>
            </w:pPr>
            <w:r>
              <w:rPr>
                <w:rFonts w:ascii="宋体" w:hAnsi="宋体" w:eastAsia="宋体"/>
                <w:sz w:val="16"/>
              </w:rPr>
              <w:t>&gt;=7户</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1ECED016">
            <w:pPr>
              <w:jc w:val="center"/>
            </w:pPr>
            <w:r>
              <w:rPr>
                <w:rFonts w:ascii="宋体" w:hAnsi="宋体" w:eastAsia="宋体"/>
                <w:sz w:val="16"/>
              </w:rPr>
              <w:t>计划标准</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7079EEA3">
            <w:pPr>
              <w:jc w:val="center"/>
            </w:pPr>
            <w:r>
              <w:rPr>
                <w:rFonts w:ascii="宋体" w:hAnsi="宋体" w:eastAsia="宋体"/>
                <w:sz w:val="16"/>
              </w:rPr>
              <w:t>-</w:t>
            </w:r>
          </w:p>
        </w:tc>
        <w:tc>
          <w:tcPr>
            <w:tcW w:w="626" w:type="dxa"/>
            <w:tcBorders>
              <w:top w:val="single" w:color="auto" w:sz="10" w:space="0"/>
              <w:left w:val="single" w:color="auto" w:sz="10" w:space="0"/>
              <w:bottom w:val="single" w:color="auto" w:sz="10" w:space="0"/>
              <w:right w:val="single" w:color="auto" w:sz="10" w:space="0"/>
              <w:insideV w:val="single" w:sz="10" w:space="0"/>
            </w:tcBorders>
            <w:vAlign w:val="center"/>
          </w:tcPr>
          <w:p w14:paraId="4DFB8CD0">
            <w:pPr>
              <w:jc w:val="center"/>
            </w:pPr>
            <w:r>
              <w:rPr>
                <w:rFonts w:ascii="宋体" w:hAnsi="宋体" w:eastAsia="宋体"/>
                <w:sz w:val="16"/>
              </w:rPr>
              <w:t>6</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3FB8D146">
            <w:pPr>
              <w:jc w:val="center"/>
            </w:pPr>
            <w:r>
              <w:rPr>
                <w:rFonts w:ascii="宋体" w:hAnsi="宋体" w:eastAsia="宋体"/>
                <w:sz w:val="16"/>
              </w:rPr>
              <w:t>按照完成比例赋分</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5A430156">
            <w:pPr>
              <w:jc w:val="center"/>
            </w:pPr>
            <w:r>
              <w:rPr>
                <w:rFonts w:ascii="宋体" w:hAnsi="宋体" w:eastAsia="宋体"/>
                <w:sz w:val="16"/>
              </w:rPr>
              <w:t>工作资料</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3FB92433">
            <w:pPr>
              <w:jc w:val="center"/>
            </w:pPr>
            <w:r>
              <w:rPr>
                <w:rFonts w:ascii="宋体" w:hAnsi="宋体" w:eastAsia="宋体"/>
                <w:sz w:val="16"/>
              </w:rPr>
              <w:t>=7户</w:t>
            </w:r>
          </w:p>
        </w:tc>
        <w:tc>
          <w:tcPr>
            <w:tcW w:w="611" w:type="dxa"/>
            <w:tcBorders>
              <w:top w:val="single" w:color="auto" w:sz="10" w:space="0"/>
              <w:left w:val="single" w:color="auto" w:sz="10" w:space="0"/>
              <w:bottom w:val="single" w:color="auto" w:sz="10" w:space="0"/>
              <w:right w:val="single" w:color="auto" w:sz="10" w:space="0"/>
              <w:insideV w:val="single" w:sz="10" w:space="0"/>
            </w:tcBorders>
            <w:vAlign w:val="center"/>
          </w:tcPr>
          <w:p w14:paraId="74EB7982">
            <w:pPr>
              <w:jc w:val="center"/>
            </w:pPr>
            <w:r>
              <w:rPr>
                <w:rFonts w:ascii="宋体" w:hAnsi="宋体" w:eastAsia="宋体"/>
                <w:sz w:val="16"/>
              </w:rPr>
              <w:t>100%</w:t>
            </w:r>
          </w:p>
        </w:tc>
        <w:tc>
          <w:tcPr>
            <w:tcW w:w="675" w:type="dxa"/>
            <w:tcBorders>
              <w:top w:val="single" w:color="auto" w:sz="10" w:space="0"/>
              <w:left w:val="single" w:color="auto" w:sz="10" w:space="0"/>
              <w:bottom w:val="single" w:color="auto" w:sz="10" w:space="0"/>
              <w:right w:val="single" w:color="auto" w:sz="10" w:space="0"/>
              <w:insideV w:val="single" w:sz="10" w:space="0"/>
            </w:tcBorders>
            <w:vAlign w:val="center"/>
          </w:tcPr>
          <w:p w14:paraId="179CAEE3">
            <w:pPr>
              <w:jc w:val="center"/>
            </w:pPr>
            <w:r>
              <w:rPr>
                <w:rFonts w:ascii="宋体" w:hAnsi="宋体" w:eastAsia="宋体"/>
                <w:sz w:val="16"/>
              </w:rPr>
              <w:t>6</w:t>
            </w:r>
          </w:p>
        </w:tc>
        <w:tc>
          <w:tcPr>
            <w:tcW w:w="81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6CE83B">
            <w:pPr>
              <w:jc w:val="center"/>
            </w:pPr>
          </w:p>
        </w:tc>
      </w:tr>
      <w:tr w14:paraId="1385ACA8">
        <w:tblPrEx>
          <w:tblCellMar>
            <w:top w:w="0" w:type="dxa"/>
            <w:left w:w="108" w:type="dxa"/>
            <w:bottom w:w="0" w:type="dxa"/>
            <w:right w:w="108" w:type="dxa"/>
          </w:tblCellMar>
        </w:tblPrEx>
        <w:tc>
          <w:tcPr>
            <w:tcW w:w="629" w:type="dxa"/>
            <w:vMerge w:val="continue"/>
            <w:tcBorders>
              <w:top w:val="single" w:color="auto" w:sz="10" w:space="0"/>
              <w:left w:val="single" w:color="auto" w:sz="10" w:space="0"/>
              <w:bottom w:val="single" w:color="auto" w:sz="10" w:space="0"/>
              <w:right w:val="single" w:color="auto" w:sz="10" w:space="0"/>
              <w:insideV w:val="single" w:sz="10" w:space="0"/>
            </w:tcBorders>
          </w:tcPr>
          <w:p w14:paraId="1D334A84"/>
        </w:tc>
        <w:tc>
          <w:tcPr>
            <w:tcW w:w="624" w:type="dxa"/>
            <w:vMerge w:val="continue"/>
            <w:tcBorders>
              <w:top w:val="single" w:color="auto" w:sz="10" w:space="0"/>
              <w:left w:val="single" w:color="auto" w:sz="10" w:space="0"/>
              <w:bottom w:val="single" w:color="auto" w:sz="10" w:space="0"/>
              <w:right w:val="single" w:color="auto" w:sz="10" w:space="0"/>
              <w:insideV w:val="single" w:sz="10" w:space="0"/>
            </w:tcBorders>
          </w:tcPr>
          <w:p w14:paraId="311013E1"/>
        </w:tc>
        <w:tc>
          <w:tcPr>
            <w:tcW w:w="624"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A4F2F19">
            <w:pPr>
              <w:jc w:val="center"/>
            </w:pPr>
            <w:r>
              <w:rPr>
                <w:rFonts w:ascii="宋体" w:hAnsi="宋体" w:eastAsia="宋体"/>
                <w:sz w:val="16"/>
              </w:rPr>
              <w:t>质量指标</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37FFEAA1">
            <w:pPr>
              <w:jc w:val="center"/>
            </w:pPr>
            <w:r>
              <w:rPr>
                <w:rFonts w:ascii="宋体" w:hAnsi="宋体" w:eastAsia="宋体"/>
                <w:sz w:val="16"/>
              </w:rPr>
              <w:t>采购验收合格率</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5A8B68DA">
            <w:pPr>
              <w:jc w:val="center"/>
            </w:pPr>
            <w:r>
              <w:rPr>
                <w:rFonts w:ascii="宋体" w:hAnsi="宋体" w:eastAsia="宋体"/>
                <w:sz w:val="16"/>
              </w:rPr>
              <w:t>=100%</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2C52F3B6">
            <w:pPr>
              <w:jc w:val="center"/>
            </w:pPr>
            <w:r>
              <w:rPr>
                <w:rFonts w:ascii="宋体" w:hAnsi="宋体" w:eastAsia="宋体"/>
                <w:sz w:val="16"/>
              </w:rPr>
              <w:t>计划标准</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5BC25664">
            <w:pPr>
              <w:jc w:val="center"/>
            </w:pPr>
            <w:r>
              <w:rPr>
                <w:rFonts w:ascii="宋体" w:hAnsi="宋体" w:eastAsia="宋体"/>
                <w:sz w:val="16"/>
              </w:rPr>
              <w:t>-</w:t>
            </w:r>
          </w:p>
        </w:tc>
        <w:tc>
          <w:tcPr>
            <w:tcW w:w="626" w:type="dxa"/>
            <w:tcBorders>
              <w:top w:val="single" w:color="auto" w:sz="10" w:space="0"/>
              <w:left w:val="single" w:color="auto" w:sz="10" w:space="0"/>
              <w:bottom w:val="single" w:color="auto" w:sz="10" w:space="0"/>
              <w:right w:val="single" w:color="auto" w:sz="10" w:space="0"/>
              <w:insideV w:val="single" w:sz="10" w:space="0"/>
            </w:tcBorders>
            <w:vAlign w:val="center"/>
          </w:tcPr>
          <w:p w14:paraId="06599889">
            <w:pPr>
              <w:jc w:val="center"/>
            </w:pPr>
            <w:r>
              <w:rPr>
                <w:rFonts w:ascii="宋体" w:hAnsi="宋体" w:eastAsia="宋体"/>
                <w:sz w:val="16"/>
              </w:rPr>
              <w:t>6</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51CFD232">
            <w:pPr>
              <w:jc w:val="center"/>
            </w:pPr>
            <w:r>
              <w:rPr>
                <w:rFonts w:ascii="宋体" w:hAnsi="宋体" w:eastAsia="宋体"/>
                <w:sz w:val="16"/>
              </w:rPr>
              <w:t>按照完成比例赋分</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7A570C8F">
            <w:pPr>
              <w:jc w:val="center"/>
            </w:pPr>
            <w:r>
              <w:rPr>
                <w:rFonts w:ascii="宋体" w:hAnsi="宋体" w:eastAsia="宋体"/>
                <w:sz w:val="16"/>
              </w:rPr>
              <w:t>工作资料</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48EEC3B8">
            <w:pPr>
              <w:jc w:val="center"/>
            </w:pPr>
            <w:r>
              <w:rPr>
                <w:rFonts w:ascii="宋体" w:hAnsi="宋体" w:eastAsia="宋体"/>
                <w:sz w:val="16"/>
              </w:rPr>
              <w:t>=100%</w:t>
            </w:r>
          </w:p>
        </w:tc>
        <w:tc>
          <w:tcPr>
            <w:tcW w:w="611" w:type="dxa"/>
            <w:tcBorders>
              <w:top w:val="single" w:color="auto" w:sz="10" w:space="0"/>
              <w:left w:val="single" w:color="auto" w:sz="10" w:space="0"/>
              <w:bottom w:val="single" w:color="auto" w:sz="10" w:space="0"/>
              <w:right w:val="single" w:color="auto" w:sz="10" w:space="0"/>
              <w:insideV w:val="single" w:sz="10" w:space="0"/>
            </w:tcBorders>
            <w:vAlign w:val="center"/>
          </w:tcPr>
          <w:p w14:paraId="6E9E83C8">
            <w:pPr>
              <w:jc w:val="center"/>
            </w:pPr>
            <w:r>
              <w:rPr>
                <w:rFonts w:ascii="宋体" w:hAnsi="宋体" w:eastAsia="宋体"/>
                <w:sz w:val="16"/>
              </w:rPr>
              <w:t>100%</w:t>
            </w:r>
          </w:p>
        </w:tc>
        <w:tc>
          <w:tcPr>
            <w:tcW w:w="675" w:type="dxa"/>
            <w:tcBorders>
              <w:top w:val="single" w:color="auto" w:sz="10" w:space="0"/>
              <w:left w:val="single" w:color="auto" w:sz="10" w:space="0"/>
              <w:bottom w:val="single" w:color="auto" w:sz="10" w:space="0"/>
              <w:right w:val="single" w:color="auto" w:sz="10" w:space="0"/>
              <w:insideV w:val="single" w:sz="10" w:space="0"/>
            </w:tcBorders>
            <w:vAlign w:val="center"/>
          </w:tcPr>
          <w:p w14:paraId="19EBE42D">
            <w:pPr>
              <w:jc w:val="center"/>
            </w:pPr>
            <w:r>
              <w:rPr>
                <w:rFonts w:ascii="宋体" w:hAnsi="宋体" w:eastAsia="宋体"/>
                <w:sz w:val="16"/>
              </w:rPr>
              <w:t>6</w:t>
            </w:r>
          </w:p>
        </w:tc>
        <w:tc>
          <w:tcPr>
            <w:tcW w:w="81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55B27D">
            <w:pPr>
              <w:jc w:val="center"/>
            </w:pPr>
          </w:p>
        </w:tc>
      </w:tr>
      <w:tr w14:paraId="7963C99C">
        <w:tblPrEx>
          <w:tblCellMar>
            <w:top w:w="0" w:type="dxa"/>
            <w:left w:w="108" w:type="dxa"/>
            <w:bottom w:w="0" w:type="dxa"/>
            <w:right w:w="108" w:type="dxa"/>
          </w:tblCellMar>
        </w:tblPrEx>
        <w:tc>
          <w:tcPr>
            <w:tcW w:w="629" w:type="dxa"/>
            <w:vMerge w:val="continue"/>
            <w:tcBorders>
              <w:top w:val="single" w:color="auto" w:sz="10" w:space="0"/>
              <w:left w:val="single" w:color="auto" w:sz="10" w:space="0"/>
              <w:bottom w:val="single" w:color="auto" w:sz="10" w:space="0"/>
              <w:right w:val="single" w:color="auto" w:sz="10" w:space="0"/>
              <w:insideV w:val="single" w:sz="10" w:space="0"/>
            </w:tcBorders>
          </w:tcPr>
          <w:p w14:paraId="6161D83F"/>
        </w:tc>
        <w:tc>
          <w:tcPr>
            <w:tcW w:w="624" w:type="dxa"/>
            <w:vMerge w:val="continue"/>
            <w:tcBorders>
              <w:top w:val="single" w:color="auto" w:sz="10" w:space="0"/>
              <w:left w:val="single" w:color="auto" w:sz="10" w:space="0"/>
              <w:bottom w:val="single" w:color="auto" w:sz="10" w:space="0"/>
              <w:right w:val="single" w:color="auto" w:sz="10" w:space="0"/>
              <w:insideV w:val="single" w:sz="10" w:space="0"/>
            </w:tcBorders>
          </w:tcPr>
          <w:p w14:paraId="505EA224"/>
        </w:tc>
        <w:tc>
          <w:tcPr>
            <w:tcW w:w="624" w:type="dxa"/>
            <w:vMerge w:val="continue"/>
            <w:tcBorders>
              <w:top w:val="single" w:color="auto" w:sz="10" w:space="0"/>
              <w:left w:val="single" w:color="auto" w:sz="10" w:space="0"/>
              <w:bottom w:val="single" w:color="auto" w:sz="10" w:space="0"/>
              <w:right w:val="single" w:color="auto" w:sz="10" w:space="0"/>
              <w:insideV w:val="single" w:sz="10" w:space="0"/>
            </w:tcBorders>
          </w:tcPr>
          <w:p w14:paraId="404FE3E5"/>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52277C55">
            <w:pPr>
              <w:jc w:val="center"/>
            </w:pPr>
            <w:r>
              <w:rPr>
                <w:rFonts w:ascii="宋体" w:hAnsi="宋体" w:eastAsia="宋体"/>
                <w:sz w:val="16"/>
              </w:rPr>
              <w:t>困难重度残疾人无障碍改造合格率</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3FDAE43">
            <w:pPr>
              <w:jc w:val="center"/>
            </w:pPr>
            <w:r>
              <w:rPr>
                <w:rFonts w:ascii="宋体" w:hAnsi="宋体" w:eastAsia="宋体"/>
                <w:sz w:val="16"/>
              </w:rPr>
              <w:t>=100%</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3EA65630">
            <w:pPr>
              <w:jc w:val="center"/>
            </w:pPr>
            <w:r>
              <w:rPr>
                <w:rFonts w:ascii="宋体" w:hAnsi="宋体" w:eastAsia="宋体"/>
                <w:sz w:val="16"/>
              </w:rPr>
              <w:t>计划标准</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07C4107F">
            <w:pPr>
              <w:jc w:val="center"/>
            </w:pPr>
            <w:r>
              <w:rPr>
                <w:rFonts w:ascii="宋体" w:hAnsi="宋体" w:eastAsia="宋体"/>
                <w:sz w:val="16"/>
              </w:rPr>
              <w:t>-</w:t>
            </w:r>
          </w:p>
        </w:tc>
        <w:tc>
          <w:tcPr>
            <w:tcW w:w="626" w:type="dxa"/>
            <w:tcBorders>
              <w:top w:val="single" w:color="auto" w:sz="10" w:space="0"/>
              <w:left w:val="single" w:color="auto" w:sz="10" w:space="0"/>
              <w:bottom w:val="single" w:color="auto" w:sz="10" w:space="0"/>
              <w:right w:val="single" w:color="auto" w:sz="10" w:space="0"/>
              <w:insideV w:val="single" w:sz="10" w:space="0"/>
            </w:tcBorders>
            <w:vAlign w:val="center"/>
          </w:tcPr>
          <w:p w14:paraId="2CB05562">
            <w:pPr>
              <w:jc w:val="center"/>
            </w:pPr>
            <w:r>
              <w:rPr>
                <w:rFonts w:ascii="宋体" w:hAnsi="宋体" w:eastAsia="宋体"/>
                <w:sz w:val="16"/>
              </w:rPr>
              <w:t>6</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0584F768">
            <w:pPr>
              <w:jc w:val="center"/>
            </w:pPr>
            <w:r>
              <w:rPr>
                <w:rFonts w:ascii="宋体" w:hAnsi="宋体" w:eastAsia="宋体"/>
                <w:sz w:val="16"/>
              </w:rPr>
              <w:t>按照完成比例赋分</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462086E3">
            <w:pPr>
              <w:jc w:val="center"/>
            </w:pPr>
            <w:r>
              <w:rPr>
                <w:rFonts w:ascii="宋体" w:hAnsi="宋体" w:eastAsia="宋体"/>
                <w:sz w:val="16"/>
              </w:rPr>
              <w:t>工作资料</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41BCE02C">
            <w:pPr>
              <w:jc w:val="center"/>
            </w:pPr>
            <w:r>
              <w:rPr>
                <w:rFonts w:ascii="宋体" w:hAnsi="宋体" w:eastAsia="宋体"/>
                <w:sz w:val="16"/>
              </w:rPr>
              <w:t>=100%</w:t>
            </w:r>
          </w:p>
        </w:tc>
        <w:tc>
          <w:tcPr>
            <w:tcW w:w="611" w:type="dxa"/>
            <w:tcBorders>
              <w:top w:val="single" w:color="auto" w:sz="10" w:space="0"/>
              <w:left w:val="single" w:color="auto" w:sz="10" w:space="0"/>
              <w:bottom w:val="single" w:color="auto" w:sz="10" w:space="0"/>
              <w:right w:val="single" w:color="auto" w:sz="10" w:space="0"/>
              <w:insideV w:val="single" w:sz="10" w:space="0"/>
            </w:tcBorders>
            <w:vAlign w:val="center"/>
          </w:tcPr>
          <w:p w14:paraId="5BFE4F65">
            <w:pPr>
              <w:jc w:val="center"/>
            </w:pPr>
            <w:r>
              <w:rPr>
                <w:rFonts w:ascii="宋体" w:hAnsi="宋体" w:eastAsia="宋体"/>
                <w:sz w:val="16"/>
              </w:rPr>
              <w:t>100%</w:t>
            </w:r>
          </w:p>
        </w:tc>
        <w:tc>
          <w:tcPr>
            <w:tcW w:w="675" w:type="dxa"/>
            <w:tcBorders>
              <w:top w:val="single" w:color="auto" w:sz="10" w:space="0"/>
              <w:left w:val="single" w:color="auto" w:sz="10" w:space="0"/>
              <w:bottom w:val="single" w:color="auto" w:sz="10" w:space="0"/>
              <w:right w:val="single" w:color="auto" w:sz="10" w:space="0"/>
              <w:insideV w:val="single" w:sz="10" w:space="0"/>
            </w:tcBorders>
            <w:vAlign w:val="center"/>
          </w:tcPr>
          <w:p w14:paraId="0FF25FFF">
            <w:pPr>
              <w:jc w:val="center"/>
            </w:pPr>
            <w:r>
              <w:rPr>
                <w:rFonts w:ascii="宋体" w:hAnsi="宋体" w:eastAsia="宋体"/>
                <w:sz w:val="16"/>
              </w:rPr>
              <w:t>6</w:t>
            </w:r>
          </w:p>
        </w:tc>
        <w:tc>
          <w:tcPr>
            <w:tcW w:w="81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AD8172">
            <w:pPr>
              <w:jc w:val="center"/>
            </w:pPr>
          </w:p>
        </w:tc>
      </w:tr>
      <w:tr w14:paraId="608F3CB2">
        <w:tblPrEx>
          <w:tblCellMar>
            <w:top w:w="0" w:type="dxa"/>
            <w:left w:w="108" w:type="dxa"/>
            <w:bottom w:w="0" w:type="dxa"/>
            <w:right w:w="108" w:type="dxa"/>
          </w:tblCellMar>
        </w:tblPrEx>
        <w:tc>
          <w:tcPr>
            <w:tcW w:w="629" w:type="dxa"/>
            <w:vMerge w:val="continue"/>
            <w:tcBorders>
              <w:top w:val="single" w:color="auto" w:sz="10" w:space="0"/>
              <w:left w:val="single" w:color="auto" w:sz="10" w:space="0"/>
              <w:bottom w:val="single" w:color="auto" w:sz="10" w:space="0"/>
              <w:right w:val="single" w:color="auto" w:sz="10" w:space="0"/>
              <w:insideV w:val="single" w:sz="10" w:space="0"/>
            </w:tcBorders>
          </w:tcPr>
          <w:p w14:paraId="3A72F2CA"/>
        </w:tc>
        <w:tc>
          <w:tcPr>
            <w:tcW w:w="624" w:type="dxa"/>
            <w:vMerge w:val="continue"/>
            <w:tcBorders>
              <w:top w:val="single" w:color="auto" w:sz="10" w:space="0"/>
              <w:left w:val="single" w:color="auto" w:sz="10" w:space="0"/>
              <w:bottom w:val="single" w:color="auto" w:sz="10" w:space="0"/>
              <w:right w:val="single" w:color="auto" w:sz="10" w:space="0"/>
              <w:insideV w:val="single" w:sz="10" w:space="0"/>
            </w:tcBorders>
          </w:tcPr>
          <w:p w14:paraId="79EFD9D2"/>
        </w:tc>
        <w:tc>
          <w:tcPr>
            <w:tcW w:w="624"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FF10C62">
            <w:pPr>
              <w:jc w:val="center"/>
            </w:pPr>
            <w:r>
              <w:rPr>
                <w:rFonts w:ascii="宋体" w:hAnsi="宋体" w:eastAsia="宋体"/>
                <w:sz w:val="16"/>
              </w:rPr>
              <w:t>时效指标</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024B1A76">
            <w:pPr>
              <w:jc w:val="center"/>
            </w:pPr>
            <w:r>
              <w:rPr>
                <w:rFonts w:ascii="宋体" w:hAnsi="宋体" w:eastAsia="宋体"/>
                <w:sz w:val="16"/>
              </w:rPr>
              <w:t>采购完成时间</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0CA78984">
            <w:pPr>
              <w:jc w:val="center"/>
            </w:pPr>
            <w:r>
              <w:rPr>
                <w:rFonts w:ascii="宋体" w:hAnsi="宋体" w:eastAsia="宋体"/>
                <w:sz w:val="16"/>
              </w:rPr>
              <w:t>2024年12月底</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362DF8FB">
            <w:pPr>
              <w:jc w:val="center"/>
            </w:pPr>
            <w:r>
              <w:rPr>
                <w:rFonts w:ascii="宋体" w:hAnsi="宋体" w:eastAsia="宋体"/>
                <w:sz w:val="16"/>
              </w:rPr>
              <w:t>计划标准</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148D1839">
            <w:pPr>
              <w:jc w:val="center"/>
            </w:pPr>
            <w:r>
              <w:rPr>
                <w:rFonts w:ascii="宋体" w:hAnsi="宋体" w:eastAsia="宋体"/>
                <w:sz w:val="16"/>
              </w:rPr>
              <w:t>-</w:t>
            </w:r>
          </w:p>
        </w:tc>
        <w:tc>
          <w:tcPr>
            <w:tcW w:w="626" w:type="dxa"/>
            <w:tcBorders>
              <w:top w:val="single" w:color="auto" w:sz="10" w:space="0"/>
              <w:left w:val="single" w:color="auto" w:sz="10" w:space="0"/>
              <w:bottom w:val="single" w:color="auto" w:sz="10" w:space="0"/>
              <w:right w:val="single" w:color="auto" w:sz="10" w:space="0"/>
              <w:insideV w:val="single" w:sz="10" w:space="0"/>
            </w:tcBorders>
            <w:vAlign w:val="center"/>
          </w:tcPr>
          <w:p w14:paraId="6901B6C3">
            <w:pPr>
              <w:jc w:val="center"/>
            </w:pPr>
            <w:r>
              <w:rPr>
                <w:rFonts w:ascii="宋体" w:hAnsi="宋体" w:eastAsia="宋体"/>
                <w:sz w:val="16"/>
              </w:rPr>
              <w:t>5</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50D4876A">
            <w:pPr>
              <w:jc w:val="center"/>
            </w:pPr>
            <w:r>
              <w:rPr>
                <w:rFonts w:ascii="宋体" w:hAnsi="宋体" w:eastAsia="宋体"/>
                <w:sz w:val="16"/>
              </w:rPr>
              <w:t>直接赋分</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1B615828">
            <w:pPr>
              <w:jc w:val="center"/>
            </w:pPr>
            <w:r>
              <w:rPr>
                <w:rFonts w:ascii="宋体" w:hAnsi="宋体" w:eastAsia="宋体"/>
                <w:sz w:val="16"/>
              </w:rPr>
              <w:t>工作资料</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7FB36A41">
            <w:pPr>
              <w:jc w:val="center"/>
            </w:pPr>
            <w:r>
              <w:rPr>
                <w:rFonts w:ascii="宋体" w:hAnsi="宋体" w:eastAsia="宋体"/>
                <w:sz w:val="16"/>
              </w:rPr>
              <w:t>2024年12月</w:t>
            </w:r>
          </w:p>
        </w:tc>
        <w:tc>
          <w:tcPr>
            <w:tcW w:w="611" w:type="dxa"/>
            <w:tcBorders>
              <w:top w:val="single" w:color="auto" w:sz="10" w:space="0"/>
              <w:left w:val="single" w:color="auto" w:sz="10" w:space="0"/>
              <w:bottom w:val="single" w:color="auto" w:sz="10" w:space="0"/>
              <w:right w:val="single" w:color="auto" w:sz="10" w:space="0"/>
              <w:insideV w:val="single" w:sz="10" w:space="0"/>
            </w:tcBorders>
            <w:vAlign w:val="center"/>
          </w:tcPr>
          <w:p w14:paraId="0B486461">
            <w:pPr>
              <w:jc w:val="center"/>
            </w:pPr>
            <w:r>
              <w:rPr>
                <w:rFonts w:ascii="宋体" w:hAnsi="宋体" w:eastAsia="宋体"/>
                <w:sz w:val="16"/>
              </w:rPr>
              <w:t>100%</w:t>
            </w:r>
          </w:p>
        </w:tc>
        <w:tc>
          <w:tcPr>
            <w:tcW w:w="675" w:type="dxa"/>
            <w:tcBorders>
              <w:top w:val="single" w:color="auto" w:sz="10" w:space="0"/>
              <w:left w:val="single" w:color="auto" w:sz="10" w:space="0"/>
              <w:bottom w:val="single" w:color="auto" w:sz="10" w:space="0"/>
              <w:right w:val="single" w:color="auto" w:sz="10" w:space="0"/>
              <w:insideV w:val="single" w:sz="10" w:space="0"/>
            </w:tcBorders>
            <w:vAlign w:val="center"/>
          </w:tcPr>
          <w:p w14:paraId="124FB06F">
            <w:pPr>
              <w:jc w:val="center"/>
            </w:pPr>
            <w:r>
              <w:rPr>
                <w:rFonts w:ascii="宋体" w:hAnsi="宋体" w:eastAsia="宋体"/>
                <w:sz w:val="16"/>
              </w:rPr>
              <w:t>5</w:t>
            </w:r>
          </w:p>
        </w:tc>
        <w:tc>
          <w:tcPr>
            <w:tcW w:w="81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4DFAB3">
            <w:pPr>
              <w:jc w:val="center"/>
            </w:pPr>
          </w:p>
        </w:tc>
      </w:tr>
      <w:tr w14:paraId="47A5A10C">
        <w:tblPrEx>
          <w:tblCellMar>
            <w:top w:w="0" w:type="dxa"/>
            <w:left w:w="108" w:type="dxa"/>
            <w:bottom w:w="0" w:type="dxa"/>
            <w:right w:w="108" w:type="dxa"/>
          </w:tblCellMar>
        </w:tblPrEx>
        <w:tc>
          <w:tcPr>
            <w:tcW w:w="629" w:type="dxa"/>
            <w:vMerge w:val="continue"/>
            <w:tcBorders>
              <w:top w:val="single" w:color="auto" w:sz="10" w:space="0"/>
              <w:left w:val="single" w:color="auto" w:sz="10" w:space="0"/>
              <w:bottom w:val="single" w:color="auto" w:sz="10" w:space="0"/>
              <w:right w:val="single" w:color="auto" w:sz="10" w:space="0"/>
              <w:insideV w:val="single" w:sz="10" w:space="0"/>
            </w:tcBorders>
          </w:tcPr>
          <w:p w14:paraId="4F3A786C"/>
        </w:tc>
        <w:tc>
          <w:tcPr>
            <w:tcW w:w="624" w:type="dxa"/>
            <w:vMerge w:val="continue"/>
            <w:tcBorders>
              <w:top w:val="single" w:color="auto" w:sz="10" w:space="0"/>
              <w:left w:val="single" w:color="auto" w:sz="10" w:space="0"/>
              <w:bottom w:val="single" w:color="auto" w:sz="10" w:space="0"/>
              <w:right w:val="single" w:color="auto" w:sz="10" w:space="0"/>
              <w:insideV w:val="single" w:sz="10" w:space="0"/>
            </w:tcBorders>
          </w:tcPr>
          <w:p w14:paraId="1A57A19F"/>
        </w:tc>
        <w:tc>
          <w:tcPr>
            <w:tcW w:w="624" w:type="dxa"/>
            <w:vMerge w:val="continue"/>
            <w:tcBorders>
              <w:top w:val="single" w:color="auto" w:sz="10" w:space="0"/>
              <w:left w:val="single" w:color="auto" w:sz="10" w:space="0"/>
              <w:bottom w:val="single" w:color="auto" w:sz="10" w:space="0"/>
              <w:right w:val="single" w:color="auto" w:sz="10" w:space="0"/>
              <w:insideV w:val="single" w:sz="10" w:space="0"/>
            </w:tcBorders>
          </w:tcPr>
          <w:p w14:paraId="358492B0"/>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4CDC3140">
            <w:pPr>
              <w:jc w:val="center"/>
            </w:pPr>
            <w:r>
              <w:rPr>
                <w:rFonts w:ascii="宋体" w:hAnsi="宋体" w:eastAsia="宋体"/>
                <w:sz w:val="16"/>
              </w:rPr>
              <w:t>无障碍改造完成时间</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62580DF">
            <w:pPr>
              <w:jc w:val="center"/>
            </w:pPr>
            <w:r>
              <w:rPr>
                <w:rFonts w:ascii="宋体" w:hAnsi="宋体" w:eastAsia="宋体"/>
                <w:sz w:val="16"/>
              </w:rPr>
              <w:t>2024年12月底</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51A86FB7">
            <w:pPr>
              <w:jc w:val="center"/>
            </w:pPr>
            <w:r>
              <w:rPr>
                <w:rFonts w:ascii="宋体" w:hAnsi="宋体" w:eastAsia="宋体"/>
                <w:sz w:val="16"/>
              </w:rPr>
              <w:t>计划标准</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4D5AB80B">
            <w:pPr>
              <w:jc w:val="center"/>
            </w:pPr>
            <w:r>
              <w:rPr>
                <w:rFonts w:ascii="宋体" w:hAnsi="宋体" w:eastAsia="宋体"/>
                <w:sz w:val="16"/>
              </w:rPr>
              <w:t>-</w:t>
            </w:r>
          </w:p>
        </w:tc>
        <w:tc>
          <w:tcPr>
            <w:tcW w:w="626" w:type="dxa"/>
            <w:tcBorders>
              <w:top w:val="single" w:color="auto" w:sz="10" w:space="0"/>
              <w:left w:val="single" w:color="auto" w:sz="10" w:space="0"/>
              <w:bottom w:val="single" w:color="auto" w:sz="10" w:space="0"/>
              <w:right w:val="single" w:color="auto" w:sz="10" w:space="0"/>
              <w:insideV w:val="single" w:sz="10" w:space="0"/>
            </w:tcBorders>
            <w:vAlign w:val="center"/>
          </w:tcPr>
          <w:p w14:paraId="35753258">
            <w:pPr>
              <w:jc w:val="center"/>
            </w:pPr>
            <w:r>
              <w:rPr>
                <w:rFonts w:ascii="宋体" w:hAnsi="宋体" w:eastAsia="宋体"/>
                <w:sz w:val="16"/>
              </w:rPr>
              <w:t>5</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5083D49E">
            <w:pPr>
              <w:jc w:val="center"/>
            </w:pPr>
            <w:r>
              <w:rPr>
                <w:rFonts w:ascii="宋体" w:hAnsi="宋体" w:eastAsia="宋体"/>
                <w:sz w:val="16"/>
              </w:rPr>
              <w:t>直接赋分</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2D87D0DC">
            <w:pPr>
              <w:jc w:val="center"/>
            </w:pPr>
            <w:r>
              <w:rPr>
                <w:rFonts w:ascii="宋体" w:hAnsi="宋体" w:eastAsia="宋体"/>
                <w:sz w:val="16"/>
              </w:rPr>
              <w:t>工作资料</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5B66A623">
            <w:pPr>
              <w:jc w:val="center"/>
            </w:pPr>
            <w:r>
              <w:rPr>
                <w:rFonts w:ascii="宋体" w:hAnsi="宋体" w:eastAsia="宋体"/>
                <w:sz w:val="16"/>
              </w:rPr>
              <w:t>2024年11月</w:t>
            </w:r>
          </w:p>
        </w:tc>
        <w:tc>
          <w:tcPr>
            <w:tcW w:w="611" w:type="dxa"/>
            <w:tcBorders>
              <w:top w:val="single" w:color="auto" w:sz="10" w:space="0"/>
              <w:left w:val="single" w:color="auto" w:sz="10" w:space="0"/>
              <w:bottom w:val="single" w:color="auto" w:sz="10" w:space="0"/>
              <w:right w:val="single" w:color="auto" w:sz="10" w:space="0"/>
              <w:insideV w:val="single" w:sz="10" w:space="0"/>
            </w:tcBorders>
            <w:vAlign w:val="center"/>
          </w:tcPr>
          <w:p w14:paraId="4D4A5EFC">
            <w:pPr>
              <w:jc w:val="center"/>
            </w:pPr>
            <w:r>
              <w:rPr>
                <w:rFonts w:ascii="宋体" w:hAnsi="宋体" w:eastAsia="宋体"/>
                <w:sz w:val="16"/>
              </w:rPr>
              <w:t>100%</w:t>
            </w:r>
          </w:p>
        </w:tc>
        <w:tc>
          <w:tcPr>
            <w:tcW w:w="675" w:type="dxa"/>
            <w:tcBorders>
              <w:top w:val="single" w:color="auto" w:sz="10" w:space="0"/>
              <w:left w:val="single" w:color="auto" w:sz="10" w:space="0"/>
              <w:bottom w:val="single" w:color="auto" w:sz="10" w:space="0"/>
              <w:right w:val="single" w:color="auto" w:sz="10" w:space="0"/>
              <w:insideV w:val="single" w:sz="10" w:space="0"/>
            </w:tcBorders>
            <w:vAlign w:val="center"/>
          </w:tcPr>
          <w:p w14:paraId="36976335">
            <w:pPr>
              <w:jc w:val="center"/>
            </w:pPr>
            <w:r>
              <w:rPr>
                <w:rFonts w:ascii="宋体" w:hAnsi="宋体" w:eastAsia="宋体"/>
                <w:sz w:val="16"/>
              </w:rPr>
              <w:t>5</w:t>
            </w:r>
          </w:p>
        </w:tc>
        <w:tc>
          <w:tcPr>
            <w:tcW w:w="81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BA2673">
            <w:pPr>
              <w:jc w:val="center"/>
            </w:pPr>
          </w:p>
        </w:tc>
      </w:tr>
      <w:tr w14:paraId="5ECF2E12">
        <w:tblPrEx>
          <w:tblCellMar>
            <w:top w:w="0" w:type="dxa"/>
            <w:left w:w="108" w:type="dxa"/>
            <w:bottom w:w="0" w:type="dxa"/>
            <w:right w:w="108" w:type="dxa"/>
          </w:tblCellMar>
        </w:tblPrEx>
        <w:tc>
          <w:tcPr>
            <w:tcW w:w="629" w:type="dxa"/>
            <w:vMerge w:val="continue"/>
            <w:tcBorders>
              <w:top w:val="single" w:color="auto" w:sz="10" w:space="0"/>
              <w:left w:val="single" w:color="auto" w:sz="10" w:space="0"/>
              <w:bottom w:val="single" w:color="auto" w:sz="10" w:space="0"/>
              <w:right w:val="single" w:color="auto" w:sz="10" w:space="0"/>
              <w:insideV w:val="single" w:sz="10" w:space="0"/>
            </w:tcBorders>
          </w:tcPr>
          <w:p w14:paraId="062D294E"/>
        </w:tc>
        <w:tc>
          <w:tcPr>
            <w:tcW w:w="624"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1D6A0A5">
            <w:pPr>
              <w:jc w:val="center"/>
            </w:pPr>
            <w:r>
              <w:rPr>
                <w:rFonts w:ascii="宋体" w:hAnsi="宋体" w:eastAsia="宋体"/>
                <w:sz w:val="16"/>
              </w:rPr>
              <w:t>成本指标</w:t>
            </w:r>
          </w:p>
        </w:tc>
        <w:tc>
          <w:tcPr>
            <w:tcW w:w="624"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3B5275E">
            <w:pPr>
              <w:jc w:val="center"/>
            </w:pPr>
            <w:r>
              <w:rPr>
                <w:rFonts w:ascii="宋体" w:hAnsi="宋体" w:eastAsia="宋体"/>
                <w:sz w:val="16"/>
              </w:rPr>
              <w:t>经济成本指标</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2D8DD6DA">
            <w:pPr>
              <w:jc w:val="center"/>
            </w:pPr>
            <w:r>
              <w:rPr>
                <w:rFonts w:ascii="宋体" w:hAnsi="宋体" w:eastAsia="宋体"/>
                <w:sz w:val="16"/>
              </w:rPr>
              <w:t>残疾儿童基本康复标准</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878DB80">
            <w:pPr>
              <w:jc w:val="center"/>
            </w:pPr>
            <w:r>
              <w:rPr>
                <w:rFonts w:ascii="宋体" w:hAnsi="宋体" w:eastAsia="宋体"/>
                <w:sz w:val="16"/>
              </w:rPr>
              <w:t>&lt;=4080元/人/年</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1754BEFF">
            <w:pPr>
              <w:jc w:val="center"/>
            </w:pPr>
            <w:r>
              <w:rPr>
                <w:rFonts w:ascii="宋体" w:hAnsi="宋体" w:eastAsia="宋体"/>
                <w:sz w:val="16"/>
              </w:rPr>
              <w:t>计划标准</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74DDAAA1">
            <w:pPr>
              <w:jc w:val="center"/>
            </w:pPr>
            <w:r>
              <w:rPr>
                <w:rFonts w:ascii="宋体" w:hAnsi="宋体" w:eastAsia="宋体"/>
                <w:sz w:val="16"/>
              </w:rPr>
              <w:t>51000元</w:t>
            </w:r>
          </w:p>
        </w:tc>
        <w:tc>
          <w:tcPr>
            <w:tcW w:w="626" w:type="dxa"/>
            <w:tcBorders>
              <w:top w:val="single" w:color="auto" w:sz="10" w:space="0"/>
              <w:left w:val="single" w:color="auto" w:sz="10" w:space="0"/>
              <w:bottom w:val="single" w:color="auto" w:sz="10" w:space="0"/>
              <w:right w:val="single" w:color="auto" w:sz="10" w:space="0"/>
              <w:insideV w:val="single" w:sz="10" w:space="0"/>
            </w:tcBorders>
            <w:vAlign w:val="center"/>
          </w:tcPr>
          <w:p w14:paraId="7B7F79C7">
            <w:pPr>
              <w:jc w:val="center"/>
            </w:pPr>
            <w:r>
              <w:rPr>
                <w:rFonts w:ascii="宋体" w:hAnsi="宋体" w:eastAsia="宋体"/>
                <w:sz w:val="16"/>
              </w:rPr>
              <w:t>10</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256F3B23">
            <w:pPr>
              <w:jc w:val="center"/>
            </w:pPr>
            <w:r>
              <w:rPr>
                <w:rFonts w:ascii="宋体" w:hAnsi="宋体" w:eastAsia="宋体"/>
                <w:sz w:val="16"/>
              </w:rPr>
              <w:t>按照完成比例赋分</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2903A3A4">
            <w:pPr>
              <w:jc w:val="center"/>
            </w:pPr>
            <w:r>
              <w:rPr>
                <w:rFonts w:ascii="宋体" w:hAnsi="宋体" w:eastAsia="宋体"/>
                <w:sz w:val="16"/>
              </w:rPr>
              <w:t>原始凭证</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5E72A574">
            <w:pPr>
              <w:jc w:val="center"/>
            </w:pPr>
            <w:r>
              <w:rPr>
                <w:rFonts w:ascii="宋体" w:hAnsi="宋体" w:eastAsia="宋体"/>
                <w:sz w:val="16"/>
              </w:rPr>
              <w:t>=4080元/人/年</w:t>
            </w:r>
          </w:p>
        </w:tc>
        <w:tc>
          <w:tcPr>
            <w:tcW w:w="611" w:type="dxa"/>
            <w:tcBorders>
              <w:top w:val="single" w:color="auto" w:sz="10" w:space="0"/>
              <w:left w:val="single" w:color="auto" w:sz="10" w:space="0"/>
              <w:bottom w:val="single" w:color="auto" w:sz="10" w:space="0"/>
              <w:right w:val="single" w:color="auto" w:sz="10" w:space="0"/>
              <w:insideV w:val="single" w:sz="10" w:space="0"/>
            </w:tcBorders>
            <w:vAlign w:val="center"/>
          </w:tcPr>
          <w:p w14:paraId="14730186">
            <w:pPr>
              <w:jc w:val="center"/>
            </w:pPr>
            <w:r>
              <w:rPr>
                <w:rFonts w:ascii="宋体" w:hAnsi="宋体" w:eastAsia="宋体"/>
                <w:sz w:val="16"/>
              </w:rPr>
              <w:t>100%</w:t>
            </w:r>
          </w:p>
        </w:tc>
        <w:tc>
          <w:tcPr>
            <w:tcW w:w="675" w:type="dxa"/>
            <w:tcBorders>
              <w:top w:val="single" w:color="auto" w:sz="10" w:space="0"/>
              <w:left w:val="single" w:color="auto" w:sz="10" w:space="0"/>
              <w:bottom w:val="single" w:color="auto" w:sz="10" w:space="0"/>
              <w:right w:val="single" w:color="auto" w:sz="10" w:space="0"/>
              <w:insideV w:val="single" w:sz="10" w:space="0"/>
            </w:tcBorders>
            <w:vAlign w:val="center"/>
          </w:tcPr>
          <w:p w14:paraId="3A9803DD">
            <w:pPr>
              <w:jc w:val="center"/>
            </w:pPr>
            <w:r>
              <w:rPr>
                <w:rFonts w:ascii="宋体" w:hAnsi="宋体" w:eastAsia="宋体"/>
                <w:sz w:val="16"/>
              </w:rPr>
              <w:t>10</w:t>
            </w:r>
          </w:p>
        </w:tc>
        <w:tc>
          <w:tcPr>
            <w:tcW w:w="81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D0E98C">
            <w:pPr>
              <w:jc w:val="center"/>
            </w:pPr>
          </w:p>
        </w:tc>
      </w:tr>
      <w:tr w14:paraId="18E13BF4">
        <w:tblPrEx>
          <w:tblCellMar>
            <w:top w:w="0" w:type="dxa"/>
            <w:left w:w="108" w:type="dxa"/>
            <w:bottom w:w="0" w:type="dxa"/>
            <w:right w:w="108" w:type="dxa"/>
          </w:tblCellMar>
        </w:tblPrEx>
        <w:tc>
          <w:tcPr>
            <w:tcW w:w="629" w:type="dxa"/>
            <w:vMerge w:val="continue"/>
            <w:tcBorders>
              <w:top w:val="single" w:color="auto" w:sz="10" w:space="0"/>
              <w:left w:val="single" w:color="auto" w:sz="10" w:space="0"/>
              <w:bottom w:val="single" w:color="auto" w:sz="10" w:space="0"/>
              <w:right w:val="single" w:color="auto" w:sz="10" w:space="0"/>
              <w:insideV w:val="single" w:sz="10" w:space="0"/>
            </w:tcBorders>
          </w:tcPr>
          <w:p w14:paraId="749E1BDB"/>
        </w:tc>
        <w:tc>
          <w:tcPr>
            <w:tcW w:w="624" w:type="dxa"/>
            <w:vMerge w:val="continue"/>
            <w:tcBorders>
              <w:top w:val="single" w:color="auto" w:sz="10" w:space="0"/>
              <w:left w:val="single" w:color="auto" w:sz="10" w:space="0"/>
              <w:bottom w:val="single" w:color="auto" w:sz="10" w:space="0"/>
              <w:right w:val="single" w:color="auto" w:sz="10" w:space="0"/>
              <w:insideV w:val="single" w:sz="10" w:space="0"/>
            </w:tcBorders>
          </w:tcPr>
          <w:p w14:paraId="728AB612"/>
        </w:tc>
        <w:tc>
          <w:tcPr>
            <w:tcW w:w="624" w:type="dxa"/>
            <w:vMerge w:val="continue"/>
            <w:tcBorders>
              <w:top w:val="single" w:color="auto" w:sz="10" w:space="0"/>
              <w:left w:val="single" w:color="auto" w:sz="10" w:space="0"/>
              <w:bottom w:val="single" w:color="auto" w:sz="10" w:space="0"/>
              <w:right w:val="single" w:color="auto" w:sz="10" w:space="0"/>
              <w:insideV w:val="single" w:sz="10" w:space="0"/>
            </w:tcBorders>
          </w:tcPr>
          <w:p w14:paraId="44A6E5CD"/>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239EAA74">
            <w:pPr>
              <w:jc w:val="center"/>
            </w:pPr>
            <w:r>
              <w:rPr>
                <w:rFonts w:ascii="宋体" w:hAnsi="宋体" w:eastAsia="宋体"/>
                <w:sz w:val="16"/>
              </w:rPr>
              <w:t>资助托养机构标准</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5F8160DB">
            <w:pPr>
              <w:jc w:val="center"/>
            </w:pPr>
            <w:r>
              <w:rPr>
                <w:rFonts w:ascii="宋体" w:hAnsi="宋体" w:eastAsia="宋体"/>
                <w:sz w:val="16"/>
              </w:rPr>
              <w:t>&lt;=20万元</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4C8B2261">
            <w:pPr>
              <w:jc w:val="center"/>
            </w:pPr>
            <w:r>
              <w:rPr>
                <w:rFonts w:ascii="宋体" w:hAnsi="宋体" w:eastAsia="宋体"/>
                <w:sz w:val="16"/>
              </w:rPr>
              <w:t>计划标准</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444C98B9">
            <w:pPr>
              <w:jc w:val="center"/>
            </w:pPr>
            <w:r>
              <w:rPr>
                <w:rFonts w:ascii="宋体" w:hAnsi="宋体" w:eastAsia="宋体"/>
                <w:sz w:val="16"/>
              </w:rPr>
              <w:t>-</w:t>
            </w:r>
          </w:p>
        </w:tc>
        <w:tc>
          <w:tcPr>
            <w:tcW w:w="626" w:type="dxa"/>
            <w:tcBorders>
              <w:top w:val="single" w:color="auto" w:sz="10" w:space="0"/>
              <w:left w:val="single" w:color="auto" w:sz="10" w:space="0"/>
              <w:bottom w:val="single" w:color="auto" w:sz="10" w:space="0"/>
              <w:right w:val="single" w:color="auto" w:sz="10" w:space="0"/>
              <w:insideV w:val="single" w:sz="10" w:space="0"/>
            </w:tcBorders>
            <w:vAlign w:val="center"/>
          </w:tcPr>
          <w:p w14:paraId="77AD9444">
            <w:pPr>
              <w:jc w:val="center"/>
            </w:pPr>
            <w:r>
              <w:rPr>
                <w:rFonts w:ascii="宋体" w:hAnsi="宋体" w:eastAsia="宋体"/>
                <w:sz w:val="16"/>
              </w:rPr>
              <w:t>10</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58DD5060">
            <w:pPr>
              <w:jc w:val="center"/>
            </w:pPr>
            <w:r>
              <w:rPr>
                <w:rFonts w:ascii="宋体" w:hAnsi="宋体" w:eastAsia="宋体"/>
                <w:sz w:val="16"/>
              </w:rPr>
              <w:t>按照完成比例赋分</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14906427">
            <w:pPr>
              <w:jc w:val="center"/>
            </w:pPr>
            <w:r>
              <w:rPr>
                <w:rFonts w:ascii="宋体" w:hAnsi="宋体" w:eastAsia="宋体"/>
                <w:sz w:val="16"/>
              </w:rPr>
              <w:t>原始凭证</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6F67086E">
            <w:pPr>
              <w:jc w:val="center"/>
            </w:pPr>
            <w:r>
              <w:rPr>
                <w:rFonts w:ascii="宋体" w:hAnsi="宋体" w:eastAsia="宋体"/>
                <w:sz w:val="16"/>
              </w:rPr>
              <w:t>=9.53万元</w:t>
            </w:r>
          </w:p>
        </w:tc>
        <w:tc>
          <w:tcPr>
            <w:tcW w:w="611" w:type="dxa"/>
            <w:tcBorders>
              <w:top w:val="single" w:color="auto" w:sz="10" w:space="0"/>
              <w:left w:val="single" w:color="auto" w:sz="10" w:space="0"/>
              <w:bottom w:val="single" w:color="auto" w:sz="10" w:space="0"/>
              <w:right w:val="single" w:color="auto" w:sz="10" w:space="0"/>
              <w:insideV w:val="single" w:sz="10" w:space="0"/>
            </w:tcBorders>
            <w:vAlign w:val="center"/>
          </w:tcPr>
          <w:p w14:paraId="56AED671">
            <w:pPr>
              <w:jc w:val="center"/>
            </w:pPr>
            <w:r>
              <w:rPr>
                <w:rFonts w:ascii="宋体" w:hAnsi="宋体" w:eastAsia="宋体"/>
                <w:sz w:val="16"/>
              </w:rPr>
              <w:t>47.65%</w:t>
            </w:r>
          </w:p>
        </w:tc>
        <w:tc>
          <w:tcPr>
            <w:tcW w:w="675" w:type="dxa"/>
            <w:tcBorders>
              <w:top w:val="single" w:color="auto" w:sz="10" w:space="0"/>
              <w:left w:val="single" w:color="auto" w:sz="10" w:space="0"/>
              <w:bottom w:val="single" w:color="auto" w:sz="10" w:space="0"/>
              <w:right w:val="single" w:color="auto" w:sz="10" w:space="0"/>
              <w:insideV w:val="single" w:sz="10" w:space="0"/>
            </w:tcBorders>
            <w:vAlign w:val="center"/>
          </w:tcPr>
          <w:p w14:paraId="1991E750">
            <w:pPr>
              <w:jc w:val="center"/>
            </w:pPr>
            <w:r>
              <w:rPr>
                <w:rFonts w:ascii="宋体" w:hAnsi="宋体" w:eastAsia="宋体"/>
                <w:sz w:val="16"/>
              </w:rPr>
              <w:t>0</w:t>
            </w:r>
          </w:p>
        </w:tc>
        <w:tc>
          <w:tcPr>
            <w:tcW w:w="81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9BD6A7">
            <w:pPr>
              <w:jc w:val="center"/>
            </w:pPr>
            <w:r>
              <w:rPr>
                <w:rFonts w:ascii="宋体" w:hAnsi="宋体" w:eastAsia="宋体"/>
                <w:sz w:val="16"/>
              </w:rPr>
              <w:t>偏差原因：部分资金正在办理资金支付手续，暂未支付；改进措施：积极与财政对接，尽快完成资金支付。</w:t>
            </w:r>
          </w:p>
        </w:tc>
      </w:tr>
      <w:tr w14:paraId="098B86BC">
        <w:tblPrEx>
          <w:tblCellMar>
            <w:top w:w="0" w:type="dxa"/>
            <w:left w:w="108" w:type="dxa"/>
            <w:bottom w:w="0" w:type="dxa"/>
            <w:right w:w="108" w:type="dxa"/>
          </w:tblCellMar>
        </w:tblPrEx>
        <w:tc>
          <w:tcPr>
            <w:tcW w:w="629" w:type="dxa"/>
            <w:vMerge w:val="continue"/>
            <w:tcBorders>
              <w:top w:val="single" w:color="auto" w:sz="10" w:space="0"/>
              <w:left w:val="single" w:color="auto" w:sz="10" w:space="0"/>
              <w:bottom w:val="single" w:color="auto" w:sz="10" w:space="0"/>
              <w:right w:val="single" w:color="auto" w:sz="10" w:space="0"/>
              <w:insideV w:val="single" w:sz="10" w:space="0"/>
            </w:tcBorders>
          </w:tcPr>
          <w:p w14:paraId="34A16773"/>
        </w:tc>
        <w:tc>
          <w:tcPr>
            <w:tcW w:w="624"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7890948">
            <w:pPr>
              <w:jc w:val="center"/>
            </w:pPr>
            <w:r>
              <w:rPr>
                <w:rFonts w:ascii="宋体" w:hAnsi="宋体" w:eastAsia="宋体"/>
                <w:sz w:val="16"/>
              </w:rPr>
              <w:t>效益指标</w:t>
            </w:r>
          </w:p>
        </w:tc>
        <w:tc>
          <w:tcPr>
            <w:tcW w:w="624"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ACF90E6">
            <w:pPr>
              <w:jc w:val="center"/>
            </w:pPr>
            <w:r>
              <w:rPr>
                <w:rFonts w:ascii="宋体" w:hAnsi="宋体" w:eastAsia="宋体"/>
                <w:sz w:val="16"/>
              </w:rPr>
              <w:t>社会效益指标</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07F55FBB">
            <w:pPr>
              <w:jc w:val="center"/>
            </w:pPr>
            <w:r>
              <w:rPr>
                <w:rFonts w:ascii="宋体" w:hAnsi="宋体" w:eastAsia="宋体"/>
                <w:sz w:val="16"/>
              </w:rPr>
              <w:t>有需求的残疾儿童得到基本康复服务覆盖率</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35B75D81">
            <w:pPr>
              <w:jc w:val="center"/>
            </w:pPr>
            <w:r>
              <w:rPr>
                <w:rFonts w:ascii="宋体" w:hAnsi="宋体" w:eastAsia="宋体"/>
                <w:sz w:val="16"/>
              </w:rPr>
              <w:t>&gt;=90%</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0E3FC6CC">
            <w:pPr>
              <w:jc w:val="center"/>
            </w:pPr>
            <w:r>
              <w:rPr>
                <w:rFonts w:ascii="宋体" w:hAnsi="宋体" w:eastAsia="宋体"/>
                <w:sz w:val="16"/>
              </w:rPr>
              <w:t>计划标准</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2081E884">
            <w:pPr>
              <w:jc w:val="center"/>
            </w:pPr>
            <w:r>
              <w:rPr>
                <w:rFonts w:ascii="宋体" w:hAnsi="宋体" w:eastAsia="宋体"/>
                <w:sz w:val="16"/>
              </w:rPr>
              <w:t>90%</w:t>
            </w:r>
          </w:p>
        </w:tc>
        <w:tc>
          <w:tcPr>
            <w:tcW w:w="626" w:type="dxa"/>
            <w:tcBorders>
              <w:top w:val="single" w:color="auto" w:sz="10" w:space="0"/>
              <w:left w:val="single" w:color="auto" w:sz="10" w:space="0"/>
              <w:bottom w:val="single" w:color="auto" w:sz="10" w:space="0"/>
              <w:right w:val="single" w:color="auto" w:sz="10" w:space="0"/>
              <w:insideV w:val="single" w:sz="10" w:space="0"/>
            </w:tcBorders>
            <w:vAlign w:val="center"/>
          </w:tcPr>
          <w:p w14:paraId="01310865">
            <w:pPr>
              <w:jc w:val="center"/>
            </w:pPr>
            <w:r>
              <w:rPr>
                <w:rFonts w:ascii="宋体" w:hAnsi="宋体" w:eastAsia="宋体"/>
                <w:sz w:val="16"/>
              </w:rPr>
              <w:t>10</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6E28B552">
            <w:pPr>
              <w:jc w:val="center"/>
            </w:pPr>
            <w:r>
              <w:rPr>
                <w:rFonts w:ascii="宋体" w:hAnsi="宋体" w:eastAsia="宋体"/>
                <w:sz w:val="16"/>
              </w:rPr>
              <w:t>按照完成比例赋分</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136D8A51">
            <w:pPr>
              <w:jc w:val="center"/>
            </w:pPr>
            <w:r>
              <w:rPr>
                <w:rFonts w:ascii="宋体" w:hAnsi="宋体" w:eastAsia="宋体"/>
                <w:sz w:val="16"/>
              </w:rPr>
              <w:t>工作资料</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1D1FA6F3">
            <w:pPr>
              <w:jc w:val="center"/>
            </w:pPr>
            <w:r>
              <w:rPr>
                <w:rFonts w:ascii="宋体" w:hAnsi="宋体" w:eastAsia="宋体"/>
                <w:sz w:val="16"/>
              </w:rPr>
              <w:t>=100%</w:t>
            </w:r>
          </w:p>
        </w:tc>
        <w:tc>
          <w:tcPr>
            <w:tcW w:w="611" w:type="dxa"/>
            <w:tcBorders>
              <w:top w:val="single" w:color="auto" w:sz="10" w:space="0"/>
              <w:left w:val="single" w:color="auto" w:sz="10" w:space="0"/>
              <w:bottom w:val="single" w:color="auto" w:sz="10" w:space="0"/>
              <w:right w:val="single" w:color="auto" w:sz="10" w:space="0"/>
              <w:insideV w:val="single" w:sz="10" w:space="0"/>
            </w:tcBorders>
            <w:vAlign w:val="center"/>
          </w:tcPr>
          <w:p w14:paraId="6F3E6A94">
            <w:pPr>
              <w:jc w:val="center"/>
            </w:pPr>
            <w:r>
              <w:rPr>
                <w:rFonts w:ascii="宋体" w:hAnsi="宋体" w:eastAsia="宋体"/>
                <w:sz w:val="16"/>
              </w:rPr>
              <w:t>111.11%</w:t>
            </w:r>
          </w:p>
        </w:tc>
        <w:tc>
          <w:tcPr>
            <w:tcW w:w="675" w:type="dxa"/>
            <w:tcBorders>
              <w:top w:val="single" w:color="auto" w:sz="10" w:space="0"/>
              <w:left w:val="single" w:color="auto" w:sz="10" w:space="0"/>
              <w:bottom w:val="single" w:color="auto" w:sz="10" w:space="0"/>
              <w:right w:val="single" w:color="auto" w:sz="10" w:space="0"/>
              <w:insideV w:val="single" w:sz="10" w:space="0"/>
            </w:tcBorders>
            <w:vAlign w:val="center"/>
          </w:tcPr>
          <w:p w14:paraId="0DCD8AF7">
            <w:pPr>
              <w:jc w:val="center"/>
            </w:pPr>
            <w:r>
              <w:rPr>
                <w:rFonts w:ascii="宋体" w:hAnsi="宋体" w:eastAsia="宋体"/>
                <w:sz w:val="16"/>
              </w:rPr>
              <w:t>8.89</w:t>
            </w:r>
          </w:p>
        </w:tc>
        <w:tc>
          <w:tcPr>
            <w:tcW w:w="81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6E6AA4">
            <w:pPr>
              <w:jc w:val="center"/>
            </w:pPr>
            <w:r>
              <w:rPr>
                <w:rFonts w:ascii="宋体" w:hAnsi="宋体" w:eastAsia="宋体"/>
                <w:sz w:val="16"/>
              </w:rPr>
              <w:t>偏差原因：根据实际情况有需求的残疾儿童得到基本康复服务覆盖率为100%；改进措施：从严从高设置绩效指标。</w:t>
            </w:r>
          </w:p>
        </w:tc>
      </w:tr>
      <w:tr w14:paraId="3605E649">
        <w:tblPrEx>
          <w:tblCellMar>
            <w:top w:w="0" w:type="dxa"/>
            <w:left w:w="108" w:type="dxa"/>
            <w:bottom w:w="0" w:type="dxa"/>
            <w:right w:w="108" w:type="dxa"/>
          </w:tblCellMar>
        </w:tblPrEx>
        <w:tc>
          <w:tcPr>
            <w:tcW w:w="629" w:type="dxa"/>
            <w:vMerge w:val="continue"/>
            <w:tcBorders>
              <w:top w:val="single" w:color="auto" w:sz="10" w:space="0"/>
              <w:left w:val="single" w:color="auto" w:sz="10" w:space="0"/>
              <w:bottom w:val="single" w:color="auto" w:sz="10" w:space="0"/>
              <w:right w:val="single" w:color="auto" w:sz="10" w:space="0"/>
              <w:insideV w:val="single" w:sz="10" w:space="0"/>
            </w:tcBorders>
          </w:tcPr>
          <w:p w14:paraId="0DB3935D"/>
        </w:tc>
        <w:tc>
          <w:tcPr>
            <w:tcW w:w="624" w:type="dxa"/>
            <w:vMerge w:val="continue"/>
            <w:tcBorders>
              <w:top w:val="single" w:color="auto" w:sz="10" w:space="0"/>
              <w:left w:val="single" w:color="auto" w:sz="10" w:space="0"/>
              <w:bottom w:val="single" w:color="auto" w:sz="10" w:space="0"/>
              <w:right w:val="single" w:color="auto" w:sz="10" w:space="0"/>
              <w:insideV w:val="single" w:sz="10" w:space="0"/>
            </w:tcBorders>
          </w:tcPr>
          <w:p w14:paraId="3C3DB1A3"/>
        </w:tc>
        <w:tc>
          <w:tcPr>
            <w:tcW w:w="624" w:type="dxa"/>
            <w:vMerge w:val="continue"/>
            <w:tcBorders>
              <w:top w:val="single" w:color="auto" w:sz="10" w:space="0"/>
              <w:left w:val="single" w:color="auto" w:sz="10" w:space="0"/>
              <w:bottom w:val="single" w:color="auto" w:sz="10" w:space="0"/>
              <w:right w:val="single" w:color="auto" w:sz="10" w:space="0"/>
              <w:insideV w:val="single" w:sz="10" w:space="0"/>
            </w:tcBorders>
          </w:tcPr>
          <w:p w14:paraId="0F286C0E"/>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4A10B357">
            <w:pPr>
              <w:jc w:val="center"/>
            </w:pPr>
            <w:r>
              <w:rPr>
                <w:rFonts w:ascii="宋体" w:hAnsi="宋体" w:eastAsia="宋体"/>
                <w:sz w:val="16"/>
              </w:rPr>
              <w:t>残疾人享有公共文化服务水平</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93489A4">
            <w:pPr>
              <w:jc w:val="center"/>
            </w:pPr>
            <w:r>
              <w:rPr>
                <w:rFonts w:ascii="宋体" w:hAnsi="宋体" w:eastAsia="宋体"/>
                <w:sz w:val="16"/>
              </w:rPr>
              <w:t>有所提高</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55138FC8">
            <w:pPr>
              <w:jc w:val="center"/>
            </w:pPr>
            <w:r>
              <w:rPr>
                <w:rFonts w:ascii="宋体" w:hAnsi="宋体" w:eastAsia="宋体"/>
                <w:sz w:val="16"/>
              </w:rPr>
              <w:t>计划标准</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1502C56F">
            <w:pPr>
              <w:jc w:val="center"/>
            </w:pPr>
            <w:r>
              <w:rPr>
                <w:rFonts w:ascii="宋体" w:hAnsi="宋体" w:eastAsia="宋体"/>
                <w:sz w:val="16"/>
              </w:rPr>
              <w:t>-</w:t>
            </w:r>
          </w:p>
        </w:tc>
        <w:tc>
          <w:tcPr>
            <w:tcW w:w="626" w:type="dxa"/>
            <w:tcBorders>
              <w:top w:val="single" w:color="auto" w:sz="10" w:space="0"/>
              <w:left w:val="single" w:color="auto" w:sz="10" w:space="0"/>
              <w:bottom w:val="single" w:color="auto" w:sz="10" w:space="0"/>
              <w:right w:val="single" w:color="auto" w:sz="10" w:space="0"/>
              <w:insideV w:val="single" w:sz="10" w:space="0"/>
            </w:tcBorders>
            <w:vAlign w:val="center"/>
          </w:tcPr>
          <w:p w14:paraId="1B4F6AB0">
            <w:pPr>
              <w:jc w:val="center"/>
            </w:pPr>
            <w:r>
              <w:rPr>
                <w:rFonts w:ascii="宋体" w:hAnsi="宋体" w:eastAsia="宋体"/>
                <w:sz w:val="16"/>
              </w:rPr>
              <w:t>10</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5A3DCB53">
            <w:pPr>
              <w:jc w:val="center"/>
            </w:pPr>
            <w:r>
              <w:rPr>
                <w:rFonts w:ascii="宋体" w:hAnsi="宋体" w:eastAsia="宋体"/>
                <w:sz w:val="16"/>
              </w:rPr>
              <w:t>按评判等级赋分</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0F75BA3A">
            <w:pPr>
              <w:jc w:val="center"/>
            </w:pPr>
            <w:r>
              <w:rPr>
                <w:rFonts w:ascii="宋体" w:hAnsi="宋体" w:eastAsia="宋体"/>
                <w:sz w:val="16"/>
              </w:rPr>
              <w:t>工作资料</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612F6F4C">
            <w:pPr>
              <w:jc w:val="center"/>
            </w:pPr>
            <w:r>
              <w:rPr>
                <w:rFonts w:ascii="宋体" w:hAnsi="宋体" w:eastAsia="宋体"/>
                <w:sz w:val="16"/>
              </w:rPr>
              <w:t>有所提高</w:t>
            </w:r>
          </w:p>
        </w:tc>
        <w:tc>
          <w:tcPr>
            <w:tcW w:w="611" w:type="dxa"/>
            <w:tcBorders>
              <w:top w:val="single" w:color="auto" w:sz="10" w:space="0"/>
              <w:left w:val="single" w:color="auto" w:sz="10" w:space="0"/>
              <w:bottom w:val="single" w:color="auto" w:sz="10" w:space="0"/>
              <w:right w:val="single" w:color="auto" w:sz="10" w:space="0"/>
              <w:insideV w:val="single" w:sz="10" w:space="0"/>
            </w:tcBorders>
            <w:vAlign w:val="center"/>
          </w:tcPr>
          <w:p w14:paraId="4F6E6097">
            <w:pPr>
              <w:jc w:val="center"/>
            </w:pPr>
            <w:r>
              <w:rPr>
                <w:rFonts w:ascii="宋体" w:hAnsi="宋体" w:eastAsia="宋体"/>
                <w:sz w:val="16"/>
              </w:rPr>
              <w:t>100%</w:t>
            </w:r>
          </w:p>
        </w:tc>
        <w:tc>
          <w:tcPr>
            <w:tcW w:w="675" w:type="dxa"/>
            <w:tcBorders>
              <w:top w:val="single" w:color="auto" w:sz="10" w:space="0"/>
              <w:left w:val="single" w:color="auto" w:sz="10" w:space="0"/>
              <w:bottom w:val="single" w:color="auto" w:sz="10" w:space="0"/>
              <w:right w:val="single" w:color="auto" w:sz="10" w:space="0"/>
              <w:insideV w:val="single" w:sz="10" w:space="0"/>
            </w:tcBorders>
            <w:vAlign w:val="center"/>
          </w:tcPr>
          <w:p w14:paraId="57467CAD">
            <w:pPr>
              <w:jc w:val="center"/>
            </w:pPr>
            <w:r>
              <w:rPr>
                <w:rFonts w:ascii="宋体" w:hAnsi="宋体" w:eastAsia="宋体"/>
                <w:sz w:val="16"/>
              </w:rPr>
              <w:t>10</w:t>
            </w:r>
          </w:p>
        </w:tc>
        <w:tc>
          <w:tcPr>
            <w:tcW w:w="81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C946E7">
            <w:pPr>
              <w:jc w:val="center"/>
            </w:pPr>
          </w:p>
        </w:tc>
      </w:tr>
      <w:tr w14:paraId="22B33C14">
        <w:tblPrEx>
          <w:tblCellMar>
            <w:top w:w="0" w:type="dxa"/>
            <w:left w:w="108" w:type="dxa"/>
            <w:bottom w:w="0" w:type="dxa"/>
            <w:right w:w="108" w:type="dxa"/>
          </w:tblCellMar>
        </w:tblPrEx>
        <w:tc>
          <w:tcPr>
            <w:tcW w:w="629" w:type="dxa"/>
            <w:vMerge w:val="continue"/>
            <w:tcBorders>
              <w:top w:val="single" w:color="auto" w:sz="10" w:space="0"/>
              <w:left w:val="single" w:color="auto" w:sz="10" w:space="0"/>
              <w:bottom w:val="single" w:color="auto" w:sz="10" w:space="0"/>
              <w:right w:val="single" w:color="auto" w:sz="10" w:space="0"/>
              <w:insideV w:val="single" w:sz="10" w:space="0"/>
            </w:tcBorders>
          </w:tcPr>
          <w:p w14:paraId="44BAF776"/>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386FCDC2">
            <w:pPr>
              <w:jc w:val="center"/>
            </w:pPr>
            <w:r>
              <w:rPr>
                <w:rFonts w:ascii="宋体" w:hAnsi="宋体" w:eastAsia="宋体"/>
                <w:sz w:val="16"/>
              </w:rPr>
              <w:t>满意度指标</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34A33C23">
            <w:pPr>
              <w:jc w:val="center"/>
            </w:pPr>
            <w:r>
              <w:rPr>
                <w:rFonts w:ascii="宋体" w:hAnsi="宋体" w:eastAsia="宋体"/>
                <w:sz w:val="16"/>
              </w:rPr>
              <w:t>满意度指标</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165F3F94">
            <w:pPr>
              <w:jc w:val="center"/>
            </w:pPr>
            <w:r>
              <w:rPr>
                <w:rFonts w:ascii="宋体" w:hAnsi="宋体" w:eastAsia="宋体"/>
                <w:sz w:val="16"/>
              </w:rPr>
              <w:t>残疾儿童对基本康复服务的满意度</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34121A38">
            <w:pPr>
              <w:jc w:val="center"/>
            </w:pPr>
            <w:r>
              <w:rPr>
                <w:rFonts w:ascii="宋体" w:hAnsi="宋体" w:eastAsia="宋体"/>
                <w:sz w:val="16"/>
              </w:rPr>
              <w:t>=100%</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69F54AA5">
            <w:pPr>
              <w:jc w:val="center"/>
            </w:pPr>
            <w:r>
              <w:rPr>
                <w:rFonts w:ascii="宋体" w:hAnsi="宋体" w:eastAsia="宋体"/>
                <w:sz w:val="16"/>
              </w:rPr>
              <w:t>计划标准</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5C49C326">
            <w:pPr>
              <w:jc w:val="center"/>
            </w:pPr>
            <w:r>
              <w:rPr>
                <w:rFonts w:ascii="宋体" w:hAnsi="宋体" w:eastAsia="宋体"/>
                <w:sz w:val="16"/>
              </w:rPr>
              <w:t>90%</w:t>
            </w:r>
          </w:p>
        </w:tc>
        <w:tc>
          <w:tcPr>
            <w:tcW w:w="626" w:type="dxa"/>
            <w:tcBorders>
              <w:top w:val="single" w:color="auto" w:sz="10" w:space="0"/>
              <w:left w:val="single" w:color="auto" w:sz="10" w:space="0"/>
              <w:bottom w:val="single" w:color="auto" w:sz="10" w:space="0"/>
              <w:right w:val="single" w:color="auto" w:sz="10" w:space="0"/>
              <w:insideV w:val="single" w:sz="10" w:space="0"/>
            </w:tcBorders>
            <w:vAlign w:val="center"/>
          </w:tcPr>
          <w:p w14:paraId="56D5433F">
            <w:pPr>
              <w:jc w:val="center"/>
            </w:pPr>
            <w:r>
              <w:rPr>
                <w:rFonts w:ascii="宋体" w:hAnsi="宋体" w:eastAsia="宋体"/>
                <w:sz w:val="16"/>
              </w:rPr>
              <w:t>10</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6EAE3831">
            <w:pPr>
              <w:jc w:val="center"/>
            </w:pPr>
            <w:r>
              <w:rPr>
                <w:rFonts w:ascii="宋体" w:hAnsi="宋体" w:eastAsia="宋体"/>
                <w:sz w:val="16"/>
              </w:rPr>
              <w:t>满意度赋分</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6E76E2E2">
            <w:pPr>
              <w:jc w:val="center"/>
            </w:pPr>
            <w:r>
              <w:rPr>
                <w:rFonts w:ascii="宋体" w:hAnsi="宋体" w:eastAsia="宋体"/>
                <w:sz w:val="16"/>
              </w:rPr>
              <w:t>工作资料</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24F446E6">
            <w:pPr>
              <w:jc w:val="center"/>
            </w:pPr>
            <w:r>
              <w:rPr>
                <w:rFonts w:ascii="宋体" w:hAnsi="宋体" w:eastAsia="宋体"/>
                <w:sz w:val="16"/>
              </w:rPr>
              <w:t>=100%</w:t>
            </w:r>
          </w:p>
        </w:tc>
        <w:tc>
          <w:tcPr>
            <w:tcW w:w="611" w:type="dxa"/>
            <w:tcBorders>
              <w:top w:val="single" w:color="auto" w:sz="10" w:space="0"/>
              <w:left w:val="single" w:color="auto" w:sz="10" w:space="0"/>
              <w:bottom w:val="single" w:color="auto" w:sz="10" w:space="0"/>
              <w:right w:val="single" w:color="auto" w:sz="10" w:space="0"/>
              <w:insideV w:val="single" w:sz="10" w:space="0"/>
            </w:tcBorders>
            <w:vAlign w:val="center"/>
          </w:tcPr>
          <w:p w14:paraId="0442B69C">
            <w:pPr>
              <w:jc w:val="center"/>
            </w:pPr>
            <w:r>
              <w:rPr>
                <w:rFonts w:ascii="宋体" w:hAnsi="宋体" w:eastAsia="宋体"/>
                <w:sz w:val="16"/>
              </w:rPr>
              <w:t>100%</w:t>
            </w:r>
          </w:p>
        </w:tc>
        <w:tc>
          <w:tcPr>
            <w:tcW w:w="675" w:type="dxa"/>
            <w:tcBorders>
              <w:top w:val="single" w:color="auto" w:sz="10" w:space="0"/>
              <w:left w:val="single" w:color="auto" w:sz="10" w:space="0"/>
              <w:bottom w:val="single" w:color="auto" w:sz="10" w:space="0"/>
              <w:right w:val="single" w:color="auto" w:sz="10" w:space="0"/>
              <w:insideV w:val="single" w:sz="10" w:space="0"/>
            </w:tcBorders>
            <w:vAlign w:val="center"/>
          </w:tcPr>
          <w:p w14:paraId="18A815EF">
            <w:pPr>
              <w:jc w:val="center"/>
            </w:pPr>
            <w:r>
              <w:rPr>
                <w:rFonts w:ascii="宋体" w:hAnsi="宋体" w:eastAsia="宋体"/>
                <w:sz w:val="16"/>
              </w:rPr>
              <w:t>10</w:t>
            </w:r>
          </w:p>
        </w:tc>
        <w:tc>
          <w:tcPr>
            <w:tcW w:w="81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7A853A">
            <w:pPr>
              <w:jc w:val="center"/>
            </w:pPr>
          </w:p>
        </w:tc>
      </w:tr>
      <w:tr w14:paraId="379B7181">
        <w:tblPrEx>
          <w:tblCellMar>
            <w:top w:w="0" w:type="dxa"/>
            <w:left w:w="108" w:type="dxa"/>
            <w:bottom w:w="0" w:type="dxa"/>
            <w:right w:w="108" w:type="dxa"/>
          </w:tblCellMar>
        </w:tblPrEx>
        <w:tc>
          <w:tcPr>
            <w:tcW w:w="2501"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2BC87718">
            <w:pPr>
              <w:jc w:val="center"/>
            </w:pPr>
            <w:r>
              <w:rPr>
                <w:rFonts w:ascii="宋体" w:hAnsi="宋体" w:eastAsia="宋体"/>
                <w:sz w:val="16"/>
              </w:rPr>
              <w:t>总分</w:t>
            </w:r>
          </w:p>
        </w:tc>
        <w:tc>
          <w:tcPr>
            <w:tcW w:w="696" w:type="dxa"/>
            <w:tcBorders>
              <w:top w:val="single" w:color="auto" w:sz="10" w:space="0"/>
              <w:left w:val="single" w:color="auto" w:sz="10" w:space="0"/>
              <w:bottom w:val="single" w:color="auto" w:sz="10" w:space="0"/>
              <w:right w:val="single" w:color="auto" w:sz="10" w:space="0"/>
              <w:insideV w:val="single" w:sz="10" w:space="0"/>
            </w:tcBorders>
          </w:tcPr>
          <w:p w14:paraId="0B713547"/>
        </w:tc>
        <w:tc>
          <w:tcPr>
            <w:tcW w:w="624" w:type="dxa"/>
            <w:tcBorders>
              <w:top w:val="single" w:color="auto" w:sz="10" w:space="0"/>
              <w:left w:val="single" w:color="auto" w:sz="10" w:space="0"/>
              <w:bottom w:val="single" w:color="auto" w:sz="10" w:space="0"/>
              <w:right w:val="single" w:color="auto" w:sz="10" w:space="0"/>
              <w:insideV w:val="single" w:sz="10" w:space="0"/>
            </w:tcBorders>
          </w:tcPr>
          <w:p w14:paraId="66B2EF21"/>
        </w:tc>
        <w:tc>
          <w:tcPr>
            <w:tcW w:w="631" w:type="dxa"/>
            <w:tcBorders>
              <w:top w:val="single" w:color="auto" w:sz="10" w:space="0"/>
              <w:left w:val="single" w:color="auto" w:sz="10" w:space="0"/>
              <w:bottom w:val="single" w:color="auto" w:sz="10" w:space="0"/>
              <w:right w:val="single" w:color="auto" w:sz="10" w:space="0"/>
              <w:insideV w:val="single" w:sz="10" w:space="0"/>
            </w:tcBorders>
          </w:tcPr>
          <w:p w14:paraId="2F158F3E"/>
        </w:tc>
        <w:tc>
          <w:tcPr>
            <w:tcW w:w="626" w:type="dxa"/>
            <w:tcBorders>
              <w:top w:val="single" w:color="auto" w:sz="10" w:space="0"/>
              <w:left w:val="single" w:color="auto" w:sz="10" w:space="0"/>
              <w:bottom w:val="single" w:color="auto" w:sz="10" w:space="0"/>
              <w:right w:val="single" w:color="auto" w:sz="10" w:space="0"/>
              <w:insideV w:val="single" w:sz="10" w:space="0"/>
            </w:tcBorders>
            <w:vAlign w:val="center"/>
          </w:tcPr>
          <w:p w14:paraId="3B51D762">
            <w:pPr>
              <w:jc w:val="center"/>
            </w:pPr>
            <w:r>
              <w:rPr>
                <w:rFonts w:ascii="宋体" w:hAnsi="宋体" w:eastAsia="宋体"/>
                <w:sz w:val="16"/>
              </w:rPr>
              <w:t>100</w:t>
            </w:r>
          </w:p>
        </w:tc>
        <w:tc>
          <w:tcPr>
            <w:tcW w:w="624" w:type="dxa"/>
            <w:tcBorders>
              <w:top w:val="single" w:color="auto" w:sz="10" w:space="0"/>
              <w:left w:val="single" w:color="auto" w:sz="10" w:space="0"/>
              <w:bottom w:val="single" w:color="auto" w:sz="10" w:space="0"/>
              <w:right w:val="single" w:color="auto" w:sz="10" w:space="0"/>
              <w:insideV w:val="single" w:sz="10" w:space="0"/>
            </w:tcBorders>
          </w:tcPr>
          <w:p w14:paraId="1AC7EC05"/>
        </w:tc>
        <w:tc>
          <w:tcPr>
            <w:tcW w:w="624" w:type="dxa"/>
            <w:tcBorders>
              <w:top w:val="single" w:color="auto" w:sz="10" w:space="0"/>
              <w:left w:val="single" w:color="auto" w:sz="10" w:space="0"/>
              <w:bottom w:val="single" w:color="auto" w:sz="10" w:space="0"/>
              <w:right w:val="single" w:color="auto" w:sz="10" w:space="0"/>
              <w:insideV w:val="single" w:sz="10" w:space="0"/>
            </w:tcBorders>
          </w:tcPr>
          <w:p w14:paraId="7C74C81A"/>
        </w:tc>
        <w:tc>
          <w:tcPr>
            <w:tcW w:w="631" w:type="dxa"/>
            <w:tcBorders>
              <w:top w:val="single" w:color="auto" w:sz="10" w:space="0"/>
              <w:left w:val="single" w:color="auto" w:sz="10" w:space="0"/>
              <w:bottom w:val="single" w:color="auto" w:sz="10" w:space="0"/>
              <w:right w:val="single" w:color="auto" w:sz="10" w:space="0"/>
              <w:insideV w:val="single" w:sz="10" w:space="0"/>
            </w:tcBorders>
          </w:tcPr>
          <w:p w14:paraId="5B3C5F55"/>
        </w:tc>
        <w:tc>
          <w:tcPr>
            <w:tcW w:w="611" w:type="dxa"/>
            <w:tcBorders>
              <w:top w:val="single" w:color="auto" w:sz="10" w:space="0"/>
              <w:left w:val="single" w:color="auto" w:sz="10" w:space="0"/>
              <w:bottom w:val="single" w:color="auto" w:sz="10" w:space="0"/>
              <w:right w:val="single" w:color="auto" w:sz="10" w:space="0"/>
              <w:insideV w:val="single" w:sz="10" w:space="0"/>
            </w:tcBorders>
          </w:tcPr>
          <w:p w14:paraId="64F388DE"/>
        </w:tc>
        <w:tc>
          <w:tcPr>
            <w:tcW w:w="675" w:type="dxa"/>
            <w:tcBorders>
              <w:top w:val="single" w:color="auto" w:sz="10" w:space="0"/>
              <w:left w:val="single" w:color="auto" w:sz="10" w:space="0"/>
              <w:bottom w:val="single" w:color="auto" w:sz="10" w:space="0"/>
              <w:right w:val="single" w:color="auto" w:sz="10" w:space="0"/>
              <w:insideV w:val="single" w:sz="10" w:space="0"/>
            </w:tcBorders>
            <w:vAlign w:val="center"/>
          </w:tcPr>
          <w:p w14:paraId="2BF46DFA">
            <w:pPr>
              <w:jc w:val="center"/>
            </w:pPr>
            <w:r>
              <w:rPr>
                <w:rFonts w:ascii="宋体" w:hAnsi="宋体" w:eastAsia="宋体"/>
                <w:sz w:val="16"/>
              </w:rPr>
              <w:t>78.89分</w:t>
            </w:r>
          </w:p>
        </w:tc>
        <w:tc>
          <w:tcPr>
            <w:tcW w:w="817" w:type="dxa"/>
            <w:gridSpan w:val="2"/>
            <w:tcBorders>
              <w:top w:val="single" w:color="auto" w:sz="10" w:space="0"/>
              <w:left w:val="single" w:color="auto" w:sz="10" w:space="0"/>
              <w:bottom w:val="single" w:color="auto" w:sz="10" w:space="0"/>
              <w:right w:val="single" w:color="auto" w:sz="10" w:space="0"/>
              <w:insideV w:val="single" w:sz="10" w:space="0"/>
            </w:tcBorders>
          </w:tcPr>
          <w:p w14:paraId="1576469E"/>
        </w:tc>
      </w:tr>
    </w:tbl>
    <w:p w14:paraId="288319C3">
      <w:r>
        <w:br w:type="page"/>
      </w:r>
    </w:p>
    <w:tbl>
      <w:tblPr>
        <w:tblStyle w:val="9"/>
        <w:tblW w:w="0" w:type="auto"/>
        <w:tblInd w:w="0" w:type="dxa"/>
        <w:tblLayout w:type="fixed"/>
        <w:tblCellMar>
          <w:top w:w="0" w:type="dxa"/>
          <w:left w:w="108" w:type="dxa"/>
          <w:bottom w:w="0" w:type="dxa"/>
          <w:right w:w="108" w:type="dxa"/>
        </w:tblCellMar>
      </w:tblPr>
      <w:tblGrid>
        <w:gridCol w:w="629"/>
        <w:gridCol w:w="624"/>
        <w:gridCol w:w="624"/>
        <w:gridCol w:w="624"/>
        <w:gridCol w:w="696"/>
        <w:gridCol w:w="624"/>
        <w:gridCol w:w="627"/>
        <w:gridCol w:w="627"/>
        <w:gridCol w:w="624"/>
        <w:gridCol w:w="624"/>
        <w:gridCol w:w="632"/>
        <w:gridCol w:w="474"/>
        <w:gridCol w:w="638"/>
        <w:gridCol w:w="296"/>
        <w:gridCol w:w="697"/>
      </w:tblGrid>
      <w:tr w14:paraId="575C5A3D">
        <w:tc>
          <w:tcPr>
            <w:tcW w:w="9060" w:type="dxa"/>
            <w:gridSpan w:val="15"/>
            <w:vAlign w:val="center"/>
          </w:tcPr>
          <w:p w14:paraId="4C1FF3BA">
            <w:pPr>
              <w:jc w:val="center"/>
            </w:pPr>
            <w:r>
              <w:rPr>
                <w:rFonts w:ascii="宋体" w:hAnsi="宋体" w:eastAsia="宋体"/>
                <w:sz w:val="24"/>
              </w:rPr>
              <w:t>项目支出绩效自评表</w:t>
            </w:r>
          </w:p>
        </w:tc>
      </w:tr>
      <w:tr w14:paraId="70CB7DB3">
        <w:tblPrEx>
          <w:tblCellMar>
            <w:top w:w="0" w:type="dxa"/>
            <w:left w:w="108" w:type="dxa"/>
            <w:bottom w:w="0" w:type="dxa"/>
            <w:right w:w="108" w:type="dxa"/>
          </w:tblCellMar>
        </w:tblPrEx>
        <w:tc>
          <w:tcPr>
            <w:tcW w:w="9060" w:type="dxa"/>
            <w:gridSpan w:val="15"/>
            <w:vAlign w:val="center"/>
          </w:tcPr>
          <w:p w14:paraId="1389C2CC">
            <w:pPr>
              <w:jc w:val="center"/>
            </w:pPr>
            <w:r>
              <w:rPr>
                <w:rFonts w:ascii="宋体" w:hAnsi="宋体" w:eastAsia="宋体"/>
                <w:sz w:val="24"/>
              </w:rPr>
              <w:t>(2024年度)</w:t>
            </w:r>
          </w:p>
        </w:tc>
      </w:tr>
      <w:tr w14:paraId="3409BD06">
        <w:tblPrEx>
          <w:tblCellMar>
            <w:top w:w="0" w:type="dxa"/>
            <w:left w:w="108" w:type="dxa"/>
            <w:bottom w:w="0" w:type="dxa"/>
            <w:right w:w="108" w:type="dxa"/>
          </w:tblCellMar>
        </w:tblPrEx>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76CAFA51">
            <w:pPr>
              <w:jc w:val="center"/>
            </w:pPr>
            <w:r>
              <w:rPr>
                <w:rFonts w:ascii="宋体" w:hAnsi="宋体" w:eastAsia="宋体"/>
                <w:sz w:val="16"/>
              </w:rPr>
              <w:t>项目名称</w:t>
            </w:r>
          </w:p>
        </w:tc>
        <w:tc>
          <w:tcPr>
            <w:tcW w:w="8431"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725AE0A6">
            <w:pPr>
              <w:jc w:val="center"/>
            </w:pPr>
            <w:r>
              <w:rPr>
                <w:rFonts w:ascii="宋体" w:hAnsi="宋体" w:eastAsia="宋体"/>
                <w:sz w:val="16"/>
              </w:rPr>
              <w:t>巴财社</w:t>
            </w:r>
            <w:r>
              <w:rPr>
                <w:rFonts w:hint="eastAsia" w:ascii="宋体" w:hAnsi="宋体"/>
                <w:sz w:val="16"/>
                <w:lang w:eastAsia="zh-CN"/>
              </w:rPr>
              <w:t>〔2023〕83号</w:t>
            </w:r>
            <w:r>
              <w:rPr>
                <w:rFonts w:ascii="宋体" w:hAnsi="宋体" w:eastAsia="宋体"/>
                <w:sz w:val="16"/>
              </w:rPr>
              <w:t xml:space="preserve"> 关于提前下达2024年自治区财政残疾人事业发展补助资金</w:t>
            </w:r>
          </w:p>
        </w:tc>
      </w:tr>
      <w:tr w14:paraId="6EB790F4">
        <w:tblPrEx>
          <w:tblCellMar>
            <w:top w:w="0" w:type="dxa"/>
            <w:left w:w="108" w:type="dxa"/>
            <w:bottom w:w="0" w:type="dxa"/>
            <w:right w:w="108" w:type="dxa"/>
          </w:tblCellMar>
        </w:tblPrEx>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027275D1">
            <w:pPr>
              <w:jc w:val="center"/>
            </w:pPr>
            <w:r>
              <w:rPr>
                <w:rFonts w:ascii="宋体" w:hAnsi="宋体" w:eastAsia="宋体"/>
                <w:sz w:val="16"/>
              </w:rPr>
              <w:t>主管部门</w:t>
            </w:r>
          </w:p>
        </w:tc>
        <w:tc>
          <w:tcPr>
            <w:tcW w:w="4446"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7525A1E">
            <w:pPr>
              <w:jc w:val="center"/>
            </w:pPr>
            <w:r>
              <w:rPr>
                <w:rFonts w:ascii="宋体" w:hAnsi="宋体" w:eastAsia="宋体"/>
                <w:sz w:val="16"/>
              </w:rPr>
              <w:t>博湖县残疾人联合会</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40A9B2BB">
            <w:pPr>
              <w:jc w:val="center"/>
            </w:pPr>
            <w:r>
              <w:rPr>
                <w:rFonts w:ascii="宋体" w:hAnsi="宋体" w:eastAsia="宋体"/>
                <w:sz w:val="16"/>
              </w:rPr>
              <w:t>实施单位</w:t>
            </w:r>
          </w:p>
        </w:tc>
        <w:tc>
          <w:tcPr>
            <w:tcW w:w="3361"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0EF9B35">
            <w:pPr>
              <w:jc w:val="center"/>
            </w:pPr>
            <w:r>
              <w:rPr>
                <w:rFonts w:ascii="宋体" w:hAnsi="宋体" w:eastAsia="宋体"/>
                <w:sz w:val="16"/>
              </w:rPr>
              <w:t>博湖县残疾人联合会</w:t>
            </w:r>
          </w:p>
        </w:tc>
      </w:tr>
      <w:tr w14:paraId="14E8F736">
        <w:tblPrEx>
          <w:tblCellMar>
            <w:top w:w="0" w:type="dxa"/>
            <w:left w:w="108" w:type="dxa"/>
            <w:bottom w:w="0" w:type="dxa"/>
            <w:right w:w="108" w:type="dxa"/>
          </w:tblCellMar>
        </w:tblPrEx>
        <w:tc>
          <w:tcPr>
            <w:tcW w:w="629"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57C893F">
            <w:pPr>
              <w:jc w:val="center"/>
            </w:pPr>
            <w:r>
              <w:rPr>
                <w:rFonts w:ascii="宋体" w:hAnsi="宋体" w:eastAsia="宋体"/>
                <w:sz w:val="16"/>
              </w:rPr>
              <w:t>项目资金 （万元）</w:t>
            </w:r>
          </w:p>
        </w:tc>
        <w:tc>
          <w:tcPr>
            <w:tcW w:w="124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1D9821">
            <w:pPr>
              <w:jc w:val="center"/>
            </w:pPr>
            <w:r>
              <w:rPr>
                <w:rFonts w:ascii="宋体" w:hAnsi="宋体" w:eastAsia="宋体"/>
                <w:sz w:val="16"/>
              </w:rPr>
              <w:t>资金来源</w:t>
            </w:r>
          </w:p>
        </w:tc>
        <w:tc>
          <w:tcPr>
            <w:tcW w:w="132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73743F">
            <w:pPr>
              <w:jc w:val="center"/>
            </w:pPr>
            <w:r>
              <w:rPr>
                <w:rFonts w:ascii="宋体" w:hAnsi="宋体" w:eastAsia="宋体"/>
                <w:sz w:val="16"/>
              </w:rPr>
              <w:t>年初预算数</w:t>
            </w:r>
          </w:p>
        </w:tc>
        <w:tc>
          <w:tcPr>
            <w:tcW w:w="1251"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A32342">
            <w:pPr>
              <w:jc w:val="center"/>
            </w:pPr>
            <w:r>
              <w:rPr>
                <w:rFonts w:ascii="宋体" w:hAnsi="宋体" w:eastAsia="宋体"/>
                <w:sz w:val="16"/>
              </w:rPr>
              <w:t>全年预算数</w:t>
            </w:r>
          </w:p>
        </w:tc>
        <w:tc>
          <w:tcPr>
            <w:tcW w:w="1251"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190658">
            <w:pPr>
              <w:jc w:val="center"/>
            </w:pPr>
            <w:r>
              <w:rPr>
                <w:rFonts w:ascii="宋体" w:hAnsi="宋体" w:eastAsia="宋体"/>
                <w:sz w:val="16"/>
              </w:rPr>
              <w:t>全年执行数</w:t>
            </w:r>
          </w:p>
        </w:tc>
        <w:tc>
          <w:tcPr>
            <w:tcW w:w="125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179EAD">
            <w:pPr>
              <w:jc w:val="center"/>
            </w:pPr>
            <w:r>
              <w:rPr>
                <w:rFonts w:ascii="宋体" w:hAnsi="宋体" w:eastAsia="宋体"/>
                <w:sz w:val="16"/>
              </w:rPr>
              <w:t>分值权重</w:t>
            </w:r>
          </w:p>
        </w:tc>
        <w:tc>
          <w:tcPr>
            <w:tcW w:w="1408"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51085F59">
            <w:pPr>
              <w:jc w:val="center"/>
            </w:pPr>
            <w:r>
              <w:rPr>
                <w:rFonts w:ascii="宋体" w:hAnsi="宋体" w:eastAsia="宋体"/>
                <w:sz w:val="16"/>
              </w:rPr>
              <w:t>执行率</w:t>
            </w:r>
          </w:p>
        </w:tc>
        <w:tc>
          <w:tcPr>
            <w:tcW w:w="697" w:type="dxa"/>
            <w:tcBorders>
              <w:top w:val="single" w:color="auto" w:sz="10" w:space="0"/>
              <w:left w:val="single" w:color="auto" w:sz="10" w:space="0"/>
              <w:bottom w:val="single" w:color="auto" w:sz="10" w:space="0"/>
              <w:right w:val="single" w:color="auto" w:sz="10" w:space="0"/>
              <w:insideV w:val="single" w:sz="10" w:space="0"/>
            </w:tcBorders>
            <w:vAlign w:val="center"/>
          </w:tcPr>
          <w:p w14:paraId="4021975C">
            <w:pPr>
              <w:jc w:val="center"/>
            </w:pPr>
            <w:r>
              <w:rPr>
                <w:rFonts w:ascii="宋体" w:hAnsi="宋体" w:eastAsia="宋体"/>
                <w:sz w:val="16"/>
              </w:rPr>
              <w:t>得分</w:t>
            </w:r>
          </w:p>
        </w:tc>
      </w:tr>
      <w:tr w14:paraId="1C022BA2">
        <w:tblPrEx>
          <w:tblCellMar>
            <w:top w:w="0" w:type="dxa"/>
            <w:left w:w="108" w:type="dxa"/>
            <w:bottom w:w="0" w:type="dxa"/>
            <w:right w:w="108" w:type="dxa"/>
          </w:tblCellMar>
        </w:tblPrEx>
        <w:tc>
          <w:tcPr>
            <w:tcW w:w="629" w:type="dxa"/>
            <w:vMerge w:val="continue"/>
            <w:tcBorders>
              <w:top w:val="single" w:color="auto" w:sz="10" w:space="0"/>
              <w:left w:val="single" w:color="auto" w:sz="10" w:space="0"/>
              <w:bottom w:val="single" w:color="auto" w:sz="10" w:space="0"/>
              <w:right w:val="single" w:color="auto" w:sz="10" w:space="0"/>
              <w:insideV w:val="single" w:sz="10" w:space="0"/>
            </w:tcBorders>
          </w:tcPr>
          <w:p w14:paraId="3459A942"/>
        </w:tc>
        <w:tc>
          <w:tcPr>
            <w:tcW w:w="124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224839">
            <w:pPr>
              <w:jc w:val="center"/>
            </w:pPr>
            <w:r>
              <w:rPr>
                <w:rFonts w:ascii="宋体" w:hAnsi="宋体" w:eastAsia="宋体"/>
                <w:sz w:val="16"/>
              </w:rPr>
              <w:t>年度资金总额</w:t>
            </w:r>
          </w:p>
        </w:tc>
        <w:tc>
          <w:tcPr>
            <w:tcW w:w="132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F5941D">
            <w:pPr>
              <w:jc w:val="center"/>
            </w:pPr>
            <w:r>
              <w:rPr>
                <w:rFonts w:ascii="宋体" w:hAnsi="宋体" w:eastAsia="宋体"/>
                <w:sz w:val="16"/>
              </w:rPr>
              <w:t>18.31</w:t>
            </w:r>
          </w:p>
        </w:tc>
        <w:tc>
          <w:tcPr>
            <w:tcW w:w="1251"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291605">
            <w:pPr>
              <w:jc w:val="center"/>
            </w:pPr>
            <w:r>
              <w:rPr>
                <w:rFonts w:ascii="宋体" w:hAnsi="宋体" w:eastAsia="宋体"/>
                <w:sz w:val="16"/>
              </w:rPr>
              <w:t>1.63</w:t>
            </w:r>
          </w:p>
        </w:tc>
        <w:tc>
          <w:tcPr>
            <w:tcW w:w="1251"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BA8BD4">
            <w:pPr>
              <w:jc w:val="center"/>
            </w:pPr>
            <w:r>
              <w:rPr>
                <w:rFonts w:ascii="宋体" w:hAnsi="宋体" w:eastAsia="宋体"/>
                <w:sz w:val="16"/>
              </w:rPr>
              <w:t>1.25</w:t>
            </w:r>
          </w:p>
        </w:tc>
        <w:tc>
          <w:tcPr>
            <w:tcW w:w="125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232A80">
            <w:pPr>
              <w:jc w:val="center"/>
            </w:pPr>
            <w:r>
              <w:rPr>
                <w:rFonts w:ascii="宋体" w:hAnsi="宋体" w:eastAsia="宋体"/>
                <w:sz w:val="16"/>
              </w:rPr>
              <w:t>10</w:t>
            </w:r>
          </w:p>
        </w:tc>
        <w:tc>
          <w:tcPr>
            <w:tcW w:w="1408"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105B841C">
            <w:pPr>
              <w:jc w:val="center"/>
            </w:pPr>
            <w:r>
              <w:rPr>
                <w:rFonts w:ascii="宋体" w:hAnsi="宋体" w:eastAsia="宋体"/>
                <w:sz w:val="16"/>
              </w:rPr>
              <w:t>76.69%</w:t>
            </w:r>
          </w:p>
        </w:tc>
        <w:tc>
          <w:tcPr>
            <w:tcW w:w="697" w:type="dxa"/>
            <w:tcBorders>
              <w:top w:val="single" w:color="auto" w:sz="10" w:space="0"/>
              <w:left w:val="single" w:color="auto" w:sz="10" w:space="0"/>
              <w:bottom w:val="single" w:color="auto" w:sz="10" w:space="0"/>
              <w:right w:val="single" w:color="auto" w:sz="10" w:space="0"/>
              <w:insideV w:val="single" w:sz="10" w:space="0"/>
            </w:tcBorders>
            <w:vAlign w:val="center"/>
          </w:tcPr>
          <w:p w14:paraId="2FE3EDD2">
            <w:pPr>
              <w:jc w:val="center"/>
            </w:pPr>
            <w:r>
              <w:rPr>
                <w:rFonts w:ascii="宋体" w:hAnsi="宋体" w:eastAsia="宋体"/>
                <w:sz w:val="16"/>
              </w:rPr>
              <w:t>4.17</w:t>
            </w:r>
          </w:p>
        </w:tc>
      </w:tr>
      <w:tr w14:paraId="65F495B8">
        <w:tblPrEx>
          <w:tblCellMar>
            <w:top w:w="0" w:type="dxa"/>
            <w:left w:w="108" w:type="dxa"/>
            <w:bottom w:w="0" w:type="dxa"/>
            <w:right w:w="108" w:type="dxa"/>
          </w:tblCellMar>
        </w:tblPrEx>
        <w:tc>
          <w:tcPr>
            <w:tcW w:w="629" w:type="dxa"/>
            <w:vMerge w:val="continue"/>
            <w:tcBorders>
              <w:top w:val="single" w:color="auto" w:sz="10" w:space="0"/>
              <w:left w:val="single" w:color="auto" w:sz="10" w:space="0"/>
              <w:bottom w:val="single" w:color="auto" w:sz="10" w:space="0"/>
              <w:right w:val="single" w:color="auto" w:sz="10" w:space="0"/>
              <w:insideV w:val="single" w:sz="10" w:space="0"/>
            </w:tcBorders>
          </w:tcPr>
          <w:p w14:paraId="6E2773A9"/>
        </w:tc>
        <w:tc>
          <w:tcPr>
            <w:tcW w:w="124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FEDFD6">
            <w:pPr>
              <w:jc w:val="center"/>
            </w:pPr>
            <w:r>
              <w:rPr>
                <w:rFonts w:ascii="宋体" w:hAnsi="宋体" w:eastAsia="宋体"/>
                <w:sz w:val="16"/>
              </w:rPr>
              <w:t>其中：当年财政拨款</w:t>
            </w:r>
          </w:p>
        </w:tc>
        <w:tc>
          <w:tcPr>
            <w:tcW w:w="132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965868">
            <w:pPr>
              <w:jc w:val="center"/>
            </w:pPr>
            <w:r>
              <w:rPr>
                <w:rFonts w:ascii="宋体" w:hAnsi="宋体" w:eastAsia="宋体"/>
                <w:sz w:val="16"/>
              </w:rPr>
              <w:t>18.31</w:t>
            </w:r>
          </w:p>
        </w:tc>
        <w:tc>
          <w:tcPr>
            <w:tcW w:w="1251"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EC5A66">
            <w:pPr>
              <w:jc w:val="center"/>
            </w:pPr>
            <w:r>
              <w:rPr>
                <w:rFonts w:ascii="宋体" w:hAnsi="宋体" w:eastAsia="宋体"/>
                <w:sz w:val="16"/>
              </w:rPr>
              <w:t>1.63</w:t>
            </w:r>
          </w:p>
        </w:tc>
        <w:tc>
          <w:tcPr>
            <w:tcW w:w="1251"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19E0C4">
            <w:pPr>
              <w:jc w:val="center"/>
            </w:pPr>
            <w:r>
              <w:rPr>
                <w:rFonts w:ascii="宋体" w:hAnsi="宋体" w:eastAsia="宋体"/>
                <w:sz w:val="16"/>
              </w:rPr>
              <w:t>1.25</w:t>
            </w:r>
          </w:p>
        </w:tc>
        <w:tc>
          <w:tcPr>
            <w:tcW w:w="125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76BCF5">
            <w:pPr>
              <w:jc w:val="center"/>
            </w:pPr>
            <w:r>
              <w:rPr>
                <w:rFonts w:ascii="宋体" w:hAnsi="宋体" w:eastAsia="宋体"/>
                <w:sz w:val="16"/>
              </w:rPr>
              <w:t>-</w:t>
            </w:r>
          </w:p>
        </w:tc>
        <w:tc>
          <w:tcPr>
            <w:tcW w:w="1408"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0BA981D3">
            <w:pPr>
              <w:jc w:val="center"/>
            </w:pPr>
            <w:r>
              <w:rPr>
                <w:rFonts w:ascii="宋体" w:hAnsi="宋体" w:eastAsia="宋体"/>
                <w:sz w:val="16"/>
              </w:rPr>
              <w:t>-</w:t>
            </w:r>
          </w:p>
        </w:tc>
        <w:tc>
          <w:tcPr>
            <w:tcW w:w="697" w:type="dxa"/>
            <w:tcBorders>
              <w:top w:val="single" w:color="auto" w:sz="10" w:space="0"/>
              <w:left w:val="single" w:color="auto" w:sz="10" w:space="0"/>
              <w:bottom w:val="single" w:color="auto" w:sz="10" w:space="0"/>
              <w:right w:val="single" w:color="auto" w:sz="10" w:space="0"/>
              <w:insideV w:val="single" w:sz="10" w:space="0"/>
            </w:tcBorders>
            <w:vAlign w:val="center"/>
          </w:tcPr>
          <w:p w14:paraId="76F943C5">
            <w:pPr>
              <w:jc w:val="center"/>
            </w:pPr>
            <w:r>
              <w:rPr>
                <w:rFonts w:ascii="宋体" w:hAnsi="宋体" w:eastAsia="宋体"/>
                <w:sz w:val="16"/>
              </w:rPr>
              <w:t>-</w:t>
            </w:r>
          </w:p>
        </w:tc>
      </w:tr>
      <w:tr w14:paraId="66EEC9E0">
        <w:tblPrEx>
          <w:tblCellMar>
            <w:top w:w="0" w:type="dxa"/>
            <w:left w:w="108" w:type="dxa"/>
            <w:bottom w:w="0" w:type="dxa"/>
            <w:right w:w="108" w:type="dxa"/>
          </w:tblCellMar>
        </w:tblPrEx>
        <w:tc>
          <w:tcPr>
            <w:tcW w:w="629" w:type="dxa"/>
            <w:vMerge w:val="continue"/>
            <w:tcBorders>
              <w:top w:val="single" w:color="auto" w:sz="10" w:space="0"/>
              <w:left w:val="single" w:color="auto" w:sz="10" w:space="0"/>
              <w:bottom w:val="single" w:color="auto" w:sz="10" w:space="0"/>
              <w:right w:val="single" w:color="auto" w:sz="10" w:space="0"/>
              <w:insideV w:val="single" w:sz="10" w:space="0"/>
            </w:tcBorders>
          </w:tcPr>
          <w:p w14:paraId="3CC5E4E2"/>
        </w:tc>
        <w:tc>
          <w:tcPr>
            <w:tcW w:w="124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09838E">
            <w:pPr>
              <w:jc w:val="center"/>
            </w:pPr>
            <w:r>
              <w:rPr>
                <w:rFonts w:ascii="宋体" w:hAnsi="宋体" w:eastAsia="宋体"/>
                <w:sz w:val="16"/>
              </w:rPr>
              <w:t>其他资金</w:t>
            </w:r>
          </w:p>
        </w:tc>
        <w:tc>
          <w:tcPr>
            <w:tcW w:w="132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A1BFA6">
            <w:pPr>
              <w:jc w:val="center"/>
            </w:pPr>
            <w:r>
              <w:rPr>
                <w:rFonts w:ascii="宋体" w:hAnsi="宋体" w:eastAsia="宋体"/>
                <w:sz w:val="16"/>
              </w:rPr>
              <w:t>0.00</w:t>
            </w:r>
          </w:p>
        </w:tc>
        <w:tc>
          <w:tcPr>
            <w:tcW w:w="1251"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906B32">
            <w:pPr>
              <w:jc w:val="center"/>
            </w:pPr>
            <w:r>
              <w:rPr>
                <w:rFonts w:ascii="宋体" w:hAnsi="宋体" w:eastAsia="宋体"/>
                <w:sz w:val="16"/>
              </w:rPr>
              <w:t>0.00</w:t>
            </w:r>
          </w:p>
        </w:tc>
        <w:tc>
          <w:tcPr>
            <w:tcW w:w="1251"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6A1FAC">
            <w:pPr>
              <w:jc w:val="center"/>
            </w:pPr>
            <w:r>
              <w:rPr>
                <w:rFonts w:ascii="宋体" w:hAnsi="宋体" w:eastAsia="宋体"/>
                <w:sz w:val="16"/>
              </w:rPr>
              <w:t>0.00</w:t>
            </w:r>
          </w:p>
        </w:tc>
        <w:tc>
          <w:tcPr>
            <w:tcW w:w="125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56701D">
            <w:pPr>
              <w:jc w:val="center"/>
            </w:pPr>
            <w:r>
              <w:rPr>
                <w:rFonts w:ascii="宋体" w:hAnsi="宋体" w:eastAsia="宋体"/>
                <w:sz w:val="16"/>
              </w:rPr>
              <w:t>-</w:t>
            </w:r>
          </w:p>
        </w:tc>
        <w:tc>
          <w:tcPr>
            <w:tcW w:w="1408"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77A21EEC">
            <w:pPr>
              <w:jc w:val="center"/>
            </w:pPr>
            <w:r>
              <w:rPr>
                <w:rFonts w:ascii="宋体" w:hAnsi="宋体" w:eastAsia="宋体"/>
                <w:sz w:val="16"/>
              </w:rPr>
              <w:t>-</w:t>
            </w:r>
          </w:p>
        </w:tc>
        <w:tc>
          <w:tcPr>
            <w:tcW w:w="697" w:type="dxa"/>
            <w:tcBorders>
              <w:top w:val="single" w:color="auto" w:sz="10" w:space="0"/>
              <w:left w:val="single" w:color="auto" w:sz="10" w:space="0"/>
              <w:bottom w:val="single" w:color="auto" w:sz="10" w:space="0"/>
              <w:right w:val="single" w:color="auto" w:sz="10" w:space="0"/>
              <w:insideV w:val="single" w:sz="10" w:space="0"/>
            </w:tcBorders>
            <w:vAlign w:val="center"/>
          </w:tcPr>
          <w:p w14:paraId="34A38130">
            <w:pPr>
              <w:jc w:val="center"/>
            </w:pPr>
            <w:r>
              <w:rPr>
                <w:rFonts w:ascii="宋体" w:hAnsi="宋体" w:eastAsia="宋体"/>
                <w:sz w:val="16"/>
              </w:rPr>
              <w:t>-</w:t>
            </w:r>
          </w:p>
        </w:tc>
      </w:tr>
      <w:tr w14:paraId="7EA2876E">
        <w:tblPrEx>
          <w:tblCellMar>
            <w:top w:w="0" w:type="dxa"/>
            <w:left w:w="108" w:type="dxa"/>
            <w:bottom w:w="0" w:type="dxa"/>
            <w:right w:w="108" w:type="dxa"/>
          </w:tblCellMar>
        </w:tblPrEx>
        <w:tc>
          <w:tcPr>
            <w:tcW w:w="629"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91C8D47">
            <w:pPr>
              <w:jc w:val="center"/>
            </w:pPr>
            <w:r>
              <w:rPr>
                <w:rFonts w:ascii="宋体" w:hAnsi="宋体" w:eastAsia="宋体"/>
                <w:sz w:val="16"/>
              </w:rPr>
              <w:t>年度总体目标</w:t>
            </w:r>
          </w:p>
        </w:tc>
        <w:tc>
          <w:tcPr>
            <w:tcW w:w="4446"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637331B">
            <w:pPr>
              <w:jc w:val="center"/>
            </w:pPr>
            <w:r>
              <w:rPr>
                <w:rFonts w:ascii="宋体" w:hAnsi="宋体" w:eastAsia="宋体"/>
                <w:sz w:val="16"/>
              </w:rPr>
              <w:t>总体目标</w:t>
            </w:r>
          </w:p>
        </w:tc>
        <w:tc>
          <w:tcPr>
            <w:tcW w:w="3985"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16AB1A6">
            <w:pPr>
              <w:jc w:val="center"/>
            </w:pPr>
            <w:r>
              <w:rPr>
                <w:rFonts w:ascii="宋体" w:hAnsi="宋体" w:eastAsia="宋体"/>
                <w:sz w:val="16"/>
              </w:rPr>
              <w:t>总体目标完成情况</w:t>
            </w:r>
          </w:p>
        </w:tc>
      </w:tr>
      <w:tr w14:paraId="6C5C717E">
        <w:tblPrEx>
          <w:tblCellMar>
            <w:top w:w="0" w:type="dxa"/>
            <w:left w:w="108" w:type="dxa"/>
            <w:bottom w:w="0" w:type="dxa"/>
            <w:right w:w="108" w:type="dxa"/>
          </w:tblCellMar>
        </w:tblPrEx>
        <w:tc>
          <w:tcPr>
            <w:tcW w:w="629" w:type="dxa"/>
            <w:vMerge w:val="continue"/>
            <w:tcBorders>
              <w:top w:val="single" w:color="auto" w:sz="10" w:space="0"/>
              <w:left w:val="single" w:color="auto" w:sz="10" w:space="0"/>
              <w:bottom w:val="single" w:color="auto" w:sz="10" w:space="0"/>
              <w:right w:val="single" w:color="auto" w:sz="10" w:space="0"/>
              <w:insideV w:val="single" w:sz="10" w:space="0"/>
            </w:tcBorders>
          </w:tcPr>
          <w:p w14:paraId="78F415C5"/>
        </w:tc>
        <w:tc>
          <w:tcPr>
            <w:tcW w:w="4446"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D59695E">
            <w:pPr>
              <w:jc w:val="both"/>
            </w:pPr>
            <w:r>
              <w:rPr>
                <w:rFonts w:ascii="宋体" w:hAnsi="宋体" w:eastAsia="宋体"/>
                <w:sz w:val="16"/>
              </w:rPr>
              <w:t>根据《关于下拨2022年中央、自治区、自治州残疾人事业发展补助资金方案工作提示》，开展动态更新专项调查1550人，采购制卡机1台，4名残疾学生发放助学金补助资金，保障家庭经济困难残疾学生和残疾人家庭子女顺利完成学业。残疾人基本康复服务51人，残疾儿童康复救助4人，困难残疾人家庭无障碍改造10户，改善家庭生活环境；开展全国爱耳日和全国残疾预防日宣传工作2场次，切实解决残疾人的实际困难。</w:t>
            </w:r>
          </w:p>
        </w:tc>
        <w:tc>
          <w:tcPr>
            <w:tcW w:w="3985"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7635CEA">
            <w:pPr>
              <w:jc w:val="both"/>
            </w:pPr>
            <w:r>
              <w:rPr>
                <w:rFonts w:ascii="宋体" w:hAnsi="宋体" w:eastAsia="宋体"/>
                <w:sz w:val="16"/>
              </w:rPr>
              <w:t>完成动态更新专项调查1533人，采购制卡机1台，4名残疾学生发放助学金补助资金，残疾人基本康复服务51人，残疾儿童康复救助4人，困难残疾人家庭无障碍改造10户，改善家庭生活环境；开展全国爱耳日和全国残疾预防日宣传工作2场次，切实解决残疾人的实际困难，保障残疾家庭生活水平。</w:t>
            </w:r>
          </w:p>
        </w:tc>
      </w:tr>
      <w:tr w14:paraId="0590D9B6">
        <w:tblPrEx>
          <w:tblCellMar>
            <w:top w:w="0" w:type="dxa"/>
            <w:left w:w="108" w:type="dxa"/>
            <w:bottom w:w="0" w:type="dxa"/>
            <w:right w:w="108" w:type="dxa"/>
          </w:tblCellMar>
        </w:tblPrEx>
        <w:tc>
          <w:tcPr>
            <w:tcW w:w="629" w:type="dxa"/>
            <w:tcBorders>
              <w:top w:val="single" w:color="auto" w:sz="10" w:space="0"/>
              <w:left w:val="single" w:color="auto" w:sz="10" w:space="0"/>
              <w:bottom w:val="single" w:color="auto" w:sz="10" w:space="0"/>
              <w:right w:val="single" w:color="auto" w:sz="10" w:space="0"/>
              <w:insideV w:val="single" w:sz="10" w:space="0"/>
            </w:tcBorders>
          </w:tcPr>
          <w:p w14:paraId="4B9F7057"/>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3C0021B4">
            <w:pPr>
              <w:jc w:val="center"/>
            </w:pPr>
            <w:r>
              <w:rPr>
                <w:rFonts w:ascii="宋体" w:hAnsi="宋体" w:eastAsia="宋体"/>
                <w:sz w:val="16"/>
              </w:rPr>
              <w:t>一级指标</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087F36C9">
            <w:pPr>
              <w:jc w:val="center"/>
            </w:pPr>
            <w:r>
              <w:rPr>
                <w:rFonts w:ascii="宋体" w:hAnsi="宋体" w:eastAsia="宋体"/>
                <w:sz w:val="16"/>
              </w:rPr>
              <w:t>二级指标</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3F288E5A">
            <w:pPr>
              <w:jc w:val="center"/>
            </w:pPr>
            <w:r>
              <w:rPr>
                <w:rFonts w:ascii="宋体" w:hAnsi="宋体" w:eastAsia="宋体"/>
                <w:sz w:val="16"/>
              </w:rPr>
              <w:t>三级指标</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54D3ABF7">
            <w:pPr>
              <w:jc w:val="center"/>
            </w:pPr>
            <w:r>
              <w:rPr>
                <w:rFonts w:ascii="宋体" w:hAnsi="宋体" w:eastAsia="宋体"/>
                <w:sz w:val="16"/>
              </w:rPr>
              <w:t>指标值</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0FB78FDD">
            <w:pPr>
              <w:jc w:val="center"/>
            </w:pPr>
            <w:r>
              <w:rPr>
                <w:rFonts w:ascii="宋体" w:hAnsi="宋体" w:eastAsia="宋体"/>
                <w:sz w:val="16"/>
              </w:rPr>
              <w:t>指标值设置依据</w:t>
            </w:r>
          </w:p>
        </w:tc>
        <w:tc>
          <w:tcPr>
            <w:tcW w:w="627" w:type="dxa"/>
            <w:tcBorders>
              <w:top w:val="single" w:color="auto" w:sz="10" w:space="0"/>
              <w:left w:val="single" w:color="auto" w:sz="10" w:space="0"/>
              <w:bottom w:val="single" w:color="auto" w:sz="10" w:space="0"/>
              <w:right w:val="single" w:color="auto" w:sz="10" w:space="0"/>
              <w:insideV w:val="single" w:sz="10" w:space="0"/>
            </w:tcBorders>
            <w:vAlign w:val="center"/>
          </w:tcPr>
          <w:p w14:paraId="0E142845">
            <w:pPr>
              <w:jc w:val="center"/>
            </w:pPr>
            <w:r>
              <w:rPr>
                <w:rFonts w:ascii="宋体" w:hAnsi="宋体" w:eastAsia="宋体"/>
                <w:sz w:val="16"/>
              </w:rPr>
              <w:t>上年完成值</w:t>
            </w:r>
          </w:p>
        </w:tc>
        <w:tc>
          <w:tcPr>
            <w:tcW w:w="627" w:type="dxa"/>
            <w:tcBorders>
              <w:top w:val="single" w:color="auto" w:sz="10" w:space="0"/>
              <w:left w:val="single" w:color="auto" w:sz="10" w:space="0"/>
              <w:bottom w:val="single" w:color="auto" w:sz="10" w:space="0"/>
              <w:right w:val="single" w:color="auto" w:sz="10" w:space="0"/>
              <w:insideV w:val="single" w:sz="10" w:space="0"/>
            </w:tcBorders>
            <w:vAlign w:val="center"/>
          </w:tcPr>
          <w:p w14:paraId="06707227">
            <w:pPr>
              <w:jc w:val="center"/>
            </w:pPr>
            <w:r>
              <w:rPr>
                <w:rFonts w:ascii="宋体" w:hAnsi="宋体" w:eastAsia="宋体"/>
                <w:sz w:val="16"/>
              </w:rPr>
              <w:t>指标分值权重</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7F6357F4">
            <w:pPr>
              <w:jc w:val="center"/>
            </w:pPr>
            <w:r>
              <w:rPr>
                <w:rFonts w:ascii="宋体" w:hAnsi="宋体" w:eastAsia="宋体"/>
                <w:sz w:val="16"/>
              </w:rPr>
              <w:t>指标赋分规则</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15D0E570">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3A6D12">
            <w:pPr>
              <w:jc w:val="center"/>
            </w:pPr>
            <w:r>
              <w:rPr>
                <w:rFonts w:ascii="宋体" w:hAnsi="宋体" w:eastAsia="宋体"/>
                <w:sz w:val="16"/>
              </w:rPr>
              <w:t>指标实际完成值</w:t>
            </w:r>
          </w:p>
        </w:tc>
        <w:tc>
          <w:tcPr>
            <w:tcW w:w="474" w:type="dxa"/>
            <w:tcBorders>
              <w:top w:val="single" w:color="auto" w:sz="10" w:space="0"/>
              <w:left w:val="single" w:color="auto" w:sz="10" w:space="0"/>
              <w:bottom w:val="single" w:color="auto" w:sz="10" w:space="0"/>
              <w:right w:val="single" w:color="auto" w:sz="10" w:space="0"/>
              <w:insideV w:val="single" w:sz="10" w:space="0"/>
            </w:tcBorders>
            <w:vAlign w:val="center"/>
          </w:tcPr>
          <w:p w14:paraId="0601CCDD">
            <w:pPr>
              <w:jc w:val="center"/>
            </w:pPr>
            <w:r>
              <w:rPr>
                <w:rFonts w:ascii="宋体" w:hAnsi="宋体" w:eastAsia="宋体"/>
                <w:sz w:val="16"/>
              </w:rPr>
              <w:t>完成率</w:t>
            </w:r>
          </w:p>
        </w:tc>
        <w:tc>
          <w:tcPr>
            <w:tcW w:w="638" w:type="dxa"/>
            <w:tcBorders>
              <w:top w:val="single" w:color="auto" w:sz="10" w:space="0"/>
              <w:left w:val="single" w:color="auto" w:sz="10" w:space="0"/>
              <w:bottom w:val="single" w:color="auto" w:sz="10" w:space="0"/>
              <w:right w:val="single" w:color="auto" w:sz="10" w:space="0"/>
              <w:insideV w:val="single" w:sz="10" w:space="0"/>
            </w:tcBorders>
            <w:vAlign w:val="center"/>
          </w:tcPr>
          <w:p w14:paraId="1C2E872D">
            <w:pPr>
              <w:jc w:val="center"/>
            </w:pPr>
            <w:r>
              <w:rPr>
                <w:rFonts w:ascii="宋体" w:hAnsi="宋体" w:eastAsia="宋体"/>
                <w:sz w:val="16"/>
              </w:rPr>
              <w:t>指标得分</w:t>
            </w:r>
          </w:p>
        </w:tc>
        <w:tc>
          <w:tcPr>
            <w:tcW w:w="993"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7B9FF9">
            <w:pPr>
              <w:jc w:val="center"/>
            </w:pPr>
            <w:r>
              <w:rPr>
                <w:rFonts w:ascii="宋体" w:hAnsi="宋体" w:eastAsia="宋体"/>
                <w:sz w:val="16"/>
              </w:rPr>
              <w:t>偏差原因分析及改进措施</w:t>
            </w:r>
          </w:p>
        </w:tc>
      </w:tr>
      <w:tr w14:paraId="6CB41FED">
        <w:tblPrEx>
          <w:tblCellMar>
            <w:top w:w="0" w:type="dxa"/>
            <w:left w:w="108" w:type="dxa"/>
            <w:bottom w:w="0" w:type="dxa"/>
            <w:right w:w="108" w:type="dxa"/>
          </w:tblCellMar>
        </w:tblPrEx>
        <w:tc>
          <w:tcPr>
            <w:tcW w:w="629"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0AD197C">
            <w:pPr>
              <w:jc w:val="center"/>
            </w:pPr>
            <w:r>
              <w:rPr>
                <w:rFonts w:ascii="宋体" w:hAnsi="宋体" w:eastAsia="宋体"/>
                <w:sz w:val="16"/>
              </w:rPr>
              <w:t>年度绩效指标完成情况</w:t>
            </w:r>
          </w:p>
        </w:tc>
        <w:tc>
          <w:tcPr>
            <w:tcW w:w="624"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11E0CA2">
            <w:pPr>
              <w:jc w:val="center"/>
            </w:pPr>
            <w:r>
              <w:rPr>
                <w:rFonts w:ascii="宋体" w:hAnsi="宋体" w:eastAsia="宋体"/>
                <w:sz w:val="16"/>
              </w:rPr>
              <w:t>产出指标</w:t>
            </w:r>
          </w:p>
        </w:tc>
        <w:tc>
          <w:tcPr>
            <w:tcW w:w="624"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0994629">
            <w:pPr>
              <w:jc w:val="center"/>
            </w:pPr>
            <w:r>
              <w:rPr>
                <w:rFonts w:ascii="宋体" w:hAnsi="宋体" w:eastAsia="宋体"/>
                <w:sz w:val="16"/>
              </w:rPr>
              <w:t>数量指标</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5841EBAD">
            <w:pPr>
              <w:jc w:val="center"/>
            </w:pPr>
            <w:r>
              <w:rPr>
                <w:rFonts w:ascii="宋体" w:hAnsi="宋体" w:eastAsia="宋体"/>
                <w:sz w:val="16"/>
              </w:rPr>
              <w:t>补助学生数</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F61B411">
            <w:pPr>
              <w:jc w:val="center"/>
            </w:pPr>
            <w:r>
              <w:rPr>
                <w:rFonts w:ascii="宋体" w:hAnsi="宋体" w:eastAsia="宋体"/>
                <w:sz w:val="16"/>
              </w:rPr>
              <w:t>&gt;=4人</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6D7CFFFD">
            <w:pPr>
              <w:jc w:val="center"/>
            </w:pPr>
            <w:r>
              <w:rPr>
                <w:rFonts w:ascii="宋体" w:hAnsi="宋体" w:eastAsia="宋体"/>
                <w:sz w:val="16"/>
              </w:rPr>
              <w:t>计划标准</w:t>
            </w:r>
          </w:p>
        </w:tc>
        <w:tc>
          <w:tcPr>
            <w:tcW w:w="627" w:type="dxa"/>
            <w:tcBorders>
              <w:top w:val="single" w:color="auto" w:sz="10" w:space="0"/>
              <w:left w:val="single" w:color="auto" w:sz="10" w:space="0"/>
              <w:bottom w:val="single" w:color="auto" w:sz="10" w:space="0"/>
              <w:right w:val="single" w:color="auto" w:sz="10" w:space="0"/>
              <w:insideV w:val="single" w:sz="10" w:space="0"/>
            </w:tcBorders>
            <w:vAlign w:val="center"/>
          </w:tcPr>
          <w:p w14:paraId="5C98EB6C">
            <w:pPr>
              <w:jc w:val="center"/>
            </w:pPr>
            <w:r>
              <w:rPr>
                <w:rFonts w:ascii="宋体" w:hAnsi="宋体" w:eastAsia="宋体"/>
                <w:sz w:val="16"/>
              </w:rPr>
              <w:t>12人</w:t>
            </w:r>
          </w:p>
        </w:tc>
        <w:tc>
          <w:tcPr>
            <w:tcW w:w="627" w:type="dxa"/>
            <w:tcBorders>
              <w:top w:val="single" w:color="auto" w:sz="10" w:space="0"/>
              <w:left w:val="single" w:color="auto" w:sz="10" w:space="0"/>
              <w:bottom w:val="single" w:color="auto" w:sz="10" w:space="0"/>
              <w:right w:val="single" w:color="auto" w:sz="10" w:space="0"/>
              <w:insideV w:val="single" w:sz="10" w:space="0"/>
            </w:tcBorders>
            <w:vAlign w:val="center"/>
          </w:tcPr>
          <w:p w14:paraId="75BEB479">
            <w:pPr>
              <w:jc w:val="center"/>
            </w:pPr>
            <w:r>
              <w:rPr>
                <w:rFonts w:ascii="宋体" w:hAnsi="宋体" w:eastAsia="宋体"/>
                <w:sz w:val="16"/>
              </w:rPr>
              <w:t>3</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19D3B07A">
            <w:pPr>
              <w:jc w:val="center"/>
            </w:pPr>
            <w:r>
              <w:rPr>
                <w:rFonts w:ascii="宋体" w:hAnsi="宋体" w:eastAsia="宋体"/>
                <w:sz w:val="16"/>
              </w:rPr>
              <w:t>按照完成比例赋分</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34143DE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368AAB">
            <w:pPr>
              <w:jc w:val="center"/>
            </w:pPr>
            <w:r>
              <w:rPr>
                <w:rFonts w:ascii="宋体" w:hAnsi="宋体" w:eastAsia="宋体"/>
                <w:sz w:val="16"/>
              </w:rPr>
              <w:t>=4人</w:t>
            </w:r>
          </w:p>
        </w:tc>
        <w:tc>
          <w:tcPr>
            <w:tcW w:w="474" w:type="dxa"/>
            <w:tcBorders>
              <w:top w:val="single" w:color="auto" w:sz="10" w:space="0"/>
              <w:left w:val="single" w:color="auto" w:sz="10" w:space="0"/>
              <w:bottom w:val="single" w:color="auto" w:sz="10" w:space="0"/>
              <w:right w:val="single" w:color="auto" w:sz="10" w:space="0"/>
              <w:insideV w:val="single" w:sz="10" w:space="0"/>
            </w:tcBorders>
            <w:vAlign w:val="center"/>
          </w:tcPr>
          <w:p w14:paraId="415F2384">
            <w:pPr>
              <w:jc w:val="center"/>
            </w:pPr>
            <w:r>
              <w:rPr>
                <w:rFonts w:ascii="宋体" w:hAnsi="宋体" w:eastAsia="宋体"/>
                <w:sz w:val="16"/>
              </w:rPr>
              <w:t>100%</w:t>
            </w:r>
          </w:p>
        </w:tc>
        <w:tc>
          <w:tcPr>
            <w:tcW w:w="638" w:type="dxa"/>
            <w:tcBorders>
              <w:top w:val="single" w:color="auto" w:sz="10" w:space="0"/>
              <w:left w:val="single" w:color="auto" w:sz="10" w:space="0"/>
              <w:bottom w:val="single" w:color="auto" w:sz="10" w:space="0"/>
              <w:right w:val="single" w:color="auto" w:sz="10" w:space="0"/>
              <w:insideV w:val="single" w:sz="10" w:space="0"/>
            </w:tcBorders>
            <w:vAlign w:val="center"/>
          </w:tcPr>
          <w:p w14:paraId="6B7A3954">
            <w:pPr>
              <w:jc w:val="center"/>
            </w:pPr>
            <w:r>
              <w:rPr>
                <w:rFonts w:ascii="宋体" w:hAnsi="宋体" w:eastAsia="宋体"/>
                <w:sz w:val="16"/>
              </w:rPr>
              <w:t>3</w:t>
            </w:r>
          </w:p>
        </w:tc>
        <w:tc>
          <w:tcPr>
            <w:tcW w:w="993"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ECEF72">
            <w:pPr>
              <w:jc w:val="center"/>
            </w:pPr>
          </w:p>
        </w:tc>
      </w:tr>
      <w:tr w14:paraId="78F09A50">
        <w:tblPrEx>
          <w:tblCellMar>
            <w:top w:w="0" w:type="dxa"/>
            <w:left w:w="108" w:type="dxa"/>
            <w:bottom w:w="0" w:type="dxa"/>
            <w:right w:w="108" w:type="dxa"/>
          </w:tblCellMar>
        </w:tblPrEx>
        <w:tc>
          <w:tcPr>
            <w:tcW w:w="629" w:type="dxa"/>
            <w:vMerge w:val="continue"/>
            <w:tcBorders>
              <w:top w:val="single" w:color="auto" w:sz="10" w:space="0"/>
              <w:left w:val="single" w:color="auto" w:sz="10" w:space="0"/>
              <w:bottom w:val="single" w:color="auto" w:sz="10" w:space="0"/>
              <w:right w:val="single" w:color="auto" w:sz="10" w:space="0"/>
              <w:insideV w:val="single" w:sz="10" w:space="0"/>
            </w:tcBorders>
          </w:tcPr>
          <w:p w14:paraId="6DC60DFD"/>
        </w:tc>
        <w:tc>
          <w:tcPr>
            <w:tcW w:w="624" w:type="dxa"/>
            <w:vMerge w:val="continue"/>
            <w:tcBorders>
              <w:top w:val="single" w:color="auto" w:sz="10" w:space="0"/>
              <w:left w:val="single" w:color="auto" w:sz="10" w:space="0"/>
              <w:bottom w:val="single" w:color="auto" w:sz="10" w:space="0"/>
              <w:right w:val="single" w:color="auto" w:sz="10" w:space="0"/>
              <w:insideV w:val="single" w:sz="10" w:space="0"/>
            </w:tcBorders>
          </w:tcPr>
          <w:p w14:paraId="34797223"/>
        </w:tc>
        <w:tc>
          <w:tcPr>
            <w:tcW w:w="624" w:type="dxa"/>
            <w:vMerge w:val="continue"/>
            <w:tcBorders>
              <w:top w:val="single" w:color="auto" w:sz="10" w:space="0"/>
              <w:left w:val="single" w:color="auto" w:sz="10" w:space="0"/>
              <w:bottom w:val="single" w:color="auto" w:sz="10" w:space="0"/>
              <w:right w:val="single" w:color="auto" w:sz="10" w:space="0"/>
              <w:insideV w:val="single" w:sz="10" w:space="0"/>
            </w:tcBorders>
          </w:tcPr>
          <w:p w14:paraId="2A0055F6"/>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61670C88">
            <w:pPr>
              <w:jc w:val="center"/>
            </w:pPr>
            <w:r>
              <w:rPr>
                <w:rFonts w:ascii="宋体" w:hAnsi="宋体" w:eastAsia="宋体"/>
                <w:sz w:val="16"/>
              </w:rPr>
              <w:t>补助次数</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05D1EB36">
            <w:pPr>
              <w:jc w:val="center"/>
            </w:pPr>
            <w:r>
              <w:rPr>
                <w:rFonts w:ascii="宋体" w:hAnsi="宋体" w:eastAsia="宋体"/>
                <w:sz w:val="16"/>
              </w:rPr>
              <w:t>=1次</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5BB27578">
            <w:pPr>
              <w:jc w:val="center"/>
            </w:pPr>
            <w:r>
              <w:rPr>
                <w:rFonts w:ascii="宋体" w:hAnsi="宋体" w:eastAsia="宋体"/>
                <w:sz w:val="16"/>
              </w:rPr>
              <w:t>计划标准</w:t>
            </w:r>
          </w:p>
        </w:tc>
        <w:tc>
          <w:tcPr>
            <w:tcW w:w="627" w:type="dxa"/>
            <w:tcBorders>
              <w:top w:val="single" w:color="auto" w:sz="10" w:space="0"/>
              <w:left w:val="single" w:color="auto" w:sz="10" w:space="0"/>
              <w:bottom w:val="single" w:color="auto" w:sz="10" w:space="0"/>
              <w:right w:val="single" w:color="auto" w:sz="10" w:space="0"/>
              <w:insideV w:val="single" w:sz="10" w:space="0"/>
            </w:tcBorders>
            <w:vAlign w:val="center"/>
          </w:tcPr>
          <w:p w14:paraId="6D7E8436">
            <w:pPr>
              <w:jc w:val="center"/>
            </w:pPr>
            <w:r>
              <w:rPr>
                <w:rFonts w:ascii="宋体" w:hAnsi="宋体" w:eastAsia="宋体"/>
                <w:sz w:val="16"/>
              </w:rPr>
              <w:t>1次</w:t>
            </w:r>
          </w:p>
        </w:tc>
        <w:tc>
          <w:tcPr>
            <w:tcW w:w="627" w:type="dxa"/>
            <w:tcBorders>
              <w:top w:val="single" w:color="auto" w:sz="10" w:space="0"/>
              <w:left w:val="single" w:color="auto" w:sz="10" w:space="0"/>
              <w:bottom w:val="single" w:color="auto" w:sz="10" w:space="0"/>
              <w:right w:val="single" w:color="auto" w:sz="10" w:space="0"/>
              <w:insideV w:val="single" w:sz="10" w:space="0"/>
            </w:tcBorders>
            <w:vAlign w:val="center"/>
          </w:tcPr>
          <w:p w14:paraId="4D073CCB">
            <w:pPr>
              <w:jc w:val="center"/>
            </w:pPr>
            <w:r>
              <w:rPr>
                <w:rFonts w:ascii="宋体" w:hAnsi="宋体" w:eastAsia="宋体"/>
                <w:sz w:val="16"/>
              </w:rPr>
              <w:t>3</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7DE83FCF">
            <w:pPr>
              <w:jc w:val="center"/>
            </w:pPr>
            <w:r>
              <w:rPr>
                <w:rFonts w:ascii="宋体" w:hAnsi="宋体" w:eastAsia="宋体"/>
                <w:sz w:val="16"/>
              </w:rPr>
              <w:t>按照完成比例赋分</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15AA216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E72933">
            <w:pPr>
              <w:jc w:val="center"/>
            </w:pPr>
            <w:r>
              <w:rPr>
                <w:rFonts w:ascii="宋体" w:hAnsi="宋体" w:eastAsia="宋体"/>
                <w:sz w:val="16"/>
              </w:rPr>
              <w:t>=1次</w:t>
            </w:r>
          </w:p>
        </w:tc>
        <w:tc>
          <w:tcPr>
            <w:tcW w:w="474" w:type="dxa"/>
            <w:tcBorders>
              <w:top w:val="single" w:color="auto" w:sz="10" w:space="0"/>
              <w:left w:val="single" w:color="auto" w:sz="10" w:space="0"/>
              <w:bottom w:val="single" w:color="auto" w:sz="10" w:space="0"/>
              <w:right w:val="single" w:color="auto" w:sz="10" w:space="0"/>
              <w:insideV w:val="single" w:sz="10" w:space="0"/>
            </w:tcBorders>
            <w:vAlign w:val="center"/>
          </w:tcPr>
          <w:p w14:paraId="0ECCB66B">
            <w:pPr>
              <w:jc w:val="center"/>
            </w:pPr>
            <w:r>
              <w:rPr>
                <w:rFonts w:ascii="宋体" w:hAnsi="宋体" w:eastAsia="宋体"/>
                <w:sz w:val="16"/>
              </w:rPr>
              <w:t>100%</w:t>
            </w:r>
          </w:p>
        </w:tc>
        <w:tc>
          <w:tcPr>
            <w:tcW w:w="638" w:type="dxa"/>
            <w:tcBorders>
              <w:top w:val="single" w:color="auto" w:sz="10" w:space="0"/>
              <w:left w:val="single" w:color="auto" w:sz="10" w:space="0"/>
              <w:bottom w:val="single" w:color="auto" w:sz="10" w:space="0"/>
              <w:right w:val="single" w:color="auto" w:sz="10" w:space="0"/>
              <w:insideV w:val="single" w:sz="10" w:space="0"/>
            </w:tcBorders>
            <w:vAlign w:val="center"/>
          </w:tcPr>
          <w:p w14:paraId="76CEABAF">
            <w:pPr>
              <w:jc w:val="center"/>
            </w:pPr>
            <w:r>
              <w:rPr>
                <w:rFonts w:ascii="宋体" w:hAnsi="宋体" w:eastAsia="宋体"/>
                <w:sz w:val="16"/>
              </w:rPr>
              <w:t>3</w:t>
            </w:r>
          </w:p>
        </w:tc>
        <w:tc>
          <w:tcPr>
            <w:tcW w:w="993"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E0BFEF">
            <w:pPr>
              <w:jc w:val="center"/>
            </w:pPr>
          </w:p>
        </w:tc>
      </w:tr>
      <w:tr w14:paraId="2B7B89AF">
        <w:tblPrEx>
          <w:tblCellMar>
            <w:top w:w="0" w:type="dxa"/>
            <w:left w:w="108" w:type="dxa"/>
            <w:bottom w:w="0" w:type="dxa"/>
            <w:right w:w="108" w:type="dxa"/>
          </w:tblCellMar>
        </w:tblPrEx>
        <w:tc>
          <w:tcPr>
            <w:tcW w:w="629" w:type="dxa"/>
            <w:vMerge w:val="continue"/>
            <w:tcBorders>
              <w:top w:val="single" w:color="auto" w:sz="10" w:space="0"/>
              <w:left w:val="single" w:color="auto" w:sz="10" w:space="0"/>
              <w:bottom w:val="single" w:color="auto" w:sz="10" w:space="0"/>
              <w:right w:val="single" w:color="auto" w:sz="10" w:space="0"/>
              <w:insideV w:val="single" w:sz="10" w:space="0"/>
            </w:tcBorders>
          </w:tcPr>
          <w:p w14:paraId="384F6989"/>
        </w:tc>
        <w:tc>
          <w:tcPr>
            <w:tcW w:w="624" w:type="dxa"/>
            <w:vMerge w:val="continue"/>
            <w:tcBorders>
              <w:top w:val="single" w:color="auto" w:sz="10" w:space="0"/>
              <w:left w:val="single" w:color="auto" w:sz="10" w:space="0"/>
              <w:bottom w:val="single" w:color="auto" w:sz="10" w:space="0"/>
              <w:right w:val="single" w:color="auto" w:sz="10" w:space="0"/>
              <w:insideV w:val="single" w:sz="10" w:space="0"/>
            </w:tcBorders>
          </w:tcPr>
          <w:p w14:paraId="20D16A65"/>
        </w:tc>
        <w:tc>
          <w:tcPr>
            <w:tcW w:w="624" w:type="dxa"/>
            <w:vMerge w:val="continue"/>
            <w:tcBorders>
              <w:top w:val="single" w:color="auto" w:sz="10" w:space="0"/>
              <w:left w:val="single" w:color="auto" w:sz="10" w:space="0"/>
              <w:bottom w:val="single" w:color="auto" w:sz="10" w:space="0"/>
              <w:right w:val="single" w:color="auto" w:sz="10" w:space="0"/>
              <w:insideV w:val="single" w:sz="10" w:space="0"/>
            </w:tcBorders>
          </w:tcPr>
          <w:p w14:paraId="575433CE"/>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672B6758">
            <w:pPr>
              <w:jc w:val="center"/>
            </w:pPr>
            <w:r>
              <w:rPr>
                <w:rFonts w:ascii="宋体" w:hAnsi="宋体" w:eastAsia="宋体"/>
                <w:sz w:val="16"/>
              </w:rPr>
              <w:t>爱耳日与残疾预防日宣传场次</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90ECA07">
            <w:pPr>
              <w:jc w:val="center"/>
            </w:pPr>
            <w:r>
              <w:rPr>
                <w:rFonts w:ascii="宋体" w:hAnsi="宋体" w:eastAsia="宋体"/>
                <w:sz w:val="16"/>
              </w:rPr>
              <w:t>&gt;=2场次</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1FAF9542">
            <w:pPr>
              <w:jc w:val="center"/>
            </w:pPr>
            <w:r>
              <w:rPr>
                <w:rFonts w:ascii="宋体" w:hAnsi="宋体" w:eastAsia="宋体"/>
                <w:sz w:val="16"/>
              </w:rPr>
              <w:t>计划标准</w:t>
            </w:r>
          </w:p>
        </w:tc>
        <w:tc>
          <w:tcPr>
            <w:tcW w:w="627" w:type="dxa"/>
            <w:tcBorders>
              <w:top w:val="single" w:color="auto" w:sz="10" w:space="0"/>
              <w:left w:val="single" w:color="auto" w:sz="10" w:space="0"/>
              <w:bottom w:val="single" w:color="auto" w:sz="10" w:space="0"/>
              <w:right w:val="single" w:color="auto" w:sz="10" w:space="0"/>
              <w:insideV w:val="single" w:sz="10" w:space="0"/>
            </w:tcBorders>
            <w:vAlign w:val="center"/>
          </w:tcPr>
          <w:p w14:paraId="55231715">
            <w:pPr>
              <w:jc w:val="center"/>
            </w:pPr>
            <w:r>
              <w:rPr>
                <w:rFonts w:ascii="宋体" w:hAnsi="宋体" w:eastAsia="宋体"/>
                <w:sz w:val="16"/>
              </w:rPr>
              <w:t>2场次</w:t>
            </w:r>
          </w:p>
        </w:tc>
        <w:tc>
          <w:tcPr>
            <w:tcW w:w="627" w:type="dxa"/>
            <w:tcBorders>
              <w:top w:val="single" w:color="auto" w:sz="10" w:space="0"/>
              <w:left w:val="single" w:color="auto" w:sz="10" w:space="0"/>
              <w:bottom w:val="single" w:color="auto" w:sz="10" w:space="0"/>
              <w:right w:val="single" w:color="auto" w:sz="10" w:space="0"/>
              <w:insideV w:val="single" w:sz="10" w:space="0"/>
            </w:tcBorders>
            <w:vAlign w:val="center"/>
          </w:tcPr>
          <w:p w14:paraId="7B086A8E">
            <w:pPr>
              <w:jc w:val="center"/>
            </w:pPr>
            <w:r>
              <w:rPr>
                <w:rFonts w:ascii="宋体" w:hAnsi="宋体" w:eastAsia="宋体"/>
                <w:sz w:val="16"/>
              </w:rPr>
              <w:t>3</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7F355BED">
            <w:pPr>
              <w:jc w:val="center"/>
            </w:pPr>
            <w:r>
              <w:rPr>
                <w:rFonts w:ascii="宋体" w:hAnsi="宋体" w:eastAsia="宋体"/>
                <w:sz w:val="16"/>
              </w:rPr>
              <w:t>按照完成比例赋分</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3A0E861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96F57E">
            <w:pPr>
              <w:jc w:val="center"/>
            </w:pPr>
            <w:r>
              <w:rPr>
                <w:rFonts w:ascii="宋体" w:hAnsi="宋体" w:eastAsia="宋体"/>
                <w:sz w:val="16"/>
              </w:rPr>
              <w:t>=2场次</w:t>
            </w:r>
          </w:p>
        </w:tc>
        <w:tc>
          <w:tcPr>
            <w:tcW w:w="474" w:type="dxa"/>
            <w:tcBorders>
              <w:top w:val="single" w:color="auto" w:sz="10" w:space="0"/>
              <w:left w:val="single" w:color="auto" w:sz="10" w:space="0"/>
              <w:bottom w:val="single" w:color="auto" w:sz="10" w:space="0"/>
              <w:right w:val="single" w:color="auto" w:sz="10" w:space="0"/>
              <w:insideV w:val="single" w:sz="10" w:space="0"/>
            </w:tcBorders>
            <w:vAlign w:val="center"/>
          </w:tcPr>
          <w:p w14:paraId="11014544">
            <w:pPr>
              <w:jc w:val="center"/>
            </w:pPr>
            <w:r>
              <w:rPr>
                <w:rFonts w:ascii="宋体" w:hAnsi="宋体" w:eastAsia="宋体"/>
                <w:sz w:val="16"/>
              </w:rPr>
              <w:t>100%</w:t>
            </w:r>
          </w:p>
        </w:tc>
        <w:tc>
          <w:tcPr>
            <w:tcW w:w="638" w:type="dxa"/>
            <w:tcBorders>
              <w:top w:val="single" w:color="auto" w:sz="10" w:space="0"/>
              <w:left w:val="single" w:color="auto" w:sz="10" w:space="0"/>
              <w:bottom w:val="single" w:color="auto" w:sz="10" w:space="0"/>
              <w:right w:val="single" w:color="auto" w:sz="10" w:space="0"/>
              <w:insideV w:val="single" w:sz="10" w:space="0"/>
            </w:tcBorders>
            <w:vAlign w:val="center"/>
          </w:tcPr>
          <w:p w14:paraId="2EBDBBE8">
            <w:pPr>
              <w:jc w:val="center"/>
            </w:pPr>
            <w:r>
              <w:rPr>
                <w:rFonts w:ascii="宋体" w:hAnsi="宋体" w:eastAsia="宋体"/>
                <w:sz w:val="16"/>
              </w:rPr>
              <w:t>3</w:t>
            </w:r>
          </w:p>
        </w:tc>
        <w:tc>
          <w:tcPr>
            <w:tcW w:w="993"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889E95">
            <w:pPr>
              <w:jc w:val="center"/>
            </w:pPr>
          </w:p>
        </w:tc>
      </w:tr>
      <w:tr w14:paraId="277F65F4">
        <w:tblPrEx>
          <w:tblCellMar>
            <w:top w:w="0" w:type="dxa"/>
            <w:left w:w="108" w:type="dxa"/>
            <w:bottom w:w="0" w:type="dxa"/>
            <w:right w:w="108" w:type="dxa"/>
          </w:tblCellMar>
        </w:tblPrEx>
        <w:tc>
          <w:tcPr>
            <w:tcW w:w="629" w:type="dxa"/>
            <w:vMerge w:val="continue"/>
            <w:tcBorders>
              <w:top w:val="single" w:color="auto" w:sz="10" w:space="0"/>
              <w:left w:val="single" w:color="auto" w:sz="10" w:space="0"/>
              <w:bottom w:val="single" w:color="auto" w:sz="10" w:space="0"/>
              <w:right w:val="single" w:color="auto" w:sz="10" w:space="0"/>
              <w:insideV w:val="single" w:sz="10" w:space="0"/>
            </w:tcBorders>
          </w:tcPr>
          <w:p w14:paraId="34794BE1"/>
        </w:tc>
        <w:tc>
          <w:tcPr>
            <w:tcW w:w="624" w:type="dxa"/>
            <w:vMerge w:val="continue"/>
            <w:tcBorders>
              <w:top w:val="single" w:color="auto" w:sz="10" w:space="0"/>
              <w:left w:val="single" w:color="auto" w:sz="10" w:space="0"/>
              <w:bottom w:val="single" w:color="auto" w:sz="10" w:space="0"/>
              <w:right w:val="single" w:color="auto" w:sz="10" w:space="0"/>
              <w:insideV w:val="single" w:sz="10" w:space="0"/>
            </w:tcBorders>
          </w:tcPr>
          <w:p w14:paraId="780FF16D"/>
        </w:tc>
        <w:tc>
          <w:tcPr>
            <w:tcW w:w="624" w:type="dxa"/>
            <w:vMerge w:val="continue"/>
            <w:tcBorders>
              <w:top w:val="single" w:color="auto" w:sz="10" w:space="0"/>
              <w:left w:val="single" w:color="auto" w:sz="10" w:space="0"/>
              <w:bottom w:val="single" w:color="auto" w:sz="10" w:space="0"/>
              <w:right w:val="single" w:color="auto" w:sz="10" w:space="0"/>
              <w:insideV w:val="single" w:sz="10" w:space="0"/>
            </w:tcBorders>
          </w:tcPr>
          <w:p w14:paraId="34B255C2"/>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48BF1AA5">
            <w:pPr>
              <w:jc w:val="center"/>
            </w:pPr>
            <w:r>
              <w:rPr>
                <w:rFonts w:ascii="宋体" w:hAnsi="宋体" w:eastAsia="宋体"/>
                <w:sz w:val="16"/>
              </w:rPr>
              <w:t>动态更新专项调查人数</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42C847D9">
            <w:pPr>
              <w:jc w:val="center"/>
            </w:pPr>
            <w:r>
              <w:rPr>
                <w:rFonts w:ascii="宋体" w:hAnsi="宋体" w:eastAsia="宋体"/>
                <w:sz w:val="16"/>
              </w:rPr>
              <w:t>&gt;=1550人</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0CFAC74C">
            <w:pPr>
              <w:jc w:val="center"/>
            </w:pPr>
            <w:r>
              <w:rPr>
                <w:rFonts w:ascii="宋体" w:hAnsi="宋体" w:eastAsia="宋体"/>
                <w:sz w:val="16"/>
              </w:rPr>
              <w:t>计划标准</w:t>
            </w:r>
          </w:p>
        </w:tc>
        <w:tc>
          <w:tcPr>
            <w:tcW w:w="627" w:type="dxa"/>
            <w:tcBorders>
              <w:top w:val="single" w:color="auto" w:sz="10" w:space="0"/>
              <w:left w:val="single" w:color="auto" w:sz="10" w:space="0"/>
              <w:bottom w:val="single" w:color="auto" w:sz="10" w:space="0"/>
              <w:right w:val="single" w:color="auto" w:sz="10" w:space="0"/>
              <w:insideV w:val="single" w:sz="10" w:space="0"/>
            </w:tcBorders>
            <w:vAlign w:val="center"/>
          </w:tcPr>
          <w:p w14:paraId="04CD9305">
            <w:pPr>
              <w:jc w:val="center"/>
            </w:pPr>
            <w:r>
              <w:rPr>
                <w:rFonts w:ascii="宋体" w:hAnsi="宋体" w:eastAsia="宋体"/>
                <w:sz w:val="16"/>
              </w:rPr>
              <w:t>-</w:t>
            </w:r>
          </w:p>
        </w:tc>
        <w:tc>
          <w:tcPr>
            <w:tcW w:w="627" w:type="dxa"/>
            <w:tcBorders>
              <w:top w:val="single" w:color="auto" w:sz="10" w:space="0"/>
              <w:left w:val="single" w:color="auto" w:sz="10" w:space="0"/>
              <w:bottom w:val="single" w:color="auto" w:sz="10" w:space="0"/>
              <w:right w:val="single" w:color="auto" w:sz="10" w:space="0"/>
              <w:insideV w:val="single" w:sz="10" w:space="0"/>
            </w:tcBorders>
            <w:vAlign w:val="center"/>
          </w:tcPr>
          <w:p w14:paraId="1F2D732B">
            <w:pPr>
              <w:jc w:val="center"/>
            </w:pPr>
            <w:r>
              <w:rPr>
                <w:rFonts w:ascii="宋体" w:hAnsi="宋体" w:eastAsia="宋体"/>
                <w:sz w:val="16"/>
              </w:rPr>
              <w:t>3</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4F6B2853">
            <w:pPr>
              <w:jc w:val="center"/>
            </w:pPr>
            <w:r>
              <w:rPr>
                <w:rFonts w:ascii="宋体" w:hAnsi="宋体" w:eastAsia="宋体"/>
                <w:sz w:val="16"/>
              </w:rPr>
              <w:t>按照完成比例赋分</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0263DF6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4831A4">
            <w:pPr>
              <w:jc w:val="center"/>
            </w:pPr>
            <w:r>
              <w:rPr>
                <w:rFonts w:ascii="宋体" w:hAnsi="宋体" w:eastAsia="宋体"/>
                <w:sz w:val="16"/>
              </w:rPr>
              <w:t>=1533人</w:t>
            </w:r>
          </w:p>
        </w:tc>
        <w:tc>
          <w:tcPr>
            <w:tcW w:w="474" w:type="dxa"/>
            <w:tcBorders>
              <w:top w:val="single" w:color="auto" w:sz="10" w:space="0"/>
              <w:left w:val="single" w:color="auto" w:sz="10" w:space="0"/>
              <w:bottom w:val="single" w:color="auto" w:sz="10" w:space="0"/>
              <w:right w:val="single" w:color="auto" w:sz="10" w:space="0"/>
              <w:insideV w:val="single" w:sz="10" w:space="0"/>
            </w:tcBorders>
            <w:vAlign w:val="center"/>
          </w:tcPr>
          <w:p w14:paraId="49501F9E">
            <w:pPr>
              <w:jc w:val="center"/>
            </w:pPr>
            <w:r>
              <w:rPr>
                <w:rFonts w:ascii="宋体" w:hAnsi="宋体" w:eastAsia="宋体"/>
                <w:sz w:val="16"/>
              </w:rPr>
              <w:t>98.9%</w:t>
            </w:r>
          </w:p>
        </w:tc>
        <w:tc>
          <w:tcPr>
            <w:tcW w:w="638" w:type="dxa"/>
            <w:tcBorders>
              <w:top w:val="single" w:color="auto" w:sz="10" w:space="0"/>
              <w:left w:val="single" w:color="auto" w:sz="10" w:space="0"/>
              <w:bottom w:val="single" w:color="auto" w:sz="10" w:space="0"/>
              <w:right w:val="single" w:color="auto" w:sz="10" w:space="0"/>
              <w:insideV w:val="single" w:sz="10" w:space="0"/>
            </w:tcBorders>
            <w:vAlign w:val="center"/>
          </w:tcPr>
          <w:p w14:paraId="2C18EDE4">
            <w:pPr>
              <w:jc w:val="center"/>
            </w:pPr>
            <w:r>
              <w:rPr>
                <w:rFonts w:ascii="宋体" w:hAnsi="宋体" w:eastAsia="宋体"/>
                <w:sz w:val="16"/>
              </w:rPr>
              <w:t>2.92</w:t>
            </w:r>
          </w:p>
        </w:tc>
        <w:tc>
          <w:tcPr>
            <w:tcW w:w="993"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EF9A96">
            <w:pPr>
              <w:jc w:val="center"/>
            </w:pPr>
            <w:r>
              <w:rPr>
                <w:rFonts w:ascii="宋体" w:hAnsi="宋体" w:eastAsia="宋体"/>
                <w:sz w:val="16"/>
              </w:rPr>
              <w:t>偏差原因：动态更新调查不精准；改进措施：对符合要求的残疾人</w:t>
            </w:r>
            <w:r>
              <w:rPr>
                <w:rFonts w:hint="eastAsia" w:ascii="宋体" w:hAnsi="宋体"/>
                <w:sz w:val="16"/>
                <w:lang w:eastAsia="zh-CN"/>
              </w:rPr>
              <w:t>建立台账</w:t>
            </w:r>
            <w:r>
              <w:rPr>
                <w:rFonts w:ascii="宋体" w:hAnsi="宋体" w:eastAsia="宋体"/>
                <w:sz w:val="16"/>
              </w:rPr>
              <w:t>。</w:t>
            </w:r>
          </w:p>
        </w:tc>
      </w:tr>
      <w:tr w14:paraId="1AD7B606">
        <w:tblPrEx>
          <w:tblCellMar>
            <w:top w:w="0" w:type="dxa"/>
            <w:left w:w="108" w:type="dxa"/>
            <w:bottom w:w="0" w:type="dxa"/>
            <w:right w:w="108" w:type="dxa"/>
          </w:tblCellMar>
        </w:tblPrEx>
        <w:tc>
          <w:tcPr>
            <w:tcW w:w="629" w:type="dxa"/>
            <w:vMerge w:val="continue"/>
            <w:tcBorders>
              <w:top w:val="single" w:color="auto" w:sz="10" w:space="0"/>
              <w:left w:val="single" w:color="auto" w:sz="10" w:space="0"/>
              <w:bottom w:val="single" w:color="auto" w:sz="10" w:space="0"/>
              <w:right w:val="single" w:color="auto" w:sz="10" w:space="0"/>
              <w:insideV w:val="single" w:sz="10" w:space="0"/>
            </w:tcBorders>
          </w:tcPr>
          <w:p w14:paraId="6F32BD6B"/>
        </w:tc>
        <w:tc>
          <w:tcPr>
            <w:tcW w:w="624" w:type="dxa"/>
            <w:vMerge w:val="continue"/>
            <w:tcBorders>
              <w:top w:val="single" w:color="auto" w:sz="10" w:space="0"/>
              <w:left w:val="single" w:color="auto" w:sz="10" w:space="0"/>
              <w:bottom w:val="single" w:color="auto" w:sz="10" w:space="0"/>
              <w:right w:val="single" w:color="auto" w:sz="10" w:space="0"/>
              <w:insideV w:val="single" w:sz="10" w:space="0"/>
            </w:tcBorders>
          </w:tcPr>
          <w:p w14:paraId="7616C85F"/>
        </w:tc>
        <w:tc>
          <w:tcPr>
            <w:tcW w:w="624" w:type="dxa"/>
            <w:vMerge w:val="continue"/>
            <w:tcBorders>
              <w:top w:val="single" w:color="auto" w:sz="10" w:space="0"/>
              <w:left w:val="single" w:color="auto" w:sz="10" w:space="0"/>
              <w:bottom w:val="single" w:color="auto" w:sz="10" w:space="0"/>
              <w:right w:val="single" w:color="auto" w:sz="10" w:space="0"/>
              <w:insideV w:val="single" w:sz="10" w:space="0"/>
            </w:tcBorders>
          </w:tcPr>
          <w:p w14:paraId="3BC8EB68"/>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3B20C703">
            <w:pPr>
              <w:jc w:val="center"/>
            </w:pPr>
            <w:r>
              <w:rPr>
                <w:rFonts w:ascii="宋体" w:hAnsi="宋体" w:eastAsia="宋体"/>
                <w:sz w:val="16"/>
              </w:rPr>
              <w:t>采购制卡机设备数</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9113E8C">
            <w:pPr>
              <w:jc w:val="center"/>
            </w:pPr>
            <w:r>
              <w:rPr>
                <w:rFonts w:ascii="宋体" w:hAnsi="宋体" w:eastAsia="宋体"/>
                <w:sz w:val="16"/>
              </w:rPr>
              <w:t>&gt;=1台</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7BC65AAF">
            <w:pPr>
              <w:jc w:val="center"/>
            </w:pPr>
            <w:r>
              <w:rPr>
                <w:rFonts w:ascii="宋体" w:hAnsi="宋体" w:eastAsia="宋体"/>
                <w:sz w:val="16"/>
              </w:rPr>
              <w:t>计划标准</w:t>
            </w:r>
          </w:p>
        </w:tc>
        <w:tc>
          <w:tcPr>
            <w:tcW w:w="627" w:type="dxa"/>
            <w:tcBorders>
              <w:top w:val="single" w:color="auto" w:sz="10" w:space="0"/>
              <w:left w:val="single" w:color="auto" w:sz="10" w:space="0"/>
              <w:bottom w:val="single" w:color="auto" w:sz="10" w:space="0"/>
              <w:right w:val="single" w:color="auto" w:sz="10" w:space="0"/>
              <w:insideV w:val="single" w:sz="10" w:space="0"/>
            </w:tcBorders>
            <w:vAlign w:val="center"/>
          </w:tcPr>
          <w:p w14:paraId="3676C09E">
            <w:pPr>
              <w:jc w:val="center"/>
            </w:pPr>
            <w:r>
              <w:rPr>
                <w:rFonts w:ascii="宋体" w:hAnsi="宋体" w:eastAsia="宋体"/>
                <w:sz w:val="16"/>
              </w:rPr>
              <w:t>-</w:t>
            </w:r>
          </w:p>
        </w:tc>
        <w:tc>
          <w:tcPr>
            <w:tcW w:w="627" w:type="dxa"/>
            <w:tcBorders>
              <w:top w:val="single" w:color="auto" w:sz="10" w:space="0"/>
              <w:left w:val="single" w:color="auto" w:sz="10" w:space="0"/>
              <w:bottom w:val="single" w:color="auto" w:sz="10" w:space="0"/>
              <w:right w:val="single" w:color="auto" w:sz="10" w:space="0"/>
              <w:insideV w:val="single" w:sz="10" w:space="0"/>
            </w:tcBorders>
            <w:vAlign w:val="center"/>
          </w:tcPr>
          <w:p w14:paraId="3C725C38">
            <w:pPr>
              <w:jc w:val="center"/>
            </w:pPr>
            <w:r>
              <w:rPr>
                <w:rFonts w:ascii="宋体" w:hAnsi="宋体" w:eastAsia="宋体"/>
                <w:sz w:val="16"/>
              </w:rPr>
              <w:t>3</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613C63E7">
            <w:pPr>
              <w:jc w:val="center"/>
            </w:pPr>
            <w:r>
              <w:rPr>
                <w:rFonts w:ascii="宋体" w:hAnsi="宋体" w:eastAsia="宋体"/>
                <w:sz w:val="16"/>
              </w:rPr>
              <w:t>按照完成比例赋分</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416970B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079105">
            <w:pPr>
              <w:jc w:val="center"/>
            </w:pPr>
            <w:r>
              <w:rPr>
                <w:rFonts w:ascii="宋体" w:hAnsi="宋体" w:eastAsia="宋体"/>
                <w:sz w:val="16"/>
              </w:rPr>
              <w:t>=1台</w:t>
            </w:r>
          </w:p>
        </w:tc>
        <w:tc>
          <w:tcPr>
            <w:tcW w:w="474" w:type="dxa"/>
            <w:tcBorders>
              <w:top w:val="single" w:color="auto" w:sz="10" w:space="0"/>
              <w:left w:val="single" w:color="auto" w:sz="10" w:space="0"/>
              <w:bottom w:val="single" w:color="auto" w:sz="10" w:space="0"/>
              <w:right w:val="single" w:color="auto" w:sz="10" w:space="0"/>
              <w:insideV w:val="single" w:sz="10" w:space="0"/>
            </w:tcBorders>
            <w:vAlign w:val="center"/>
          </w:tcPr>
          <w:p w14:paraId="575A78CB">
            <w:pPr>
              <w:jc w:val="center"/>
            </w:pPr>
            <w:r>
              <w:rPr>
                <w:rFonts w:ascii="宋体" w:hAnsi="宋体" w:eastAsia="宋体"/>
                <w:sz w:val="16"/>
              </w:rPr>
              <w:t>100%</w:t>
            </w:r>
          </w:p>
        </w:tc>
        <w:tc>
          <w:tcPr>
            <w:tcW w:w="638" w:type="dxa"/>
            <w:tcBorders>
              <w:top w:val="single" w:color="auto" w:sz="10" w:space="0"/>
              <w:left w:val="single" w:color="auto" w:sz="10" w:space="0"/>
              <w:bottom w:val="single" w:color="auto" w:sz="10" w:space="0"/>
              <w:right w:val="single" w:color="auto" w:sz="10" w:space="0"/>
              <w:insideV w:val="single" w:sz="10" w:space="0"/>
            </w:tcBorders>
            <w:vAlign w:val="center"/>
          </w:tcPr>
          <w:p w14:paraId="412886F3">
            <w:pPr>
              <w:jc w:val="center"/>
            </w:pPr>
            <w:r>
              <w:rPr>
                <w:rFonts w:ascii="宋体" w:hAnsi="宋体" w:eastAsia="宋体"/>
                <w:sz w:val="16"/>
              </w:rPr>
              <w:t>3</w:t>
            </w:r>
          </w:p>
        </w:tc>
        <w:tc>
          <w:tcPr>
            <w:tcW w:w="993"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A93911">
            <w:pPr>
              <w:jc w:val="center"/>
            </w:pPr>
          </w:p>
        </w:tc>
      </w:tr>
      <w:tr w14:paraId="74D7F795">
        <w:tblPrEx>
          <w:tblCellMar>
            <w:top w:w="0" w:type="dxa"/>
            <w:left w:w="108" w:type="dxa"/>
            <w:bottom w:w="0" w:type="dxa"/>
            <w:right w:w="108" w:type="dxa"/>
          </w:tblCellMar>
        </w:tblPrEx>
        <w:tc>
          <w:tcPr>
            <w:tcW w:w="629" w:type="dxa"/>
            <w:vMerge w:val="continue"/>
            <w:tcBorders>
              <w:top w:val="single" w:color="auto" w:sz="10" w:space="0"/>
              <w:left w:val="single" w:color="auto" w:sz="10" w:space="0"/>
              <w:bottom w:val="single" w:color="auto" w:sz="10" w:space="0"/>
              <w:right w:val="single" w:color="auto" w:sz="10" w:space="0"/>
              <w:insideV w:val="single" w:sz="10" w:space="0"/>
            </w:tcBorders>
          </w:tcPr>
          <w:p w14:paraId="642D9260"/>
        </w:tc>
        <w:tc>
          <w:tcPr>
            <w:tcW w:w="624" w:type="dxa"/>
            <w:vMerge w:val="continue"/>
            <w:tcBorders>
              <w:top w:val="single" w:color="auto" w:sz="10" w:space="0"/>
              <w:left w:val="single" w:color="auto" w:sz="10" w:space="0"/>
              <w:bottom w:val="single" w:color="auto" w:sz="10" w:space="0"/>
              <w:right w:val="single" w:color="auto" w:sz="10" w:space="0"/>
              <w:insideV w:val="single" w:sz="10" w:space="0"/>
            </w:tcBorders>
          </w:tcPr>
          <w:p w14:paraId="74E621F1"/>
        </w:tc>
        <w:tc>
          <w:tcPr>
            <w:tcW w:w="624" w:type="dxa"/>
            <w:vMerge w:val="continue"/>
            <w:tcBorders>
              <w:top w:val="single" w:color="auto" w:sz="10" w:space="0"/>
              <w:left w:val="single" w:color="auto" w:sz="10" w:space="0"/>
              <w:bottom w:val="single" w:color="auto" w:sz="10" w:space="0"/>
              <w:right w:val="single" w:color="auto" w:sz="10" w:space="0"/>
              <w:insideV w:val="single" w:sz="10" w:space="0"/>
            </w:tcBorders>
          </w:tcPr>
          <w:p w14:paraId="2EA561A6"/>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691D4D08">
            <w:pPr>
              <w:jc w:val="center"/>
            </w:pPr>
            <w:r>
              <w:rPr>
                <w:rFonts w:ascii="宋体" w:hAnsi="宋体" w:eastAsia="宋体"/>
                <w:sz w:val="16"/>
              </w:rPr>
              <w:t>残疾人基本康复服务人数</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50CEBBBE">
            <w:pPr>
              <w:jc w:val="center"/>
            </w:pPr>
            <w:r>
              <w:rPr>
                <w:rFonts w:ascii="宋体" w:hAnsi="宋体" w:eastAsia="宋体"/>
                <w:sz w:val="16"/>
              </w:rPr>
              <w:t>&gt;=51人</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486FEB31">
            <w:pPr>
              <w:jc w:val="center"/>
            </w:pPr>
            <w:r>
              <w:rPr>
                <w:rFonts w:ascii="宋体" w:hAnsi="宋体" w:eastAsia="宋体"/>
                <w:sz w:val="16"/>
              </w:rPr>
              <w:t>计划标准</w:t>
            </w:r>
          </w:p>
        </w:tc>
        <w:tc>
          <w:tcPr>
            <w:tcW w:w="627" w:type="dxa"/>
            <w:tcBorders>
              <w:top w:val="single" w:color="auto" w:sz="10" w:space="0"/>
              <w:left w:val="single" w:color="auto" w:sz="10" w:space="0"/>
              <w:bottom w:val="single" w:color="auto" w:sz="10" w:space="0"/>
              <w:right w:val="single" w:color="auto" w:sz="10" w:space="0"/>
              <w:insideV w:val="single" w:sz="10" w:space="0"/>
            </w:tcBorders>
            <w:vAlign w:val="center"/>
          </w:tcPr>
          <w:p w14:paraId="7D68E47B">
            <w:pPr>
              <w:jc w:val="center"/>
            </w:pPr>
            <w:r>
              <w:rPr>
                <w:rFonts w:ascii="宋体" w:hAnsi="宋体" w:eastAsia="宋体"/>
                <w:sz w:val="16"/>
              </w:rPr>
              <w:t>-</w:t>
            </w:r>
          </w:p>
        </w:tc>
        <w:tc>
          <w:tcPr>
            <w:tcW w:w="627" w:type="dxa"/>
            <w:tcBorders>
              <w:top w:val="single" w:color="auto" w:sz="10" w:space="0"/>
              <w:left w:val="single" w:color="auto" w:sz="10" w:space="0"/>
              <w:bottom w:val="single" w:color="auto" w:sz="10" w:space="0"/>
              <w:right w:val="single" w:color="auto" w:sz="10" w:space="0"/>
              <w:insideV w:val="single" w:sz="10" w:space="0"/>
            </w:tcBorders>
            <w:vAlign w:val="center"/>
          </w:tcPr>
          <w:p w14:paraId="11420128">
            <w:pPr>
              <w:jc w:val="center"/>
            </w:pPr>
            <w:r>
              <w:rPr>
                <w:rFonts w:ascii="宋体" w:hAnsi="宋体" w:eastAsia="宋体"/>
                <w:sz w:val="16"/>
              </w:rPr>
              <w:t>3</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6A2C9807">
            <w:pPr>
              <w:jc w:val="center"/>
            </w:pPr>
            <w:r>
              <w:rPr>
                <w:rFonts w:ascii="宋体" w:hAnsi="宋体" w:eastAsia="宋体"/>
                <w:sz w:val="16"/>
              </w:rPr>
              <w:t>按照完成比例赋分</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105EA30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93038B">
            <w:pPr>
              <w:jc w:val="center"/>
            </w:pPr>
            <w:r>
              <w:rPr>
                <w:rFonts w:ascii="宋体" w:hAnsi="宋体" w:eastAsia="宋体"/>
                <w:sz w:val="16"/>
              </w:rPr>
              <w:t>=51人</w:t>
            </w:r>
          </w:p>
        </w:tc>
        <w:tc>
          <w:tcPr>
            <w:tcW w:w="474" w:type="dxa"/>
            <w:tcBorders>
              <w:top w:val="single" w:color="auto" w:sz="10" w:space="0"/>
              <w:left w:val="single" w:color="auto" w:sz="10" w:space="0"/>
              <w:bottom w:val="single" w:color="auto" w:sz="10" w:space="0"/>
              <w:right w:val="single" w:color="auto" w:sz="10" w:space="0"/>
              <w:insideV w:val="single" w:sz="10" w:space="0"/>
            </w:tcBorders>
            <w:vAlign w:val="center"/>
          </w:tcPr>
          <w:p w14:paraId="2719117C">
            <w:pPr>
              <w:jc w:val="center"/>
            </w:pPr>
            <w:r>
              <w:rPr>
                <w:rFonts w:ascii="宋体" w:hAnsi="宋体" w:eastAsia="宋体"/>
                <w:sz w:val="16"/>
              </w:rPr>
              <w:t>100%</w:t>
            </w:r>
          </w:p>
        </w:tc>
        <w:tc>
          <w:tcPr>
            <w:tcW w:w="638" w:type="dxa"/>
            <w:tcBorders>
              <w:top w:val="single" w:color="auto" w:sz="10" w:space="0"/>
              <w:left w:val="single" w:color="auto" w:sz="10" w:space="0"/>
              <w:bottom w:val="single" w:color="auto" w:sz="10" w:space="0"/>
              <w:right w:val="single" w:color="auto" w:sz="10" w:space="0"/>
              <w:insideV w:val="single" w:sz="10" w:space="0"/>
            </w:tcBorders>
            <w:vAlign w:val="center"/>
          </w:tcPr>
          <w:p w14:paraId="3F6A7E22">
            <w:pPr>
              <w:jc w:val="center"/>
            </w:pPr>
            <w:r>
              <w:rPr>
                <w:rFonts w:ascii="宋体" w:hAnsi="宋体" w:eastAsia="宋体"/>
                <w:sz w:val="16"/>
              </w:rPr>
              <w:t>3</w:t>
            </w:r>
          </w:p>
        </w:tc>
        <w:tc>
          <w:tcPr>
            <w:tcW w:w="993"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934054">
            <w:pPr>
              <w:jc w:val="center"/>
            </w:pPr>
          </w:p>
        </w:tc>
      </w:tr>
      <w:tr w14:paraId="6D622ED6">
        <w:tblPrEx>
          <w:tblCellMar>
            <w:top w:w="0" w:type="dxa"/>
            <w:left w:w="108" w:type="dxa"/>
            <w:bottom w:w="0" w:type="dxa"/>
            <w:right w:w="108" w:type="dxa"/>
          </w:tblCellMar>
        </w:tblPrEx>
        <w:tc>
          <w:tcPr>
            <w:tcW w:w="629" w:type="dxa"/>
            <w:vMerge w:val="continue"/>
            <w:tcBorders>
              <w:top w:val="single" w:color="auto" w:sz="10" w:space="0"/>
              <w:left w:val="single" w:color="auto" w:sz="10" w:space="0"/>
              <w:bottom w:val="single" w:color="auto" w:sz="10" w:space="0"/>
              <w:right w:val="single" w:color="auto" w:sz="10" w:space="0"/>
              <w:insideV w:val="single" w:sz="10" w:space="0"/>
            </w:tcBorders>
          </w:tcPr>
          <w:p w14:paraId="1F3F8B30"/>
        </w:tc>
        <w:tc>
          <w:tcPr>
            <w:tcW w:w="624" w:type="dxa"/>
            <w:vMerge w:val="continue"/>
            <w:tcBorders>
              <w:top w:val="single" w:color="auto" w:sz="10" w:space="0"/>
              <w:left w:val="single" w:color="auto" w:sz="10" w:space="0"/>
              <w:bottom w:val="single" w:color="auto" w:sz="10" w:space="0"/>
              <w:right w:val="single" w:color="auto" w:sz="10" w:space="0"/>
              <w:insideV w:val="single" w:sz="10" w:space="0"/>
            </w:tcBorders>
          </w:tcPr>
          <w:p w14:paraId="3594E4EC"/>
        </w:tc>
        <w:tc>
          <w:tcPr>
            <w:tcW w:w="624" w:type="dxa"/>
            <w:vMerge w:val="continue"/>
            <w:tcBorders>
              <w:top w:val="single" w:color="auto" w:sz="10" w:space="0"/>
              <w:left w:val="single" w:color="auto" w:sz="10" w:space="0"/>
              <w:bottom w:val="single" w:color="auto" w:sz="10" w:space="0"/>
              <w:right w:val="single" w:color="auto" w:sz="10" w:space="0"/>
              <w:insideV w:val="single" w:sz="10" w:space="0"/>
            </w:tcBorders>
          </w:tcPr>
          <w:p w14:paraId="520381CC"/>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4957988E">
            <w:pPr>
              <w:jc w:val="center"/>
            </w:pPr>
            <w:r>
              <w:rPr>
                <w:rFonts w:ascii="宋体" w:hAnsi="宋体" w:eastAsia="宋体"/>
                <w:sz w:val="16"/>
              </w:rPr>
              <w:t>残疾儿童康复救助人数</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D1ECB0E">
            <w:pPr>
              <w:jc w:val="center"/>
            </w:pPr>
            <w:r>
              <w:rPr>
                <w:rFonts w:ascii="宋体" w:hAnsi="宋体" w:eastAsia="宋体"/>
                <w:sz w:val="16"/>
              </w:rPr>
              <w:t>&gt;=4人</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0C26BAE8">
            <w:pPr>
              <w:jc w:val="center"/>
            </w:pPr>
            <w:r>
              <w:rPr>
                <w:rFonts w:ascii="宋体" w:hAnsi="宋体" w:eastAsia="宋体"/>
                <w:sz w:val="16"/>
              </w:rPr>
              <w:t>计划标准</w:t>
            </w:r>
          </w:p>
        </w:tc>
        <w:tc>
          <w:tcPr>
            <w:tcW w:w="627" w:type="dxa"/>
            <w:tcBorders>
              <w:top w:val="single" w:color="auto" w:sz="10" w:space="0"/>
              <w:left w:val="single" w:color="auto" w:sz="10" w:space="0"/>
              <w:bottom w:val="single" w:color="auto" w:sz="10" w:space="0"/>
              <w:right w:val="single" w:color="auto" w:sz="10" w:space="0"/>
              <w:insideV w:val="single" w:sz="10" w:space="0"/>
            </w:tcBorders>
            <w:vAlign w:val="center"/>
          </w:tcPr>
          <w:p w14:paraId="169BA6F0">
            <w:pPr>
              <w:jc w:val="center"/>
            </w:pPr>
            <w:r>
              <w:rPr>
                <w:rFonts w:ascii="宋体" w:hAnsi="宋体" w:eastAsia="宋体"/>
                <w:sz w:val="16"/>
              </w:rPr>
              <w:t>-</w:t>
            </w:r>
          </w:p>
        </w:tc>
        <w:tc>
          <w:tcPr>
            <w:tcW w:w="627" w:type="dxa"/>
            <w:tcBorders>
              <w:top w:val="single" w:color="auto" w:sz="10" w:space="0"/>
              <w:left w:val="single" w:color="auto" w:sz="10" w:space="0"/>
              <w:bottom w:val="single" w:color="auto" w:sz="10" w:space="0"/>
              <w:right w:val="single" w:color="auto" w:sz="10" w:space="0"/>
              <w:insideV w:val="single" w:sz="10" w:space="0"/>
            </w:tcBorders>
            <w:vAlign w:val="center"/>
          </w:tcPr>
          <w:p w14:paraId="0FA3F7DA">
            <w:pPr>
              <w:jc w:val="center"/>
            </w:pPr>
            <w:r>
              <w:rPr>
                <w:rFonts w:ascii="宋体" w:hAnsi="宋体" w:eastAsia="宋体"/>
                <w:sz w:val="16"/>
              </w:rPr>
              <w:t>3</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4447C25C">
            <w:pPr>
              <w:jc w:val="center"/>
            </w:pPr>
            <w:r>
              <w:rPr>
                <w:rFonts w:ascii="宋体" w:hAnsi="宋体" w:eastAsia="宋体"/>
                <w:sz w:val="16"/>
              </w:rPr>
              <w:t>按照完成比例赋分</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6047BE1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948108">
            <w:pPr>
              <w:jc w:val="center"/>
            </w:pPr>
            <w:r>
              <w:rPr>
                <w:rFonts w:ascii="宋体" w:hAnsi="宋体" w:eastAsia="宋体"/>
                <w:sz w:val="16"/>
              </w:rPr>
              <w:t>=4人</w:t>
            </w:r>
          </w:p>
        </w:tc>
        <w:tc>
          <w:tcPr>
            <w:tcW w:w="474" w:type="dxa"/>
            <w:tcBorders>
              <w:top w:val="single" w:color="auto" w:sz="10" w:space="0"/>
              <w:left w:val="single" w:color="auto" w:sz="10" w:space="0"/>
              <w:bottom w:val="single" w:color="auto" w:sz="10" w:space="0"/>
              <w:right w:val="single" w:color="auto" w:sz="10" w:space="0"/>
              <w:insideV w:val="single" w:sz="10" w:space="0"/>
            </w:tcBorders>
            <w:vAlign w:val="center"/>
          </w:tcPr>
          <w:p w14:paraId="5A0368BE">
            <w:pPr>
              <w:jc w:val="center"/>
            </w:pPr>
            <w:r>
              <w:rPr>
                <w:rFonts w:ascii="宋体" w:hAnsi="宋体" w:eastAsia="宋体"/>
                <w:sz w:val="16"/>
              </w:rPr>
              <w:t>100%</w:t>
            </w:r>
          </w:p>
        </w:tc>
        <w:tc>
          <w:tcPr>
            <w:tcW w:w="638" w:type="dxa"/>
            <w:tcBorders>
              <w:top w:val="single" w:color="auto" w:sz="10" w:space="0"/>
              <w:left w:val="single" w:color="auto" w:sz="10" w:space="0"/>
              <w:bottom w:val="single" w:color="auto" w:sz="10" w:space="0"/>
              <w:right w:val="single" w:color="auto" w:sz="10" w:space="0"/>
              <w:insideV w:val="single" w:sz="10" w:space="0"/>
            </w:tcBorders>
            <w:vAlign w:val="center"/>
          </w:tcPr>
          <w:p w14:paraId="020FC8C2">
            <w:pPr>
              <w:jc w:val="center"/>
            </w:pPr>
            <w:r>
              <w:rPr>
                <w:rFonts w:ascii="宋体" w:hAnsi="宋体" w:eastAsia="宋体"/>
                <w:sz w:val="16"/>
              </w:rPr>
              <w:t>3</w:t>
            </w:r>
          </w:p>
        </w:tc>
        <w:tc>
          <w:tcPr>
            <w:tcW w:w="993"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4C7DC1">
            <w:pPr>
              <w:jc w:val="center"/>
            </w:pPr>
          </w:p>
        </w:tc>
      </w:tr>
      <w:tr w14:paraId="049A70FA">
        <w:tblPrEx>
          <w:tblCellMar>
            <w:top w:w="0" w:type="dxa"/>
            <w:left w:w="108" w:type="dxa"/>
            <w:bottom w:w="0" w:type="dxa"/>
            <w:right w:w="108" w:type="dxa"/>
          </w:tblCellMar>
        </w:tblPrEx>
        <w:tc>
          <w:tcPr>
            <w:tcW w:w="629" w:type="dxa"/>
            <w:vMerge w:val="continue"/>
            <w:tcBorders>
              <w:top w:val="single" w:color="auto" w:sz="10" w:space="0"/>
              <w:left w:val="single" w:color="auto" w:sz="10" w:space="0"/>
              <w:bottom w:val="single" w:color="auto" w:sz="10" w:space="0"/>
              <w:right w:val="single" w:color="auto" w:sz="10" w:space="0"/>
              <w:insideV w:val="single" w:sz="10" w:space="0"/>
            </w:tcBorders>
          </w:tcPr>
          <w:p w14:paraId="0CEE1AF2"/>
        </w:tc>
        <w:tc>
          <w:tcPr>
            <w:tcW w:w="624" w:type="dxa"/>
            <w:vMerge w:val="continue"/>
            <w:tcBorders>
              <w:top w:val="single" w:color="auto" w:sz="10" w:space="0"/>
              <w:left w:val="single" w:color="auto" w:sz="10" w:space="0"/>
              <w:bottom w:val="single" w:color="auto" w:sz="10" w:space="0"/>
              <w:right w:val="single" w:color="auto" w:sz="10" w:space="0"/>
              <w:insideV w:val="single" w:sz="10" w:space="0"/>
            </w:tcBorders>
          </w:tcPr>
          <w:p w14:paraId="6C0FC0E5"/>
        </w:tc>
        <w:tc>
          <w:tcPr>
            <w:tcW w:w="624" w:type="dxa"/>
            <w:vMerge w:val="continue"/>
            <w:tcBorders>
              <w:top w:val="single" w:color="auto" w:sz="10" w:space="0"/>
              <w:left w:val="single" w:color="auto" w:sz="10" w:space="0"/>
              <w:bottom w:val="single" w:color="auto" w:sz="10" w:space="0"/>
              <w:right w:val="single" w:color="auto" w:sz="10" w:space="0"/>
              <w:insideV w:val="single" w:sz="10" w:space="0"/>
            </w:tcBorders>
          </w:tcPr>
          <w:p w14:paraId="3DA2CC9B"/>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2DE35378">
            <w:pPr>
              <w:jc w:val="center"/>
            </w:pPr>
            <w:r>
              <w:rPr>
                <w:rFonts w:ascii="宋体" w:hAnsi="宋体" w:eastAsia="宋体"/>
                <w:sz w:val="16"/>
              </w:rPr>
              <w:t>困难重度残疾人家庭无障碍改造户数</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4AE42FBC">
            <w:pPr>
              <w:jc w:val="center"/>
            </w:pPr>
            <w:r>
              <w:rPr>
                <w:rFonts w:ascii="宋体" w:hAnsi="宋体" w:eastAsia="宋体"/>
                <w:sz w:val="16"/>
              </w:rPr>
              <w:t>&gt;=10户</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2F74A0BE">
            <w:pPr>
              <w:jc w:val="center"/>
            </w:pPr>
            <w:r>
              <w:rPr>
                <w:rFonts w:ascii="宋体" w:hAnsi="宋体" w:eastAsia="宋体"/>
                <w:sz w:val="16"/>
              </w:rPr>
              <w:t>计划标准</w:t>
            </w:r>
          </w:p>
        </w:tc>
        <w:tc>
          <w:tcPr>
            <w:tcW w:w="627" w:type="dxa"/>
            <w:tcBorders>
              <w:top w:val="single" w:color="auto" w:sz="10" w:space="0"/>
              <w:left w:val="single" w:color="auto" w:sz="10" w:space="0"/>
              <w:bottom w:val="single" w:color="auto" w:sz="10" w:space="0"/>
              <w:right w:val="single" w:color="auto" w:sz="10" w:space="0"/>
              <w:insideV w:val="single" w:sz="10" w:space="0"/>
            </w:tcBorders>
            <w:vAlign w:val="center"/>
          </w:tcPr>
          <w:p w14:paraId="650D5331">
            <w:pPr>
              <w:jc w:val="center"/>
            </w:pPr>
            <w:r>
              <w:rPr>
                <w:rFonts w:ascii="宋体" w:hAnsi="宋体" w:eastAsia="宋体"/>
                <w:sz w:val="16"/>
              </w:rPr>
              <w:t>-</w:t>
            </w:r>
          </w:p>
        </w:tc>
        <w:tc>
          <w:tcPr>
            <w:tcW w:w="627" w:type="dxa"/>
            <w:tcBorders>
              <w:top w:val="single" w:color="auto" w:sz="10" w:space="0"/>
              <w:left w:val="single" w:color="auto" w:sz="10" w:space="0"/>
              <w:bottom w:val="single" w:color="auto" w:sz="10" w:space="0"/>
              <w:right w:val="single" w:color="auto" w:sz="10" w:space="0"/>
              <w:insideV w:val="single" w:sz="10" w:space="0"/>
            </w:tcBorders>
            <w:vAlign w:val="center"/>
          </w:tcPr>
          <w:p w14:paraId="69D6045B">
            <w:pPr>
              <w:jc w:val="center"/>
            </w:pPr>
            <w:r>
              <w:rPr>
                <w:rFonts w:ascii="宋体" w:hAnsi="宋体" w:eastAsia="宋体"/>
                <w:sz w:val="16"/>
              </w:rPr>
              <w:t>3</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1FCE80D9">
            <w:pPr>
              <w:jc w:val="center"/>
            </w:pPr>
            <w:r>
              <w:rPr>
                <w:rFonts w:ascii="宋体" w:hAnsi="宋体" w:eastAsia="宋体"/>
                <w:sz w:val="16"/>
              </w:rPr>
              <w:t>按照完成比例赋分</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6296C35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775F99">
            <w:pPr>
              <w:jc w:val="center"/>
            </w:pPr>
            <w:r>
              <w:rPr>
                <w:rFonts w:ascii="宋体" w:hAnsi="宋体" w:eastAsia="宋体"/>
                <w:sz w:val="16"/>
              </w:rPr>
              <w:t>=10户</w:t>
            </w:r>
          </w:p>
        </w:tc>
        <w:tc>
          <w:tcPr>
            <w:tcW w:w="474" w:type="dxa"/>
            <w:tcBorders>
              <w:top w:val="single" w:color="auto" w:sz="10" w:space="0"/>
              <w:left w:val="single" w:color="auto" w:sz="10" w:space="0"/>
              <w:bottom w:val="single" w:color="auto" w:sz="10" w:space="0"/>
              <w:right w:val="single" w:color="auto" w:sz="10" w:space="0"/>
              <w:insideV w:val="single" w:sz="10" w:space="0"/>
            </w:tcBorders>
            <w:vAlign w:val="center"/>
          </w:tcPr>
          <w:p w14:paraId="353480AA">
            <w:pPr>
              <w:jc w:val="center"/>
            </w:pPr>
            <w:r>
              <w:rPr>
                <w:rFonts w:ascii="宋体" w:hAnsi="宋体" w:eastAsia="宋体"/>
                <w:sz w:val="16"/>
              </w:rPr>
              <w:t>100%</w:t>
            </w:r>
          </w:p>
        </w:tc>
        <w:tc>
          <w:tcPr>
            <w:tcW w:w="638" w:type="dxa"/>
            <w:tcBorders>
              <w:top w:val="single" w:color="auto" w:sz="10" w:space="0"/>
              <w:left w:val="single" w:color="auto" w:sz="10" w:space="0"/>
              <w:bottom w:val="single" w:color="auto" w:sz="10" w:space="0"/>
              <w:right w:val="single" w:color="auto" w:sz="10" w:space="0"/>
              <w:insideV w:val="single" w:sz="10" w:space="0"/>
            </w:tcBorders>
            <w:vAlign w:val="center"/>
          </w:tcPr>
          <w:p w14:paraId="046B6CC5">
            <w:pPr>
              <w:jc w:val="center"/>
            </w:pPr>
            <w:r>
              <w:rPr>
                <w:rFonts w:ascii="宋体" w:hAnsi="宋体" w:eastAsia="宋体"/>
                <w:sz w:val="16"/>
              </w:rPr>
              <w:t>3</w:t>
            </w:r>
          </w:p>
        </w:tc>
        <w:tc>
          <w:tcPr>
            <w:tcW w:w="993"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2A0296">
            <w:pPr>
              <w:jc w:val="center"/>
            </w:pPr>
          </w:p>
        </w:tc>
      </w:tr>
      <w:tr w14:paraId="57C11B1C">
        <w:tblPrEx>
          <w:tblCellMar>
            <w:top w:w="0" w:type="dxa"/>
            <w:left w:w="108" w:type="dxa"/>
            <w:bottom w:w="0" w:type="dxa"/>
            <w:right w:w="108" w:type="dxa"/>
          </w:tblCellMar>
        </w:tblPrEx>
        <w:tc>
          <w:tcPr>
            <w:tcW w:w="629" w:type="dxa"/>
            <w:vMerge w:val="continue"/>
            <w:tcBorders>
              <w:top w:val="single" w:color="auto" w:sz="10" w:space="0"/>
              <w:left w:val="single" w:color="auto" w:sz="10" w:space="0"/>
              <w:bottom w:val="single" w:color="auto" w:sz="10" w:space="0"/>
              <w:right w:val="single" w:color="auto" w:sz="10" w:space="0"/>
              <w:insideV w:val="single" w:sz="10" w:space="0"/>
            </w:tcBorders>
          </w:tcPr>
          <w:p w14:paraId="24ED392D"/>
        </w:tc>
        <w:tc>
          <w:tcPr>
            <w:tcW w:w="624" w:type="dxa"/>
            <w:vMerge w:val="continue"/>
            <w:tcBorders>
              <w:top w:val="single" w:color="auto" w:sz="10" w:space="0"/>
              <w:left w:val="single" w:color="auto" w:sz="10" w:space="0"/>
              <w:bottom w:val="single" w:color="auto" w:sz="10" w:space="0"/>
              <w:right w:val="single" w:color="auto" w:sz="10" w:space="0"/>
              <w:insideV w:val="single" w:sz="10" w:space="0"/>
            </w:tcBorders>
          </w:tcPr>
          <w:p w14:paraId="15342BAD"/>
        </w:tc>
        <w:tc>
          <w:tcPr>
            <w:tcW w:w="624"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14AE428">
            <w:pPr>
              <w:jc w:val="center"/>
            </w:pPr>
            <w:r>
              <w:rPr>
                <w:rFonts w:ascii="宋体" w:hAnsi="宋体" w:eastAsia="宋体"/>
                <w:sz w:val="16"/>
              </w:rPr>
              <w:t>质量指标</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69E91648">
            <w:pPr>
              <w:jc w:val="center"/>
            </w:pPr>
            <w:r>
              <w:rPr>
                <w:rFonts w:ascii="宋体" w:hAnsi="宋体" w:eastAsia="宋体"/>
                <w:sz w:val="16"/>
              </w:rPr>
              <w:t>残疾人事业发展补助资金保障率</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66ADAE6">
            <w:pPr>
              <w:jc w:val="center"/>
            </w:pPr>
            <w:r>
              <w:rPr>
                <w:rFonts w:ascii="宋体" w:hAnsi="宋体" w:eastAsia="宋体"/>
                <w:sz w:val="16"/>
              </w:rPr>
              <w:t>=100%</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40B70397">
            <w:pPr>
              <w:jc w:val="center"/>
            </w:pPr>
            <w:r>
              <w:rPr>
                <w:rFonts w:ascii="宋体" w:hAnsi="宋体" w:eastAsia="宋体"/>
                <w:sz w:val="16"/>
              </w:rPr>
              <w:t>计划标准</w:t>
            </w:r>
          </w:p>
        </w:tc>
        <w:tc>
          <w:tcPr>
            <w:tcW w:w="627" w:type="dxa"/>
            <w:tcBorders>
              <w:top w:val="single" w:color="auto" w:sz="10" w:space="0"/>
              <w:left w:val="single" w:color="auto" w:sz="10" w:space="0"/>
              <w:bottom w:val="single" w:color="auto" w:sz="10" w:space="0"/>
              <w:right w:val="single" w:color="auto" w:sz="10" w:space="0"/>
              <w:insideV w:val="single" w:sz="10" w:space="0"/>
            </w:tcBorders>
            <w:vAlign w:val="center"/>
          </w:tcPr>
          <w:p w14:paraId="326DA6D2">
            <w:pPr>
              <w:jc w:val="center"/>
            </w:pPr>
            <w:r>
              <w:rPr>
                <w:rFonts w:ascii="宋体" w:hAnsi="宋体" w:eastAsia="宋体"/>
                <w:sz w:val="16"/>
              </w:rPr>
              <w:t>90%</w:t>
            </w:r>
          </w:p>
        </w:tc>
        <w:tc>
          <w:tcPr>
            <w:tcW w:w="627" w:type="dxa"/>
            <w:tcBorders>
              <w:top w:val="single" w:color="auto" w:sz="10" w:space="0"/>
              <w:left w:val="single" w:color="auto" w:sz="10" w:space="0"/>
              <w:bottom w:val="single" w:color="auto" w:sz="10" w:space="0"/>
              <w:right w:val="single" w:color="auto" w:sz="10" w:space="0"/>
              <w:insideV w:val="single" w:sz="10" w:space="0"/>
            </w:tcBorders>
            <w:vAlign w:val="center"/>
          </w:tcPr>
          <w:p w14:paraId="07D28506">
            <w:pPr>
              <w:jc w:val="center"/>
            </w:pPr>
            <w:r>
              <w:rPr>
                <w:rFonts w:ascii="宋体" w:hAnsi="宋体" w:eastAsia="宋体"/>
                <w:sz w:val="16"/>
              </w:rPr>
              <w:t>2</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65EFD034">
            <w:pPr>
              <w:jc w:val="center"/>
            </w:pPr>
            <w:r>
              <w:rPr>
                <w:rFonts w:ascii="宋体" w:hAnsi="宋体" w:eastAsia="宋体"/>
                <w:sz w:val="16"/>
              </w:rPr>
              <w:t>按照完成比例赋分</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48AB93D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81CE8C">
            <w:pPr>
              <w:jc w:val="center"/>
            </w:pPr>
            <w:r>
              <w:rPr>
                <w:rFonts w:ascii="宋体" w:hAnsi="宋体" w:eastAsia="宋体"/>
                <w:sz w:val="16"/>
              </w:rPr>
              <w:t>=100%</w:t>
            </w:r>
          </w:p>
        </w:tc>
        <w:tc>
          <w:tcPr>
            <w:tcW w:w="474" w:type="dxa"/>
            <w:tcBorders>
              <w:top w:val="single" w:color="auto" w:sz="10" w:space="0"/>
              <w:left w:val="single" w:color="auto" w:sz="10" w:space="0"/>
              <w:bottom w:val="single" w:color="auto" w:sz="10" w:space="0"/>
              <w:right w:val="single" w:color="auto" w:sz="10" w:space="0"/>
              <w:insideV w:val="single" w:sz="10" w:space="0"/>
            </w:tcBorders>
            <w:vAlign w:val="center"/>
          </w:tcPr>
          <w:p w14:paraId="73ED2930">
            <w:pPr>
              <w:jc w:val="center"/>
            </w:pPr>
            <w:r>
              <w:rPr>
                <w:rFonts w:ascii="宋体" w:hAnsi="宋体" w:eastAsia="宋体"/>
                <w:sz w:val="16"/>
              </w:rPr>
              <w:t>100%</w:t>
            </w:r>
          </w:p>
        </w:tc>
        <w:tc>
          <w:tcPr>
            <w:tcW w:w="638" w:type="dxa"/>
            <w:tcBorders>
              <w:top w:val="single" w:color="auto" w:sz="10" w:space="0"/>
              <w:left w:val="single" w:color="auto" w:sz="10" w:space="0"/>
              <w:bottom w:val="single" w:color="auto" w:sz="10" w:space="0"/>
              <w:right w:val="single" w:color="auto" w:sz="10" w:space="0"/>
              <w:insideV w:val="single" w:sz="10" w:space="0"/>
            </w:tcBorders>
            <w:vAlign w:val="center"/>
          </w:tcPr>
          <w:p w14:paraId="7C5D770E">
            <w:pPr>
              <w:jc w:val="center"/>
            </w:pPr>
            <w:r>
              <w:rPr>
                <w:rFonts w:ascii="宋体" w:hAnsi="宋体" w:eastAsia="宋体"/>
                <w:sz w:val="16"/>
              </w:rPr>
              <w:t>2</w:t>
            </w:r>
          </w:p>
        </w:tc>
        <w:tc>
          <w:tcPr>
            <w:tcW w:w="993"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BA496F">
            <w:pPr>
              <w:jc w:val="center"/>
            </w:pPr>
            <w:r>
              <w:rPr>
                <w:rFonts w:ascii="宋体" w:hAnsi="宋体" w:eastAsia="宋体"/>
                <w:sz w:val="16"/>
              </w:rPr>
              <w:t>偏差原因：资金未支付，整改措施：督促第三方及时整理材料，按时完成资金支付。</w:t>
            </w:r>
          </w:p>
        </w:tc>
      </w:tr>
      <w:tr w14:paraId="0FD93DA1">
        <w:tblPrEx>
          <w:tblCellMar>
            <w:top w:w="0" w:type="dxa"/>
            <w:left w:w="108" w:type="dxa"/>
            <w:bottom w:w="0" w:type="dxa"/>
            <w:right w:w="108" w:type="dxa"/>
          </w:tblCellMar>
        </w:tblPrEx>
        <w:tc>
          <w:tcPr>
            <w:tcW w:w="629" w:type="dxa"/>
            <w:vMerge w:val="continue"/>
            <w:tcBorders>
              <w:top w:val="single" w:color="auto" w:sz="10" w:space="0"/>
              <w:left w:val="single" w:color="auto" w:sz="10" w:space="0"/>
              <w:bottom w:val="single" w:color="auto" w:sz="10" w:space="0"/>
              <w:right w:val="single" w:color="auto" w:sz="10" w:space="0"/>
              <w:insideV w:val="single" w:sz="10" w:space="0"/>
            </w:tcBorders>
          </w:tcPr>
          <w:p w14:paraId="238C1437"/>
        </w:tc>
        <w:tc>
          <w:tcPr>
            <w:tcW w:w="624" w:type="dxa"/>
            <w:vMerge w:val="continue"/>
            <w:tcBorders>
              <w:top w:val="single" w:color="auto" w:sz="10" w:space="0"/>
              <w:left w:val="single" w:color="auto" w:sz="10" w:space="0"/>
              <w:bottom w:val="single" w:color="auto" w:sz="10" w:space="0"/>
              <w:right w:val="single" w:color="auto" w:sz="10" w:space="0"/>
              <w:insideV w:val="single" w:sz="10" w:space="0"/>
            </w:tcBorders>
          </w:tcPr>
          <w:p w14:paraId="4B87D2EC"/>
        </w:tc>
        <w:tc>
          <w:tcPr>
            <w:tcW w:w="624" w:type="dxa"/>
            <w:vMerge w:val="continue"/>
            <w:tcBorders>
              <w:top w:val="single" w:color="auto" w:sz="10" w:space="0"/>
              <w:left w:val="single" w:color="auto" w:sz="10" w:space="0"/>
              <w:bottom w:val="single" w:color="auto" w:sz="10" w:space="0"/>
              <w:right w:val="single" w:color="auto" w:sz="10" w:space="0"/>
              <w:insideV w:val="single" w:sz="10" w:space="0"/>
            </w:tcBorders>
          </w:tcPr>
          <w:p w14:paraId="1B39B08E"/>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7487A33E">
            <w:pPr>
              <w:jc w:val="center"/>
            </w:pPr>
            <w:r>
              <w:rPr>
                <w:rFonts w:ascii="宋体" w:hAnsi="宋体" w:eastAsia="宋体"/>
                <w:sz w:val="16"/>
              </w:rPr>
              <w:t>设备验收合格率</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3B3EE7F0">
            <w:pPr>
              <w:jc w:val="center"/>
            </w:pPr>
            <w:r>
              <w:rPr>
                <w:rFonts w:ascii="宋体" w:hAnsi="宋体" w:eastAsia="宋体"/>
                <w:sz w:val="16"/>
              </w:rPr>
              <w:t>=100%</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219B38A1">
            <w:pPr>
              <w:jc w:val="center"/>
            </w:pPr>
            <w:r>
              <w:rPr>
                <w:rFonts w:ascii="宋体" w:hAnsi="宋体" w:eastAsia="宋体"/>
                <w:sz w:val="16"/>
              </w:rPr>
              <w:t>计划标准</w:t>
            </w:r>
          </w:p>
        </w:tc>
        <w:tc>
          <w:tcPr>
            <w:tcW w:w="627" w:type="dxa"/>
            <w:tcBorders>
              <w:top w:val="single" w:color="auto" w:sz="10" w:space="0"/>
              <w:left w:val="single" w:color="auto" w:sz="10" w:space="0"/>
              <w:bottom w:val="single" w:color="auto" w:sz="10" w:space="0"/>
              <w:right w:val="single" w:color="auto" w:sz="10" w:space="0"/>
              <w:insideV w:val="single" w:sz="10" w:space="0"/>
            </w:tcBorders>
            <w:vAlign w:val="center"/>
          </w:tcPr>
          <w:p w14:paraId="02FEC773">
            <w:pPr>
              <w:jc w:val="center"/>
            </w:pPr>
            <w:r>
              <w:rPr>
                <w:rFonts w:ascii="宋体" w:hAnsi="宋体" w:eastAsia="宋体"/>
                <w:sz w:val="16"/>
              </w:rPr>
              <w:t>-</w:t>
            </w:r>
          </w:p>
        </w:tc>
        <w:tc>
          <w:tcPr>
            <w:tcW w:w="627" w:type="dxa"/>
            <w:tcBorders>
              <w:top w:val="single" w:color="auto" w:sz="10" w:space="0"/>
              <w:left w:val="single" w:color="auto" w:sz="10" w:space="0"/>
              <w:bottom w:val="single" w:color="auto" w:sz="10" w:space="0"/>
              <w:right w:val="single" w:color="auto" w:sz="10" w:space="0"/>
              <w:insideV w:val="single" w:sz="10" w:space="0"/>
            </w:tcBorders>
            <w:vAlign w:val="center"/>
          </w:tcPr>
          <w:p w14:paraId="60035638">
            <w:pPr>
              <w:jc w:val="center"/>
            </w:pPr>
            <w:r>
              <w:rPr>
                <w:rFonts w:ascii="宋体" w:hAnsi="宋体" w:eastAsia="宋体"/>
                <w:sz w:val="16"/>
              </w:rPr>
              <w:t>2</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36815932">
            <w:pPr>
              <w:jc w:val="center"/>
            </w:pPr>
            <w:r>
              <w:rPr>
                <w:rFonts w:ascii="宋体" w:hAnsi="宋体" w:eastAsia="宋体"/>
                <w:sz w:val="16"/>
              </w:rPr>
              <w:t>按照完成比例赋分</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17FA6C7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B8AD49">
            <w:pPr>
              <w:jc w:val="center"/>
            </w:pPr>
            <w:r>
              <w:rPr>
                <w:rFonts w:ascii="宋体" w:hAnsi="宋体" w:eastAsia="宋体"/>
                <w:sz w:val="16"/>
              </w:rPr>
              <w:t>=100%</w:t>
            </w:r>
          </w:p>
        </w:tc>
        <w:tc>
          <w:tcPr>
            <w:tcW w:w="474" w:type="dxa"/>
            <w:tcBorders>
              <w:top w:val="single" w:color="auto" w:sz="10" w:space="0"/>
              <w:left w:val="single" w:color="auto" w:sz="10" w:space="0"/>
              <w:bottom w:val="single" w:color="auto" w:sz="10" w:space="0"/>
              <w:right w:val="single" w:color="auto" w:sz="10" w:space="0"/>
              <w:insideV w:val="single" w:sz="10" w:space="0"/>
            </w:tcBorders>
            <w:vAlign w:val="center"/>
          </w:tcPr>
          <w:p w14:paraId="26142B75">
            <w:pPr>
              <w:jc w:val="center"/>
            </w:pPr>
            <w:r>
              <w:rPr>
                <w:rFonts w:ascii="宋体" w:hAnsi="宋体" w:eastAsia="宋体"/>
                <w:sz w:val="16"/>
              </w:rPr>
              <w:t>100%</w:t>
            </w:r>
          </w:p>
        </w:tc>
        <w:tc>
          <w:tcPr>
            <w:tcW w:w="638" w:type="dxa"/>
            <w:tcBorders>
              <w:top w:val="single" w:color="auto" w:sz="10" w:space="0"/>
              <w:left w:val="single" w:color="auto" w:sz="10" w:space="0"/>
              <w:bottom w:val="single" w:color="auto" w:sz="10" w:space="0"/>
              <w:right w:val="single" w:color="auto" w:sz="10" w:space="0"/>
              <w:insideV w:val="single" w:sz="10" w:space="0"/>
            </w:tcBorders>
            <w:vAlign w:val="center"/>
          </w:tcPr>
          <w:p w14:paraId="7582D464">
            <w:pPr>
              <w:jc w:val="center"/>
            </w:pPr>
            <w:r>
              <w:rPr>
                <w:rFonts w:ascii="宋体" w:hAnsi="宋体" w:eastAsia="宋体"/>
                <w:sz w:val="16"/>
              </w:rPr>
              <w:t>2</w:t>
            </w:r>
          </w:p>
        </w:tc>
        <w:tc>
          <w:tcPr>
            <w:tcW w:w="993"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17E631">
            <w:pPr>
              <w:jc w:val="center"/>
            </w:pPr>
          </w:p>
        </w:tc>
      </w:tr>
      <w:tr w14:paraId="70D65437">
        <w:tblPrEx>
          <w:tblCellMar>
            <w:top w:w="0" w:type="dxa"/>
            <w:left w:w="108" w:type="dxa"/>
            <w:bottom w:w="0" w:type="dxa"/>
            <w:right w:w="108" w:type="dxa"/>
          </w:tblCellMar>
        </w:tblPrEx>
        <w:tc>
          <w:tcPr>
            <w:tcW w:w="629" w:type="dxa"/>
            <w:vMerge w:val="continue"/>
            <w:tcBorders>
              <w:top w:val="single" w:color="auto" w:sz="10" w:space="0"/>
              <w:left w:val="single" w:color="auto" w:sz="10" w:space="0"/>
              <w:bottom w:val="single" w:color="auto" w:sz="10" w:space="0"/>
              <w:right w:val="single" w:color="auto" w:sz="10" w:space="0"/>
              <w:insideV w:val="single" w:sz="10" w:space="0"/>
            </w:tcBorders>
          </w:tcPr>
          <w:p w14:paraId="15F26E47"/>
        </w:tc>
        <w:tc>
          <w:tcPr>
            <w:tcW w:w="624" w:type="dxa"/>
            <w:vMerge w:val="continue"/>
            <w:tcBorders>
              <w:top w:val="single" w:color="auto" w:sz="10" w:space="0"/>
              <w:left w:val="single" w:color="auto" w:sz="10" w:space="0"/>
              <w:bottom w:val="single" w:color="auto" w:sz="10" w:space="0"/>
              <w:right w:val="single" w:color="auto" w:sz="10" w:space="0"/>
              <w:insideV w:val="single" w:sz="10" w:space="0"/>
            </w:tcBorders>
          </w:tcPr>
          <w:p w14:paraId="5A6976D4"/>
        </w:tc>
        <w:tc>
          <w:tcPr>
            <w:tcW w:w="624" w:type="dxa"/>
            <w:vMerge w:val="continue"/>
            <w:tcBorders>
              <w:top w:val="single" w:color="auto" w:sz="10" w:space="0"/>
              <w:left w:val="single" w:color="auto" w:sz="10" w:space="0"/>
              <w:bottom w:val="single" w:color="auto" w:sz="10" w:space="0"/>
              <w:right w:val="single" w:color="auto" w:sz="10" w:space="0"/>
              <w:insideV w:val="single" w:sz="10" w:space="0"/>
            </w:tcBorders>
          </w:tcPr>
          <w:p w14:paraId="2B363DEF"/>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5FAE9898">
            <w:pPr>
              <w:jc w:val="center"/>
            </w:pPr>
            <w:r>
              <w:rPr>
                <w:rFonts w:ascii="宋体" w:hAnsi="宋体" w:eastAsia="宋体"/>
                <w:sz w:val="16"/>
              </w:rPr>
              <w:t>设备质量合格率</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045D7AE3">
            <w:pPr>
              <w:jc w:val="center"/>
            </w:pPr>
            <w:r>
              <w:rPr>
                <w:rFonts w:ascii="宋体" w:hAnsi="宋体" w:eastAsia="宋体"/>
                <w:sz w:val="16"/>
              </w:rPr>
              <w:t>=100%</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316F4A92">
            <w:pPr>
              <w:jc w:val="center"/>
            </w:pPr>
            <w:r>
              <w:rPr>
                <w:rFonts w:ascii="宋体" w:hAnsi="宋体" w:eastAsia="宋体"/>
                <w:sz w:val="16"/>
              </w:rPr>
              <w:t>计划标准</w:t>
            </w:r>
          </w:p>
        </w:tc>
        <w:tc>
          <w:tcPr>
            <w:tcW w:w="627" w:type="dxa"/>
            <w:tcBorders>
              <w:top w:val="single" w:color="auto" w:sz="10" w:space="0"/>
              <w:left w:val="single" w:color="auto" w:sz="10" w:space="0"/>
              <w:bottom w:val="single" w:color="auto" w:sz="10" w:space="0"/>
              <w:right w:val="single" w:color="auto" w:sz="10" w:space="0"/>
              <w:insideV w:val="single" w:sz="10" w:space="0"/>
            </w:tcBorders>
            <w:vAlign w:val="center"/>
          </w:tcPr>
          <w:p w14:paraId="03D418D6">
            <w:pPr>
              <w:jc w:val="center"/>
            </w:pPr>
            <w:r>
              <w:rPr>
                <w:rFonts w:ascii="宋体" w:hAnsi="宋体" w:eastAsia="宋体"/>
                <w:sz w:val="16"/>
              </w:rPr>
              <w:t>-</w:t>
            </w:r>
          </w:p>
        </w:tc>
        <w:tc>
          <w:tcPr>
            <w:tcW w:w="627" w:type="dxa"/>
            <w:tcBorders>
              <w:top w:val="single" w:color="auto" w:sz="10" w:space="0"/>
              <w:left w:val="single" w:color="auto" w:sz="10" w:space="0"/>
              <w:bottom w:val="single" w:color="auto" w:sz="10" w:space="0"/>
              <w:right w:val="single" w:color="auto" w:sz="10" w:space="0"/>
              <w:insideV w:val="single" w:sz="10" w:space="0"/>
            </w:tcBorders>
            <w:vAlign w:val="center"/>
          </w:tcPr>
          <w:p w14:paraId="1AA3028E">
            <w:pPr>
              <w:jc w:val="center"/>
            </w:pPr>
            <w:r>
              <w:rPr>
                <w:rFonts w:ascii="宋体" w:hAnsi="宋体" w:eastAsia="宋体"/>
                <w:sz w:val="16"/>
              </w:rPr>
              <w:t>2</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3AE71552">
            <w:pPr>
              <w:jc w:val="center"/>
            </w:pPr>
            <w:r>
              <w:rPr>
                <w:rFonts w:ascii="宋体" w:hAnsi="宋体" w:eastAsia="宋体"/>
                <w:sz w:val="16"/>
              </w:rPr>
              <w:t>按照完成比例赋分</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7DFFEFC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0806DC">
            <w:pPr>
              <w:jc w:val="center"/>
            </w:pPr>
            <w:r>
              <w:rPr>
                <w:rFonts w:ascii="宋体" w:hAnsi="宋体" w:eastAsia="宋体"/>
                <w:sz w:val="16"/>
              </w:rPr>
              <w:t>=100%</w:t>
            </w:r>
          </w:p>
        </w:tc>
        <w:tc>
          <w:tcPr>
            <w:tcW w:w="474" w:type="dxa"/>
            <w:tcBorders>
              <w:top w:val="single" w:color="auto" w:sz="10" w:space="0"/>
              <w:left w:val="single" w:color="auto" w:sz="10" w:space="0"/>
              <w:bottom w:val="single" w:color="auto" w:sz="10" w:space="0"/>
              <w:right w:val="single" w:color="auto" w:sz="10" w:space="0"/>
              <w:insideV w:val="single" w:sz="10" w:space="0"/>
            </w:tcBorders>
            <w:vAlign w:val="center"/>
          </w:tcPr>
          <w:p w14:paraId="3E8679C4">
            <w:pPr>
              <w:jc w:val="center"/>
            </w:pPr>
            <w:r>
              <w:rPr>
                <w:rFonts w:ascii="宋体" w:hAnsi="宋体" w:eastAsia="宋体"/>
                <w:sz w:val="16"/>
              </w:rPr>
              <w:t>100%</w:t>
            </w:r>
          </w:p>
        </w:tc>
        <w:tc>
          <w:tcPr>
            <w:tcW w:w="638" w:type="dxa"/>
            <w:tcBorders>
              <w:top w:val="single" w:color="auto" w:sz="10" w:space="0"/>
              <w:left w:val="single" w:color="auto" w:sz="10" w:space="0"/>
              <w:bottom w:val="single" w:color="auto" w:sz="10" w:space="0"/>
              <w:right w:val="single" w:color="auto" w:sz="10" w:space="0"/>
              <w:insideV w:val="single" w:sz="10" w:space="0"/>
            </w:tcBorders>
            <w:vAlign w:val="center"/>
          </w:tcPr>
          <w:p w14:paraId="5F67AD91">
            <w:pPr>
              <w:jc w:val="center"/>
            </w:pPr>
            <w:r>
              <w:rPr>
                <w:rFonts w:ascii="宋体" w:hAnsi="宋体" w:eastAsia="宋体"/>
                <w:sz w:val="16"/>
              </w:rPr>
              <w:t>2</w:t>
            </w:r>
          </w:p>
        </w:tc>
        <w:tc>
          <w:tcPr>
            <w:tcW w:w="993"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EB5620">
            <w:pPr>
              <w:jc w:val="center"/>
            </w:pPr>
          </w:p>
        </w:tc>
      </w:tr>
      <w:tr w14:paraId="1E156A85">
        <w:tblPrEx>
          <w:tblCellMar>
            <w:top w:w="0" w:type="dxa"/>
            <w:left w:w="108" w:type="dxa"/>
            <w:bottom w:w="0" w:type="dxa"/>
            <w:right w:w="108" w:type="dxa"/>
          </w:tblCellMar>
        </w:tblPrEx>
        <w:tc>
          <w:tcPr>
            <w:tcW w:w="629" w:type="dxa"/>
            <w:vMerge w:val="continue"/>
            <w:tcBorders>
              <w:top w:val="single" w:color="auto" w:sz="10" w:space="0"/>
              <w:left w:val="single" w:color="auto" w:sz="10" w:space="0"/>
              <w:bottom w:val="single" w:color="auto" w:sz="10" w:space="0"/>
              <w:right w:val="single" w:color="auto" w:sz="10" w:space="0"/>
              <w:insideV w:val="single" w:sz="10" w:space="0"/>
            </w:tcBorders>
          </w:tcPr>
          <w:p w14:paraId="0D6E059D"/>
        </w:tc>
        <w:tc>
          <w:tcPr>
            <w:tcW w:w="624" w:type="dxa"/>
            <w:vMerge w:val="continue"/>
            <w:tcBorders>
              <w:top w:val="single" w:color="auto" w:sz="10" w:space="0"/>
              <w:left w:val="single" w:color="auto" w:sz="10" w:space="0"/>
              <w:bottom w:val="single" w:color="auto" w:sz="10" w:space="0"/>
              <w:right w:val="single" w:color="auto" w:sz="10" w:space="0"/>
              <w:insideV w:val="single" w:sz="10" w:space="0"/>
            </w:tcBorders>
          </w:tcPr>
          <w:p w14:paraId="32938662"/>
        </w:tc>
        <w:tc>
          <w:tcPr>
            <w:tcW w:w="624" w:type="dxa"/>
            <w:vMerge w:val="continue"/>
            <w:tcBorders>
              <w:top w:val="single" w:color="auto" w:sz="10" w:space="0"/>
              <w:left w:val="single" w:color="auto" w:sz="10" w:space="0"/>
              <w:bottom w:val="single" w:color="auto" w:sz="10" w:space="0"/>
              <w:right w:val="single" w:color="auto" w:sz="10" w:space="0"/>
              <w:insideV w:val="single" w:sz="10" w:space="0"/>
            </w:tcBorders>
          </w:tcPr>
          <w:p w14:paraId="47C91ABF"/>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678AD624">
            <w:pPr>
              <w:jc w:val="center"/>
            </w:pPr>
            <w:r>
              <w:rPr>
                <w:rFonts w:ascii="宋体" w:hAnsi="宋体" w:eastAsia="宋体"/>
                <w:sz w:val="16"/>
              </w:rPr>
              <w:t>政府采购率</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C4D962F">
            <w:pPr>
              <w:jc w:val="center"/>
            </w:pPr>
            <w:r>
              <w:rPr>
                <w:rFonts w:ascii="宋体" w:hAnsi="宋体" w:eastAsia="宋体"/>
                <w:sz w:val="16"/>
              </w:rPr>
              <w:t>=100%</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12B461ED">
            <w:pPr>
              <w:jc w:val="center"/>
            </w:pPr>
            <w:r>
              <w:rPr>
                <w:rFonts w:ascii="宋体" w:hAnsi="宋体" w:eastAsia="宋体"/>
                <w:sz w:val="16"/>
              </w:rPr>
              <w:t>计划标准</w:t>
            </w:r>
          </w:p>
        </w:tc>
        <w:tc>
          <w:tcPr>
            <w:tcW w:w="627" w:type="dxa"/>
            <w:tcBorders>
              <w:top w:val="single" w:color="auto" w:sz="10" w:space="0"/>
              <w:left w:val="single" w:color="auto" w:sz="10" w:space="0"/>
              <w:bottom w:val="single" w:color="auto" w:sz="10" w:space="0"/>
              <w:right w:val="single" w:color="auto" w:sz="10" w:space="0"/>
              <w:insideV w:val="single" w:sz="10" w:space="0"/>
            </w:tcBorders>
            <w:vAlign w:val="center"/>
          </w:tcPr>
          <w:p w14:paraId="337D14B4">
            <w:pPr>
              <w:jc w:val="center"/>
            </w:pPr>
            <w:r>
              <w:rPr>
                <w:rFonts w:ascii="宋体" w:hAnsi="宋体" w:eastAsia="宋体"/>
                <w:sz w:val="16"/>
              </w:rPr>
              <w:t>-</w:t>
            </w:r>
          </w:p>
        </w:tc>
        <w:tc>
          <w:tcPr>
            <w:tcW w:w="627" w:type="dxa"/>
            <w:tcBorders>
              <w:top w:val="single" w:color="auto" w:sz="10" w:space="0"/>
              <w:left w:val="single" w:color="auto" w:sz="10" w:space="0"/>
              <w:bottom w:val="single" w:color="auto" w:sz="10" w:space="0"/>
              <w:right w:val="single" w:color="auto" w:sz="10" w:space="0"/>
              <w:insideV w:val="single" w:sz="10" w:space="0"/>
            </w:tcBorders>
            <w:vAlign w:val="center"/>
          </w:tcPr>
          <w:p w14:paraId="17FDF515">
            <w:pPr>
              <w:jc w:val="center"/>
            </w:pPr>
            <w:r>
              <w:rPr>
                <w:rFonts w:ascii="宋体" w:hAnsi="宋体" w:eastAsia="宋体"/>
                <w:sz w:val="16"/>
              </w:rPr>
              <w:t>2</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099C3C57">
            <w:pPr>
              <w:jc w:val="center"/>
            </w:pPr>
            <w:r>
              <w:rPr>
                <w:rFonts w:ascii="宋体" w:hAnsi="宋体" w:eastAsia="宋体"/>
                <w:sz w:val="16"/>
              </w:rPr>
              <w:t>按照完成比例赋分</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1F9CBC0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406C92">
            <w:pPr>
              <w:jc w:val="center"/>
            </w:pPr>
            <w:r>
              <w:rPr>
                <w:rFonts w:ascii="宋体" w:hAnsi="宋体" w:eastAsia="宋体"/>
                <w:sz w:val="16"/>
              </w:rPr>
              <w:t>=100%</w:t>
            </w:r>
          </w:p>
        </w:tc>
        <w:tc>
          <w:tcPr>
            <w:tcW w:w="474" w:type="dxa"/>
            <w:tcBorders>
              <w:top w:val="single" w:color="auto" w:sz="10" w:space="0"/>
              <w:left w:val="single" w:color="auto" w:sz="10" w:space="0"/>
              <w:bottom w:val="single" w:color="auto" w:sz="10" w:space="0"/>
              <w:right w:val="single" w:color="auto" w:sz="10" w:space="0"/>
              <w:insideV w:val="single" w:sz="10" w:space="0"/>
            </w:tcBorders>
            <w:vAlign w:val="center"/>
          </w:tcPr>
          <w:p w14:paraId="471341A9">
            <w:pPr>
              <w:jc w:val="center"/>
            </w:pPr>
            <w:r>
              <w:rPr>
                <w:rFonts w:ascii="宋体" w:hAnsi="宋体" w:eastAsia="宋体"/>
                <w:sz w:val="16"/>
              </w:rPr>
              <w:t>100%</w:t>
            </w:r>
          </w:p>
        </w:tc>
        <w:tc>
          <w:tcPr>
            <w:tcW w:w="638" w:type="dxa"/>
            <w:tcBorders>
              <w:top w:val="single" w:color="auto" w:sz="10" w:space="0"/>
              <w:left w:val="single" w:color="auto" w:sz="10" w:space="0"/>
              <w:bottom w:val="single" w:color="auto" w:sz="10" w:space="0"/>
              <w:right w:val="single" w:color="auto" w:sz="10" w:space="0"/>
              <w:insideV w:val="single" w:sz="10" w:space="0"/>
            </w:tcBorders>
            <w:vAlign w:val="center"/>
          </w:tcPr>
          <w:p w14:paraId="25383899">
            <w:pPr>
              <w:jc w:val="center"/>
            </w:pPr>
            <w:r>
              <w:rPr>
                <w:rFonts w:ascii="宋体" w:hAnsi="宋体" w:eastAsia="宋体"/>
                <w:sz w:val="16"/>
              </w:rPr>
              <w:t>2</w:t>
            </w:r>
          </w:p>
        </w:tc>
        <w:tc>
          <w:tcPr>
            <w:tcW w:w="993"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827CB1">
            <w:pPr>
              <w:jc w:val="center"/>
            </w:pPr>
          </w:p>
        </w:tc>
      </w:tr>
      <w:tr w14:paraId="55DC21EC">
        <w:tblPrEx>
          <w:tblCellMar>
            <w:top w:w="0" w:type="dxa"/>
            <w:left w:w="108" w:type="dxa"/>
            <w:bottom w:w="0" w:type="dxa"/>
            <w:right w:w="108" w:type="dxa"/>
          </w:tblCellMar>
        </w:tblPrEx>
        <w:tc>
          <w:tcPr>
            <w:tcW w:w="629" w:type="dxa"/>
            <w:vMerge w:val="continue"/>
            <w:tcBorders>
              <w:top w:val="single" w:color="auto" w:sz="10" w:space="0"/>
              <w:left w:val="single" w:color="auto" w:sz="10" w:space="0"/>
              <w:bottom w:val="single" w:color="auto" w:sz="10" w:space="0"/>
              <w:right w:val="single" w:color="auto" w:sz="10" w:space="0"/>
              <w:insideV w:val="single" w:sz="10" w:space="0"/>
            </w:tcBorders>
          </w:tcPr>
          <w:p w14:paraId="11FF6B40"/>
        </w:tc>
        <w:tc>
          <w:tcPr>
            <w:tcW w:w="624" w:type="dxa"/>
            <w:vMerge w:val="continue"/>
            <w:tcBorders>
              <w:top w:val="single" w:color="auto" w:sz="10" w:space="0"/>
              <w:left w:val="single" w:color="auto" w:sz="10" w:space="0"/>
              <w:bottom w:val="single" w:color="auto" w:sz="10" w:space="0"/>
              <w:right w:val="single" w:color="auto" w:sz="10" w:space="0"/>
              <w:insideV w:val="single" w:sz="10" w:space="0"/>
            </w:tcBorders>
          </w:tcPr>
          <w:p w14:paraId="2305BE46"/>
        </w:tc>
        <w:tc>
          <w:tcPr>
            <w:tcW w:w="624" w:type="dxa"/>
            <w:vMerge w:val="continue"/>
            <w:tcBorders>
              <w:top w:val="single" w:color="auto" w:sz="10" w:space="0"/>
              <w:left w:val="single" w:color="auto" w:sz="10" w:space="0"/>
              <w:bottom w:val="single" w:color="auto" w:sz="10" w:space="0"/>
              <w:right w:val="single" w:color="auto" w:sz="10" w:space="0"/>
              <w:insideV w:val="single" w:sz="10" w:space="0"/>
            </w:tcBorders>
          </w:tcPr>
          <w:p w14:paraId="05153440"/>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7956E4F6">
            <w:pPr>
              <w:jc w:val="center"/>
            </w:pPr>
            <w:r>
              <w:rPr>
                <w:rFonts w:ascii="宋体" w:hAnsi="宋体" w:eastAsia="宋体"/>
                <w:sz w:val="16"/>
              </w:rPr>
              <w:t>困难重度残疾人家庭无障碍改造合格率</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9468360">
            <w:pPr>
              <w:jc w:val="center"/>
            </w:pPr>
            <w:r>
              <w:rPr>
                <w:rFonts w:ascii="宋体" w:hAnsi="宋体" w:eastAsia="宋体"/>
                <w:sz w:val="16"/>
              </w:rPr>
              <w:t>=100%</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7F894B9C">
            <w:pPr>
              <w:jc w:val="center"/>
            </w:pPr>
            <w:r>
              <w:rPr>
                <w:rFonts w:ascii="宋体" w:hAnsi="宋体" w:eastAsia="宋体"/>
                <w:sz w:val="16"/>
              </w:rPr>
              <w:t>计划标准</w:t>
            </w:r>
          </w:p>
        </w:tc>
        <w:tc>
          <w:tcPr>
            <w:tcW w:w="627" w:type="dxa"/>
            <w:tcBorders>
              <w:top w:val="single" w:color="auto" w:sz="10" w:space="0"/>
              <w:left w:val="single" w:color="auto" w:sz="10" w:space="0"/>
              <w:bottom w:val="single" w:color="auto" w:sz="10" w:space="0"/>
              <w:right w:val="single" w:color="auto" w:sz="10" w:space="0"/>
              <w:insideV w:val="single" w:sz="10" w:space="0"/>
            </w:tcBorders>
            <w:vAlign w:val="center"/>
          </w:tcPr>
          <w:p w14:paraId="258B63B7">
            <w:pPr>
              <w:jc w:val="center"/>
            </w:pPr>
            <w:r>
              <w:rPr>
                <w:rFonts w:ascii="宋体" w:hAnsi="宋体" w:eastAsia="宋体"/>
                <w:sz w:val="16"/>
              </w:rPr>
              <w:t>-</w:t>
            </w:r>
          </w:p>
        </w:tc>
        <w:tc>
          <w:tcPr>
            <w:tcW w:w="627" w:type="dxa"/>
            <w:tcBorders>
              <w:top w:val="single" w:color="auto" w:sz="10" w:space="0"/>
              <w:left w:val="single" w:color="auto" w:sz="10" w:space="0"/>
              <w:bottom w:val="single" w:color="auto" w:sz="10" w:space="0"/>
              <w:right w:val="single" w:color="auto" w:sz="10" w:space="0"/>
              <w:insideV w:val="single" w:sz="10" w:space="0"/>
            </w:tcBorders>
            <w:vAlign w:val="center"/>
          </w:tcPr>
          <w:p w14:paraId="64DC8D7E">
            <w:pPr>
              <w:jc w:val="center"/>
            </w:pPr>
            <w:r>
              <w:rPr>
                <w:rFonts w:ascii="宋体" w:hAnsi="宋体" w:eastAsia="宋体"/>
                <w:sz w:val="16"/>
              </w:rPr>
              <w:t>2</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3D928F49">
            <w:pPr>
              <w:jc w:val="center"/>
            </w:pPr>
            <w:r>
              <w:rPr>
                <w:rFonts w:ascii="宋体" w:hAnsi="宋体" w:eastAsia="宋体"/>
                <w:sz w:val="16"/>
              </w:rPr>
              <w:t>按照完成比例赋分</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68D5BF5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4C6BF4">
            <w:pPr>
              <w:jc w:val="center"/>
            </w:pPr>
            <w:r>
              <w:rPr>
                <w:rFonts w:ascii="宋体" w:hAnsi="宋体" w:eastAsia="宋体"/>
                <w:sz w:val="16"/>
              </w:rPr>
              <w:t>=100%</w:t>
            </w:r>
          </w:p>
        </w:tc>
        <w:tc>
          <w:tcPr>
            <w:tcW w:w="474" w:type="dxa"/>
            <w:tcBorders>
              <w:top w:val="single" w:color="auto" w:sz="10" w:space="0"/>
              <w:left w:val="single" w:color="auto" w:sz="10" w:space="0"/>
              <w:bottom w:val="single" w:color="auto" w:sz="10" w:space="0"/>
              <w:right w:val="single" w:color="auto" w:sz="10" w:space="0"/>
              <w:insideV w:val="single" w:sz="10" w:space="0"/>
            </w:tcBorders>
            <w:vAlign w:val="center"/>
          </w:tcPr>
          <w:p w14:paraId="171561EA">
            <w:pPr>
              <w:jc w:val="center"/>
            </w:pPr>
            <w:r>
              <w:rPr>
                <w:rFonts w:ascii="宋体" w:hAnsi="宋体" w:eastAsia="宋体"/>
                <w:sz w:val="16"/>
              </w:rPr>
              <w:t>100%</w:t>
            </w:r>
          </w:p>
        </w:tc>
        <w:tc>
          <w:tcPr>
            <w:tcW w:w="638" w:type="dxa"/>
            <w:tcBorders>
              <w:top w:val="single" w:color="auto" w:sz="10" w:space="0"/>
              <w:left w:val="single" w:color="auto" w:sz="10" w:space="0"/>
              <w:bottom w:val="single" w:color="auto" w:sz="10" w:space="0"/>
              <w:right w:val="single" w:color="auto" w:sz="10" w:space="0"/>
              <w:insideV w:val="single" w:sz="10" w:space="0"/>
            </w:tcBorders>
            <w:vAlign w:val="center"/>
          </w:tcPr>
          <w:p w14:paraId="10BFE996">
            <w:pPr>
              <w:jc w:val="center"/>
            </w:pPr>
            <w:r>
              <w:rPr>
                <w:rFonts w:ascii="宋体" w:hAnsi="宋体" w:eastAsia="宋体"/>
                <w:sz w:val="16"/>
              </w:rPr>
              <w:t>2</w:t>
            </w:r>
          </w:p>
        </w:tc>
        <w:tc>
          <w:tcPr>
            <w:tcW w:w="993"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4155FC">
            <w:pPr>
              <w:jc w:val="center"/>
            </w:pPr>
          </w:p>
        </w:tc>
      </w:tr>
      <w:tr w14:paraId="10EBBC13">
        <w:tblPrEx>
          <w:tblCellMar>
            <w:top w:w="0" w:type="dxa"/>
            <w:left w:w="108" w:type="dxa"/>
            <w:bottom w:w="0" w:type="dxa"/>
            <w:right w:w="108" w:type="dxa"/>
          </w:tblCellMar>
        </w:tblPrEx>
        <w:tc>
          <w:tcPr>
            <w:tcW w:w="629" w:type="dxa"/>
            <w:vMerge w:val="continue"/>
            <w:tcBorders>
              <w:top w:val="single" w:color="auto" w:sz="10" w:space="0"/>
              <w:left w:val="single" w:color="auto" w:sz="10" w:space="0"/>
              <w:bottom w:val="single" w:color="auto" w:sz="10" w:space="0"/>
              <w:right w:val="single" w:color="auto" w:sz="10" w:space="0"/>
              <w:insideV w:val="single" w:sz="10" w:space="0"/>
            </w:tcBorders>
          </w:tcPr>
          <w:p w14:paraId="6974C211"/>
        </w:tc>
        <w:tc>
          <w:tcPr>
            <w:tcW w:w="624" w:type="dxa"/>
            <w:vMerge w:val="continue"/>
            <w:tcBorders>
              <w:top w:val="single" w:color="auto" w:sz="10" w:space="0"/>
              <w:left w:val="single" w:color="auto" w:sz="10" w:space="0"/>
              <w:bottom w:val="single" w:color="auto" w:sz="10" w:space="0"/>
              <w:right w:val="single" w:color="auto" w:sz="10" w:space="0"/>
              <w:insideV w:val="single" w:sz="10" w:space="0"/>
            </w:tcBorders>
          </w:tcPr>
          <w:p w14:paraId="135ADF10"/>
        </w:tc>
        <w:tc>
          <w:tcPr>
            <w:tcW w:w="624"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0595E90">
            <w:pPr>
              <w:jc w:val="center"/>
            </w:pPr>
            <w:r>
              <w:rPr>
                <w:rFonts w:ascii="宋体" w:hAnsi="宋体" w:eastAsia="宋体"/>
                <w:sz w:val="16"/>
              </w:rPr>
              <w:t>时效指标</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4AC99179">
            <w:pPr>
              <w:jc w:val="center"/>
            </w:pPr>
            <w:r>
              <w:rPr>
                <w:rFonts w:ascii="宋体" w:hAnsi="宋体" w:eastAsia="宋体"/>
                <w:sz w:val="16"/>
              </w:rPr>
              <w:t>残疾人事业发展补助资金支付及时率</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3F77455A">
            <w:pPr>
              <w:jc w:val="center"/>
            </w:pPr>
            <w:r>
              <w:rPr>
                <w:rFonts w:ascii="宋体" w:hAnsi="宋体" w:eastAsia="宋体"/>
                <w:sz w:val="16"/>
              </w:rPr>
              <w:t>=100%</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1C13491F">
            <w:pPr>
              <w:jc w:val="center"/>
            </w:pPr>
            <w:r>
              <w:rPr>
                <w:rFonts w:ascii="宋体" w:hAnsi="宋体" w:eastAsia="宋体"/>
                <w:sz w:val="16"/>
              </w:rPr>
              <w:t>计划标准</w:t>
            </w:r>
          </w:p>
        </w:tc>
        <w:tc>
          <w:tcPr>
            <w:tcW w:w="627" w:type="dxa"/>
            <w:tcBorders>
              <w:top w:val="single" w:color="auto" w:sz="10" w:space="0"/>
              <w:left w:val="single" w:color="auto" w:sz="10" w:space="0"/>
              <w:bottom w:val="single" w:color="auto" w:sz="10" w:space="0"/>
              <w:right w:val="single" w:color="auto" w:sz="10" w:space="0"/>
              <w:insideV w:val="single" w:sz="10" w:space="0"/>
            </w:tcBorders>
            <w:vAlign w:val="center"/>
          </w:tcPr>
          <w:p w14:paraId="53AB2506">
            <w:pPr>
              <w:jc w:val="center"/>
            </w:pPr>
            <w:r>
              <w:rPr>
                <w:rFonts w:ascii="宋体" w:hAnsi="宋体" w:eastAsia="宋体"/>
                <w:sz w:val="16"/>
              </w:rPr>
              <w:t>-</w:t>
            </w:r>
          </w:p>
        </w:tc>
        <w:tc>
          <w:tcPr>
            <w:tcW w:w="627" w:type="dxa"/>
            <w:tcBorders>
              <w:top w:val="single" w:color="auto" w:sz="10" w:space="0"/>
              <w:left w:val="single" w:color="auto" w:sz="10" w:space="0"/>
              <w:bottom w:val="single" w:color="auto" w:sz="10" w:space="0"/>
              <w:right w:val="single" w:color="auto" w:sz="10" w:space="0"/>
              <w:insideV w:val="single" w:sz="10" w:space="0"/>
            </w:tcBorders>
            <w:vAlign w:val="center"/>
          </w:tcPr>
          <w:p w14:paraId="77BF52E3">
            <w:pPr>
              <w:jc w:val="center"/>
            </w:pPr>
            <w:r>
              <w:rPr>
                <w:rFonts w:ascii="宋体" w:hAnsi="宋体" w:eastAsia="宋体"/>
                <w:sz w:val="16"/>
              </w:rPr>
              <w:t>2</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5A4045FE">
            <w:pPr>
              <w:jc w:val="center"/>
            </w:pPr>
            <w:r>
              <w:rPr>
                <w:rFonts w:ascii="宋体" w:hAnsi="宋体" w:eastAsia="宋体"/>
                <w:sz w:val="16"/>
              </w:rPr>
              <w:t>按照完成比例赋分</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79EEE16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009C5C">
            <w:pPr>
              <w:jc w:val="center"/>
            </w:pPr>
            <w:r>
              <w:rPr>
                <w:rFonts w:ascii="宋体" w:hAnsi="宋体" w:eastAsia="宋体"/>
                <w:sz w:val="16"/>
              </w:rPr>
              <w:t>=100%</w:t>
            </w:r>
          </w:p>
        </w:tc>
        <w:tc>
          <w:tcPr>
            <w:tcW w:w="474" w:type="dxa"/>
            <w:tcBorders>
              <w:top w:val="single" w:color="auto" w:sz="10" w:space="0"/>
              <w:left w:val="single" w:color="auto" w:sz="10" w:space="0"/>
              <w:bottom w:val="single" w:color="auto" w:sz="10" w:space="0"/>
              <w:right w:val="single" w:color="auto" w:sz="10" w:space="0"/>
              <w:insideV w:val="single" w:sz="10" w:space="0"/>
            </w:tcBorders>
            <w:vAlign w:val="center"/>
          </w:tcPr>
          <w:p w14:paraId="1E546E49">
            <w:pPr>
              <w:jc w:val="center"/>
            </w:pPr>
            <w:r>
              <w:rPr>
                <w:rFonts w:ascii="宋体" w:hAnsi="宋体" w:eastAsia="宋体"/>
                <w:sz w:val="16"/>
              </w:rPr>
              <w:t>100%</w:t>
            </w:r>
          </w:p>
        </w:tc>
        <w:tc>
          <w:tcPr>
            <w:tcW w:w="638" w:type="dxa"/>
            <w:tcBorders>
              <w:top w:val="single" w:color="auto" w:sz="10" w:space="0"/>
              <w:left w:val="single" w:color="auto" w:sz="10" w:space="0"/>
              <w:bottom w:val="single" w:color="auto" w:sz="10" w:space="0"/>
              <w:right w:val="single" w:color="auto" w:sz="10" w:space="0"/>
              <w:insideV w:val="single" w:sz="10" w:space="0"/>
            </w:tcBorders>
            <w:vAlign w:val="center"/>
          </w:tcPr>
          <w:p w14:paraId="2868311F">
            <w:pPr>
              <w:jc w:val="center"/>
            </w:pPr>
            <w:r>
              <w:rPr>
                <w:rFonts w:ascii="宋体" w:hAnsi="宋体" w:eastAsia="宋体"/>
                <w:sz w:val="16"/>
              </w:rPr>
              <w:t>2</w:t>
            </w:r>
          </w:p>
        </w:tc>
        <w:tc>
          <w:tcPr>
            <w:tcW w:w="993"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E258BB">
            <w:pPr>
              <w:jc w:val="center"/>
            </w:pPr>
            <w:r>
              <w:rPr>
                <w:rFonts w:ascii="宋体" w:hAnsi="宋体" w:eastAsia="宋体"/>
                <w:sz w:val="16"/>
              </w:rPr>
              <w:t>偏差原因：资金未支付，整改措施：督促第三方及时整理材料，按时完成资金支付。</w:t>
            </w:r>
          </w:p>
        </w:tc>
      </w:tr>
      <w:tr w14:paraId="64DAB76E">
        <w:tblPrEx>
          <w:tblCellMar>
            <w:top w:w="0" w:type="dxa"/>
            <w:left w:w="108" w:type="dxa"/>
            <w:bottom w:w="0" w:type="dxa"/>
            <w:right w:w="108" w:type="dxa"/>
          </w:tblCellMar>
        </w:tblPrEx>
        <w:tc>
          <w:tcPr>
            <w:tcW w:w="629" w:type="dxa"/>
            <w:vMerge w:val="continue"/>
            <w:tcBorders>
              <w:top w:val="single" w:color="auto" w:sz="10" w:space="0"/>
              <w:left w:val="single" w:color="auto" w:sz="10" w:space="0"/>
              <w:bottom w:val="single" w:color="auto" w:sz="10" w:space="0"/>
              <w:right w:val="single" w:color="auto" w:sz="10" w:space="0"/>
              <w:insideV w:val="single" w:sz="10" w:space="0"/>
            </w:tcBorders>
          </w:tcPr>
          <w:p w14:paraId="7197DE49"/>
        </w:tc>
        <w:tc>
          <w:tcPr>
            <w:tcW w:w="624" w:type="dxa"/>
            <w:vMerge w:val="continue"/>
            <w:tcBorders>
              <w:top w:val="single" w:color="auto" w:sz="10" w:space="0"/>
              <w:left w:val="single" w:color="auto" w:sz="10" w:space="0"/>
              <w:bottom w:val="single" w:color="auto" w:sz="10" w:space="0"/>
              <w:right w:val="single" w:color="auto" w:sz="10" w:space="0"/>
              <w:insideV w:val="single" w:sz="10" w:space="0"/>
            </w:tcBorders>
          </w:tcPr>
          <w:p w14:paraId="17E7B57C"/>
        </w:tc>
        <w:tc>
          <w:tcPr>
            <w:tcW w:w="624" w:type="dxa"/>
            <w:vMerge w:val="continue"/>
            <w:tcBorders>
              <w:top w:val="single" w:color="auto" w:sz="10" w:space="0"/>
              <w:left w:val="single" w:color="auto" w:sz="10" w:space="0"/>
              <w:bottom w:val="single" w:color="auto" w:sz="10" w:space="0"/>
              <w:right w:val="single" w:color="auto" w:sz="10" w:space="0"/>
              <w:insideV w:val="single" w:sz="10" w:space="0"/>
            </w:tcBorders>
          </w:tcPr>
          <w:p w14:paraId="401B9C38"/>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01DE3718">
            <w:pPr>
              <w:jc w:val="center"/>
            </w:pPr>
            <w:r>
              <w:rPr>
                <w:rFonts w:ascii="宋体" w:hAnsi="宋体" w:eastAsia="宋体"/>
                <w:sz w:val="16"/>
              </w:rPr>
              <w:t>设备采购按时完成率</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3E526935">
            <w:pPr>
              <w:jc w:val="center"/>
            </w:pPr>
            <w:r>
              <w:rPr>
                <w:rFonts w:ascii="宋体" w:hAnsi="宋体" w:eastAsia="宋体"/>
                <w:sz w:val="16"/>
              </w:rPr>
              <w:t>=100%</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0AA062AB">
            <w:pPr>
              <w:jc w:val="center"/>
            </w:pPr>
            <w:r>
              <w:rPr>
                <w:rFonts w:ascii="宋体" w:hAnsi="宋体" w:eastAsia="宋体"/>
                <w:sz w:val="16"/>
              </w:rPr>
              <w:t>计划标准</w:t>
            </w:r>
          </w:p>
        </w:tc>
        <w:tc>
          <w:tcPr>
            <w:tcW w:w="627" w:type="dxa"/>
            <w:tcBorders>
              <w:top w:val="single" w:color="auto" w:sz="10" w:space="0"/>
              <w:left w:val="single" w:color="auto" w:sz="10" w:space="0"/>
              <w:bottom w:val="single" w:color="auto" w:sz="10" w:space="0"/>
              <w:right w:val="single" w:color="auto" w:sz="10" w:space="0"/>
              <w:insideV w:val="single" w:sz="10" w:space="0"/>
            </w:tcBorders>
            <w:vAlign w:val="center"/>
          </w:tcPr>
          <w:p w14:paraId="453664E3">
            <w:pPr>
              <w:jc w:val="center"/>
            </w:pPr>
            <w:r>
              <w:rPr>
                <w:rFonts w:ascii="宋体" w:hAnsi="宋体" w:eastAsia="宋体"/>
                <w:sz w:val="16"/>
              </w:rPr>
              <w:t>-</w:t>
            </w:r>
          </w:p>
        </w:tc>
        <w:tc>
          <w:tcPr>
            <w:tcW w:w="627" w:type="dxa"/>
            <w:tcBorders>
              <w:top w:val="single" w:color="auto" w:sz="10" w:space="0"/>
              <w:left w:val="single" w:color="auto" w:sz="10" w:space="0"/>
              <w:bottom w:val="single" w:color="auto" w:sz="10" w:space="0"/>
              <w:right w:val="single" w:color="auto" w:sz="10" w:space="0"/>
              <w:insideV w:val="single" w:sz="10" w:space="0"/>
            </w:tcBorders>
            <w:vAlign w:val="center"/>
          </w:tcPr>
          <w:p w14:paraId="27F2DFE8">
            <w:pPr>
              <w:jc w:val="center"/>
            </w:pPr>
            <w:r>
              <w:rPr>
                <w:rFonts w:ascii="宋体" w:hAnsi="宋体" w:eastAsia="宋体"/>
                <w:sz w:val="16"/>
              </w:rPr>
              <w:t>2</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4A349A4E">
            <w:pPr>
              <w:jc w:val="center"/>
            </w:pPr>
            <w:r>
              <w:rPr>
                <w:rFonts w:ascii="宋体" w:hAnsi="宋体" w:eastAsia="宋体"/>
                <w:sz w:val="16"/>
              </w:rPr>
              <w:t>按照完成比例赋分</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6B177C2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33B558">
            <w:pPr>
              <w:jc w:val="center"/>
            </w:pPr>
            <w:r>
              <w:rPr>
                <w:rFonts w:ascii="宋体" w:hAnsi="宋体" w:eastAsia="宋体"/>
                <w:sz w:val="16"/>
              </w:rPr>
              <w:t>=100%</w:t>
            </w:r>
          </w:p>
        </w:tc>
        <w:tc>
          <w:tcPr>
            <w:tcW w:w="474" w:type="dxa"/>
            <w:tcBorders>
              <w:top w:val="single" w:color="auto" w:sz="10" w:space="0"/>
              <w:left w:val="single" w:color="auto" w:sz="10" w:space="0"/>
              <w:bottom w:val="single" w:color="auto" w:sz="10" w:space="0"/>
              <w:right w:val="single" w:color="auto" w:sz="10" w:space="0"/>
              <w:insideV w:val="single" w:sz="10" w:space="0"/>
            </w:tcBorders>
            <w:vAlign w:val="center"/>
          </w:tcPr>
          <w:p w14:paraId="141A778E">
            <w:pPr>
              <w:jc w:val="center"/>
            </w:pPr>
            <w:r>
              <w:rPr>
                <w:rFonts w:ascii="宋体" w:hAnsi="宋体" w:eastAsia="宋体"/>
                <w:sz w:val="16"/>
              </w:rPr>
              <w:t>100%</w:t>
            </w:r>
          </w:p>
        </w:tc>
        <w:tc>
          <w:tcPr>
            <w:tcW w:w="638" w:type="dxa"/>
            <w:tcBorders>
              <w:top w:val="single" w:color="auto" w:sz="10" w:space="0"/>
              <w:left w:val="single" w:color="auto" w:sz="10" w:space="0"/>
              <w:bottom w:val="single" w:color="auto" w:sz="10" w:space="0"/>
              <w:right w:val="single" w:color="auto" w:sz="10" w:space="0"/>
              <w:insideV w:val="single" w:sz="10" w:space="0"/>
            </w:tcBorders>
            <w:vAlign w:val="center"/>
          </w:tcPr>
          <w:p w14:paraId="5DF706A7">
            <w:pPr>
              <w:jc w:val="center"/>
            </w:pPr>
            <w:r>
              <w:rPr>
                <w:rFonts w:ascii="宋体" w:hAnsi="宋体" w:eastAsia="宋体"/>
                <w:sz w:val="16"/>
              </w:rPr>
              <w:t>2</w:t>
            </w:r>
          </w:p>
        </w:tc>
        <w:tc>
          <w:tcPr>
            <w:tcW w:w="993"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5011AE">
            <w:pPr>
              <w:jc w:val="center"/>
            </w:pPr>
          </w:p>
        </w:tc>
      </w:tr>
      <w:tr w14:paraId="0424A8EB">
        <w:tblPrEx>
          <w:tblCellMar>
            <w:top w:w="0" w:type="dxa"/>
            <w:left w:w="108" w:type="dxa"/>
            <w:bottom w:w="0" w:type="dxa"/>
            <w:right w:w="108" w:type="dxa"/>
          </w:tblCellMar>
        </w:tblPrEx>
        <w:tc>
          <w:tcPr>
            <w:tcW w:w="629" w:type="dxa"/>
            <w:vMerge w:val="continue"/>
            <w:tcBorders>
              <w:top w:val="single" w:color="auto" w:sz="10" w:space="0"/>
              <w:left w:val="single" w:color="auto" w:sz="10" w:space="0"/>
              <w:bottom w:val="single" w:color="auto" w:sz="10" w:space="0"/>
              <w:right w:val="single" w:color="auto" w:sz="10" w:space="0"/>
              <w:insideV w:val="single" w:sz="10" w:space="0"/>
            </w:tcBorders>
          </w:tcPr>
          <w:p w14:paraId="0C68EC39"/>
        </w:tc>
        <w:tc>
          <w:tcPr>
            <w:tcW w:w="624" w:type="dxa"/>
            <w:vMerge w:val="continue"/>
            <w:tcBorders>
              <w:top w:val="single" w:color="auto" w:sz="10" w:space="0"/>
              <w:left w:val="single" w:color="auto" w:sz="10" w:space="0"/>
              <w:bottom w:val="single" w:color="auto" w:sz="10" w:space="0"/>
              <w:right w:val="single" w:color="auto" w:sz="10" w:space="0"/>
              <w:insideV w:val="single" w:sz="10" w:space="0"/>
            </w:tcBorders>
          </w:tcPr>
          <w:p w14:paraId="545231DE"/>
        </w:tc>
        <w:tc>
          <w:tcPr>
            <w:tcW w:w="624" w:type="dxa"/>
            <w:vMerge w:val="continue"/>
            <w:tcBorders>
              <w:top w:val="single" w:color="auto" w:sz="10" w:space="0"/>
              <w:left w:val="single" w:color="auto" w:sz="10" w:space="0"/>
              <w:bottom w:val="single" w:color="auto" w:sz="10" w:space="0"/>
              <w:right w:val="single" w:color="auto" w:sz="10" w:space="0"/>
              <w:insideV w:val="single" w:sz="10" w:space="0"/>
            </w:tcBorders>
          </w:tcPr>
          <w:p w14:paraId="5AF1807D"/>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09DE766C">
            <w:pPr>
              <w:jc w:val="center"/>
            </w:pPr>
            <w:r>
              <w:rPr>
                <w:rFonts w:ascii="宋体" w:hAnsi="宋体" w:eastAsia="宋体"/>
                <w:sz w:val="16"/>
              </w:rPr>
              <w:t>项目完成时间</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0A84DB42">
            <w:pPr>
              <w:jc w:val="center"/>
            </w:pPr>
            <w:r>
              <w:rPr>
                <w:rFonts w:ascii="宋体" w:hAnsi="宋体" w:eastAsia="宋体"/>
                <w:sz w:val="16"/>
              </w:rPr>
              <w:t>2024年12月</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0D16156B">
            <w:pPr>
              <w:jc w:val="center"/>
            </w:pPr>
            <w:r>
              <w:rPr>
                <w:rFonts w:ascii="宋体" w:hAnsi="宋体" w:eastAsia="宋体"/>
                <w:sz w:val="16"/>
              </w:rPr>
              <w:t>计划标准</w:t>
            </w:r>
          </w:p>
        </w:tc>
        <w:tc>
          <w:tcPr>
            <w:tcW w:w="627" w:type="dxa"/>
            <w:tcBorders>
              <w:top w:val="single" w:color="auto" w:sz="10" w:space="0"/>
              <w:left w:val="single" w:color="auto" w:sz="10" w:space="0"/>
              <w:bottom w:val="single" w:color="auto" w:sz="10" w:space="0"/>
              <w:right w:val="single" w:color="auto" w:sz="10" w:space="0"/>
              <w:insideV w:val="single" w:sz="10" w:space="0"/>
            </w:tcBorders>
            <w:vAlign w:val="center"/>
          </w:tcPr>
          <w:p w14:paraId="332D00D6">
            <w:pPr>
              <w:jc w:val="center"/>
            </w:pPr>
            <w:r>
              <w:rPr>
                <w:rFonts w:ascii="宋体" w:hAnsi="宋体" w:eastAsia="宋体"/>
                <w:sz w:val="16"/>
              </w:rPr>
              <w:t>-</w:t>
            </w:r>
          </w:p>
        </w:tc>
        <w:tc>
          <w:tcPr>
            <w:tcW w:w="627" w:type="dxa"/>
            <w:tcBorders>
              <w:top w:val="single" w:color="auto" w:sz="10" w:space="0"/>
              <w:left w:val="single" w:color="auto" w:sz="10" w:space="0"/>
              <w:bottom w:val="single" w:color="auto" w:sz="10" w:space="0"/>
              <w:right w:val="single" w:color="auto" w:sz="10" w:space="0"/>
              <w:insideV w:val="single" w:sz="10" w:space="0"/>
            </w:tcBorders>
            <w:vAlign w:val="center"/>
          </w:tcPr>
          <w:p w14:paraId="0D3E515D">
            <w:pPr>
              <w:jc w:val="center"/>
            </w:pPr>
            <w:r>
              <w:rPr>
                <w:rFonts w:ascii="宋体" w:hAnsi="宋体" w:eastAsia="宋体"/>
                <w:sz w:val="16"/>
              </w:rPr>
              <w:t>2</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4F0BB123">
            <w:pPr>
              <w:jc w:val="center"/>
            </w:pPr>
            <w:r>
              <w:rPr>
                <w:rFonts w:ascii="宋体" w:hAnsi="宋体" w:eastAsia="宋体"/>
                <w:sz w:val="16"/>
              </w:rPr>
              <w:t>直接赋分</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1736264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FCC394">
            <w:pPr>
              <w:jc w:val="center"/>
            </w:pPr>
            <w:r>
              <w:rPr>
                <w:rFonts w:ascii="宋体" w:hAnsi="宋体" w:eastAsia="宋体"/>
                <w:sz w:val="16"/>
              </w:rPr>
              <w:t>=2024年12月</w:t>
            </w:r>
          </w:p>
        </w:tc>
        <w:tc>
          <w:tcPr>
            <w:tcW w:w="474" w:type="dxa"/>
            <w:tcBorders>
              <w:top w:val="single" w:color="auto" w:sz="10" w:space="0"/>
              <w:left w:val="single" w:color="auto" w:sz="10" w:space="0"/>
              <w:bottom w:val="single" w:color="auto" w:sz="10" w:space="0"/>
              <w:right w:val="single" w:color="auto" w:sz="10" w:space="0"/>
              <w:insideV w:val="single" w:sz="10" w:space="0"/>
            </w:tcBorders>
            <w:vAlign w:val="center"/>
          </w:tcPr>
          <w:p w14:paraId="017D1AC1">
            <w:pPr>
              <w:jc w:val="center"/>
            </w:pPr>
            <w:r>
              <w:rPr>
                <w:rFonts w:ascii="宋体" w:hAnsi="宋体" w:eastAsia="宋体"/>
                <w:sz w:val="16"/>
              </w:rPr>
              <w:t>100%</w:t>
            </w:r>
          </w:p>
        </w:tc>
        <w:tc>
          <w:tcPr>
            <w:tcW w:w="638" w:type="dxa"/>
            <w:tcBorders>
              <w:top w:val="single" w:color="auto" w:sz="10" w:space="0"/>
              <w:left w:val="single" w:color="auto" w:sz="10" w:space="0"/>
              <w:bottom w:val="single" w:color="auto" w:sz="10" w:space="0"/>
              <w:right w:val="single" w:color="auto" w:sz="10" w:space="0"/>
              <w:insideV w:val="single" w:sz="10" w:space="0"/>
            </w:tcBorders>
            <w:vAlign w:val="center"/>
          </w:tcPr>
          <w:p w14:paraId="52493936">
            <w:pPr>
              <w:jc w:val="center"/>
            </w:pPr>
            <w:r>
              <w:rPr>
                <w:rFonts w:ascii="宋体" w:hAnsi="宋体" w:eastAsia="宋体"/>
                <w:sz w:val="16"/>
              </w:rPr>
              <w:t>2</w:t>
            </w:r>
          </w:p>
        </w:tc>
        <w:tc>
          <w:tcPr>
            <w:tcW w:w="993"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CB5455">
            <w:pPr>
              <w:jc w:val="center"/>
            </w:pPr>
          </w:p>
        </w:tc>
      </w:tr>
      <w:tr w14:paraId="69F2D487">
        <w:tblPrEx>
          <w:tblCellMar>
            <w:top w:w="0" w:type="dxa"/>
            <w:left w:w="108" w:type="dxa"/>
            <w:bottom w:w="0" w:type="dxa"/>
            <w:right w:w="108" w:type="dxa"/>
          </w:tblCellMar>
        </w:tblPrEx>
        <w:tc>
          <w:tcPr>
            <w:tcW w:w="629" w:type="dxa"/>
            <w:vMerge w:val="continue"/>
            <w:tcBorders>
              <w:top w:val="single" w:color="auto" w:sz="10" w:space="0"/>
              <w:left w:val="single" w:color="auto" w:sz="10" w:space="0"/>
              <w:bottom w:val="single" w:color="auto" w:sz="10" w:space="0"/>
              <w:right w:val="single" w:color="auto" w:sz="10" w:space="0"/>
              <w:insideV w:val="single" w:sz="10" w:space="0"/>
            </w:tcBorders>
          </w:tcPr>
          <w:p w14:paraId="420C74CD"/>
        </w:tc>
        <w:tc>
          <w:tcPr>
            <w:tcW w:w="624"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3CEA225">
            <w:pPr>
              <w:jc w:val="center"/>
            </w:pPr>
            <w:r>
              <w:rPr>
                <w:rFonts w:ascii="宋体" w:hAnsi="宋体" w:eastAsia="宋体"/>
                <w:sz w:val="16"/>
              </w:rPr>
              <w:t>成本指标</w:t>
            </w:r>
          </w:p>
        </w:tc>
        <w:tc>
          <w:tcPr>
            <w:tcW w:w="624"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35546E3">
            <w:pPr>
              <w:jc w:val="center"/>
            </w:pPr>
            <w:r>
              <w:rPr>
                <w:rFonts w:ascii="宋体" w:hAnsi="宋体" w:eastAsia="宋体"/>
                <w:sz w:val="16"/>
              </w:rPr>
              <w:t>经济成本指标</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3A582A64">
            <w:pPr>
              <w:jc w:val="center"/>
            </w:pPr>
            <w:r>
              <w:rPr>
                <w:rFonts w:ascii="宋体" w:hAnsi="宋体" w:eastAsia="宋体"/>
                <w:sz w:val="16"/>
              </w:rPr>
              <w:t>发放助学金标准</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36F83340">
            <w:pPr>
              <w:jc w:val="center"/>
            </w:pPr>
            <w:r>
              <w:rPr>
                <w:rFonts w:ascii="宋体" w:hAnsi="宋体" w:eastAsia="宋体"/>
                <w:sz w:val="16"/>
              </w:rPr>
              <w:t>&lt;=0.20万元/人/年</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6CA8D4B6">
            <w:pPr>
              <w:jc w:val="center"/>
            </w:pPr>
            <w:r>
              <w:rPr>
                <w:rFonts w:ascii="宋体" w:hAnsi="宋体" w:eastAsia="宋体"/>
                <w:sz w:val="16"/>
              </w:rPr>
              <w:t>计划标准</w:t>
            </w:r>
          </w:p>
        </w:tc>
        <w:tc>
          <w:tcPr>
            <w:tcW w:w="627" w:type="dxa"/>
            <w:tcBorders>
              <w:top w:val="single" w:color="auto" w:sz="10" w:space="0"/>
              <w:left w:val="single" w:color="auto" w:sz="10" w:space="0"/>
              <w:bottom w:val="single" w:color="auto" w:sz="10" w:space="0"/>
              <w:right w:val="single" w:color="auto" w:sz="10" w:space="0"/>
              <w:insideV w:val="single" w:sz="10" w:space="0"/>
            </w:tcBorders>
            <w:vAlign w:val="center"/>
          </w:tcPr>
          <w:p w14:paraId="47532B42">
            <w:pPr>
              <w:jc w:val="center"/>
            </w:pPr>
            <w:r>
              <w:rPr>
                <w:rFonts w:ascii="宋体" w:hAnsi="宋体" w:eastAsia="宋体"/>
                <w:sz w:val="16"/>
              </w:rPr>
              <w:t>2.4万元</w:t>
            </w:r>
          </w:p>
        </w:tc>
        <w:tc>
          <w:tcPr>
            <w:tcW w:w="627" w:type="dxa"/>
            <w:tcBorders>
              <w:top w:val="single" w:color="auto" w:sz="10" w:space="0"/>
              <w:left w:val="single" w:color="auto" w:sz="10" w:space="0"/>
              <w:bottom w:val="single" w:color="auto" w:sz="10" w:space="0"/>
              <w:right w:val="single" w:color="auto" w:sz="10" w:space="0"/>
              <w:insideV w:val="single" w:sz="10" w:space="0"/>
            </w:tcBorders>
            <w:vAlign w:val="center"/>
          </w:tcPr>
          <w:p w14:paraId="6D276374">
            <w:pPr>
              <w:jc w:val="center"/>
            </w:pPr>
            <w:r>
              <w:rPr>
                <w:rFonts w:ascii="宋体" w:hAnsi="宋体" w:eastAsia="宋体"/>
                <w:sz w:val="16"/>
              </w:rPr>
              <w:t>7</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1438EA32">
            <w:pPr>
              <w:jc w:val="center"/>
            </w:pPr>
            <w:r>
              <w:rPr>
                <w:rFonts w:ascii="宋体" w:hAnsi="宋体" w:eastAsia="宋体"/>
                <w:sz w:val="16"/>
              </w:rPr>
              <w:t>按照完成比例赋分</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2DADD649">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F4C35C">
            <w:pPr>
              <w:jc w:val="center"/>
            </w:pPr>
            <w:r>
              <w:rPr>
                <w:rFonts w:ascii="宋体" w:hAnsi="宋体" w:eastAsia="宋体"/>
                <w:sz w:val="16"/>
              </w:rPr>
              <w:t>=0.2万元/人/年</w:t>
            </w:r>
          </w:p>
        </w:tc>
        <w:tc>
          <w:tcPr>
            <w:tcW w:w="474" w:type="dxa"/>
            <w:tcBorders>
              <w:top w:val="single" w:color="auto" w:sz="10" w:space="0"/>
              <w:left w:val="single" w:color="auto" w:sz="10" w:space="0"/>
              <w:bottom w:val="single" w:color="auto" w:sz="10" w:space="0"/>
              <w:right w:val="single" w:color="auto" w:sz="10" w:space="0"/>
              <w:insideV w:val="single" w:sz="10" w:space="0"/>
            </w:tcBorders>
            <w:vAlign w:val="center"/>
          </w:tcPr>
          <w:p w14:paraId="37D5AF68">
            <w:pPr>
              <w:jc w:val="center"/>
            </w:pPr>
            <w:r>
              <w:rPr>
                <w:rFonts w:ascii="宋体" w:hAnsi="宋体" w:eastAsia="宋体"/>
                <w:sz w:val="16"/>
              </w:rPr>
              <w:t>100%</w:t>
            </w:r>
          </w:p>
        </w:tc>
        <w:tc>
          <w:tcPr>
            <w:tcW w:w="638" w:type="dxa"/>
            <w:tcBorders>
              <w:top w:val="single" w:color="auto" w:sz="10" w:space="0"/>
              <w:left w:val="single" w:color="auto" w:sz="10" w:space="0"/>
              <w:bottom w:val="single" w:color="auto" w:sz="10" w:space="0"/>
              <w:right w:val="single" w:color="auto" w:sz="10" w:space="0"/>
              <w:insideV w:val="single" w:sz="10" w:space="0"/>
            </w:tcBorders>
            <w:vAlign w:val="center"/>
          </w:tcPr>
          <w:p w14:paraId="7EE93AEE">
            <w:pPr>
              <w:jc w:val="center"/>
            </w:pPr>
            <w:r>
              <w:rPr>
                <w:rFonts w:ascii="宋体" w:hAnsi="宋体" w:eastAsia="宋体"/>
                <w:sz w:val="16"/>
              </w:rPr>
              <w:t>7</w:t>
            </w:r>
          </w:p>
        </w:tc>
        <w:tc>
          <w:tcPr>
            <w:tcW w:w="993"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417BE2">
            <w:pPr>
              <w:jc w:val="center"/>
            </w:pPr>
          </w:p>
        </w:tc>
      </w:tr>
      <w:tr w14:paraId="118605D9">
        <w:tblPrEx>
          <w:tblCellMar>
            <w:top w:w="0" w:type="dxa"/>
            <w:left w:w="108" w:type="dxa"/>
            <w:bottom w:w="0" w:type="dxa"/>
            <w:right w:w="108" w:type="dxa"/>
          </w:tblCellMar>
        </w:tblPrEx>
        <w:tc>
          <w:tcPr>
            <w:tcW w:w="629" w:type="dxa"/>
            <w:vMerge w:val="continue"/>
            <w:tcBorders>
              <w:top w:val="single" w:color="auto" w:sz="10" w:space="0"/>
              <w:left w:val="single" w:color="auto" w:sz="10" w:space="0"/>
              <w:bottom w:val="single" w:color="auto" w:sz="10" w:space="0"/>
              <w:right w:val="single" w:color="auto" w:sz="10" w:space="0"/>
              <w:insideV w:val="single" w:sz="10" w:space="0"/>
            </w:tcBorders>
          </w:tcPr>
          <w:p w14:paraId="247CA011"/>
        </w:tc>
        <w:tc>
          <w:tcPr>
            <w:tcW w:w="624" w:type="dxa"/>
            <w:vMerge w:val="continue"/>
            <w:tcBorders>
              <w:top w:val="single" w:color="auto" w:sz="10" w:space="0"/>
              <w:left w:val="single" w:color="auto" w:sz="10" w:space="0"/>
              <w:bottom w:val="single" w:color="auto" w:sz="10" w:space="0"/>
              <w:right w:val="single" w:color="auto" w:sz="10" w:space="0"/>
              <w:insideV w:val="single" w:sz="10" w:space="0"/>
            </w:tcBorders>
          </w:tcPr>
          <w:p w14:paraId="16037ECC"/>
        </w:tc>
        <w:tc>
          <w:tcPr>
            <w:tcW w:w="624" w:type="dxa"/>
            <w:vMerge w:val="continue"/>
            <w:tcBorders>
              <w:top w:val="single" w:color="auto" w:sz="10" w:space="0"/>
              <w:left w:val="single" w:color="auto" w:sz="10" w:space="0"/>
              <w:bottom w:val="single" w:color="auto" w:sz="10" w:space="0"/>
              <w:right w:val="single" w:color="auto" w:sz="10" w:space="0"/>
              <w:insideV w:val="single" w:sz="10" w:space="0"/>
            </w:tcBorders>
          </w:tcPr>
          <w:p w14:paraId="3F097B5E"/>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2D93C934">
            <w:pPr>
              <w:jc w:val="center"/>
            </w:pPr>
            <w:r>
              <w:rPr>
                <w:rFonts w:ascii="宋体" w:hAnsi="宋体" w:eastAsia="宋体"/>
                <w:sz w:val="16"/>
              </w:rPr>
              <w:t>动态更新专项调查工作经费控制数</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F0857D3">
            <w:pPr>
              <w:jc w:val="center"/>
            </w:pPr>
            <w:r>
              <w:rPr>
                <w:rFonts w:ascii="宋体" w:hAnsi="宋体" w:eastAsia="宋体"/>
                <w:sz w:val="16"/>
              </w:rPr>
              <w:t>&lt;=6252元</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5DCB609B">
            <w:pPr>
              <w:jc w:val="center"/>
            </w:pPr>
            <w:r>
              <w:rPr>
                <w:rFonts w:ascii="宋体" w:hAnsi="宋体" w:eastAsia="宋体"/>
                <w:sz w:val="16"/>
              </w:rPr>
              <w:t>计划标准</w:t>
            </w:r>
          </w:p>
        </w:tc>
        <w:tc>
          <w:tcPr>
            <w:tcW w:w="627" w:type="dxa"/>
            <w:tcBorders>
              <w:top w:val="single" w:color="auto" w:sz="10" w:space="0"/>
              <w:left w:val="single" w:color="auto" w:sz="10" w:space="0"/>
              <w:bottom w:val="single" w:color="auto" w:sz="10" w:space="0"/>
              <w:right w:val="single" w:color="auto" w:sz="10" w:space="0"/>
              <w:insideV w:val="single" w:sz="10" w:space="0"/>
            </w:tcBorders>
            <w:vAlign w:val="center"/>
          </w:tcPr>
          <w:p w14:paraId="16A4179C">
            <w:pPr>
              <w:jc w:val="center"/>
            </w:pPr>
            <w:r>
              <w:rPr>
                <w:rFonts w:ascii="宋体" w:hAnsi="宋体" w:eastAsia="宋体"/>
                <w:sz w:val="16"/>
              </w:rPr>
              <w:t>-</w:t>
            </w:r>
          </w:p>
        </w:tc>
        <w:tc>
          <w:tcPr>
            <w:tcW w:w="627" w:type="dxa"/>
            <w:tcBorders>
              <w:top w:val="single" w:color="auto" w:sz="10" w:space="0"/>
              <w:left w:val="single" w:color="auto" w:sz="10" w:space="0"/>
              <w:bottom w:val="single" w:color="auto" w:sz="10" w:space="0"/>
              <w:right w:val="single" w:color="auto" w:sz="10" w:space="0"/>
              <w:insideV w:val="single" w:sz="10" w:space="0"/>
            </w:tcBorders>
            <w:vAlign w:val="center"/>
          </w:tcPr>
          <w:p w14:paraId="47276E26">
            <w:pPr>
              <w:jc w:val="center"/>
            </w:pPr>
            <w:r>
              <w:rPr>
                <w:rFonts w:ascii="宋体" w:hAnsi="宋体" w:eastAsia="宋体"/>
                <w:sz w:val="16"/>
              </w:rPr>
              <w:t>6</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20B3A74E">
            <w:pPr>
              <w:jc w:val="center"/>
            </w:pPr>
            <w:r>
              <w:rPr>
                <w:rFonts w:ascii="宋体" w:hAnsi="宋体" w:eastAsia="宋体"/>
                <w:sz w:val="16"/>
              </w:rPr>
              <w:t>按照完成比例赋分</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19BB7B44">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606882">
            <w:pPr>
              <w:jc w:val="center"/>
            </w:pPr>
            <w:r>
              <w:rPr>
                <w:rFonts w:ascii="宋体" w:hAnsi="宋体" w:eastAsia="宋体"/>
                <w:sz w:val="16"/>
              </w:rPr>
              <w:t>=2452元</w:t>
            </w:r>
          </w:p>
        </w:tc>
        <w:tc>
          <w:tcPr>
            <w:tcW w:w="474" w:type="dxa"/>
            <w:tcBorders>
              <w:top w:val="single" w:color="auto" w:sz="10" w:space="0"/>
              <w:left w:val="single" w:color="auto" w:sz="10" w:space="0"/>
              <w:bottom w:val="single" w:color="auto" w:sz="10" w:space="0"/>
              <w:right w:val="single" w:color="auto" w:sz="10" w:space="0"/>
              <w:insideV w:val="single" w:sz="10" w:space="0"/>
            </w:tcBorders>
            <w:vAlign w:val="center"/>
          </w:tcPr>
          <w:p w14:paraId="44CBD8D3">
            <w:pPr>
              <w:jc w:val="center"/>
            </w:pPr>
            <w:r>
              <w:rPr>
                <w:rFonts w:ascii="宋体" w:hAnsi="宋体" w:eastAsia="宋体"/>
                <w:sz w:val="16"/>
              </w:rPr>
              <w:t>39.2%</w:t>
            </w:r>
          </w:p>
        </w:tc>
        <w:tc>
          <w:tcPr>
            <w:tcW w:w="638" w:type="dxa"/>
            <w:tcBorders>
              <w:top w:val="single" w:color="auto" w:sz="10" w:space="0"/>
              <w:left w:val="single" w:color="auto" w:sz="10" w:space="0"/>
              <w:bottom w:val="single" w:color="auto" w:sz="10" w:space="0"/>
              <w:right w:val="single" w:color="auto" w:sz="10" w:space="0"/>
              <w:insideV w:val="single" w:sz="10" w:space="0"/>
            </w:tcBorders>
            <w:vAlign w:val="center"/>
          </w:tcPr>
          <w:p w14:paraId="30DA2FB5">
            <w:pPr>
              <w:jc w:val="center"/>
            </w:pPr>
            <w:r>
              <w:rPr>
                <w:rFonts w:ascii="宋体" w:hAnsi="宋体" w:eastAsia="宋体"/>
                <w:sz w:val="16"/>
              </w:rPr>
              <w:t>0</w:t>
            </w:r>
          </w:p>
        </w:tc>
        <w:tc>
          <w:tcPr>
            <w:tcW w:w="993"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D0B09A">
            <w:pPr>
              <w:jc w:val="center"/>
            </w:pPr>
            <w:r>
              <w:rPr>
                <w:rFonts w:ascii="宋体" w:hAnsi="宋体" w:eastAsia="宋体"/>
                <w:sz w:val="16"/>
              </w:rPr>
              <w:t>偏差原因：材料不齐全，资金未支付；改进措施：尽快整理材料，完成资金支付。</w:t>
            </w:r>
          </w:p>
        </w:tc>
      </w:tr>
      <w:tr w14:paraId="590797FC">
        <w:tblPrEx>
          <w:tblCellMar>
            <w:top w:w="0" w:type="dxa"/>
            <w:left w:w="108" w:type="dxa"/>
            <w:bottom w:w="0" w:type="dxa"/>
            <w:right w:w="108" w:type="dxa"/>
          </w:tblCellMar>
        </w:tblPrEx>
        <w:tc>
          <w:tcPr>
            <w:tcW w:w="629" w:type="dxa"/>
            <w:vMerge w:val="continue"/>
            <w:tcBorders>
              <w:top w:val="single" w:color="auto" w:sz="10" w:space="0"/>
              <w:left w:val="single" w:color="auto" w:sz="10" w:space="0"/>
              <w:bottom w:val="single" w:color="auto" w:sz="10" w:space="0"/>
              <w:right w:val="single" w:color="auto" w:sz="10" w:space="0"/>
              <w:insideV w:val="single" w:sz="10" w:space="0"/>
            </w:tcBorders>
          </w:tcPr>
          <w:p w14:paraId="6755F1F8"/>
        </w:tc>
        <w:tc>
          <w:tcPr>
            <w:tcW w:w="624" w:type="dxa"/>
            <w:vMerge w:val="continue"/>
            <w:tcBorders>
              <w:top w:val="single" w:color="auto" w:sz="10" w:space="0"/>
              <w:left w:val="single" w:color="auto" w:sz="10" w:space="0"/>
              <w:bottom w:val="single" w:color="auto" w:sz="10" w:space="0"/>
              <w:right w:val="single" w:color="auto" w:sz="10" w:space="0"/>
              <w:insideV w:val="single" w:sz="10" w:space="0"/>
            </w:tcBorders>
          </w:tcPr>
          <w:p w14:paraId="78991821"/>
        </w:tc>
        <w:tc>
          <w:tcPr>
            <w:tcW w:w="624" w:type="dxa"/>
            <w:vMerge w:val="continue"/>
            <w:tcBorders>
              <w:top w:val="single" w:color="auto" w:sz="10" w:space="0"/>
              <w:left w:val="single" w:color="auto" w:sz="10" w:space="0"/>
              <w:bottom w:val="single" w:color="auto" w:sz="10" w:space="0"/>
              <w:right w:val="single" w:color="auto" w:sz="10" w:space="0"/>
              <w:insideV w:val="single" w:sz="10" w:space="0"/>
            </w:tcBorders>
          </w:tcPr>
          <w:p w14:paraId="49D98B6C"/>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5DF244D6">
            <w:pPr>
              <w:jc w:val="center"/>
            </w:pPr>
            <w:r>
              <w:rPr>
                <w:rFonts w:ascii="宋体" w:hAnsi="宋体" w:eastAsia="宋体"/>
                <w:sz w:val="16"/>
              </w:rPr>
              <w:t>爱耳日宣传经费</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32AE778F">
            <w:pPr>
              <w:jc w:val="center"/>
            </w:pPr>
            <w:r>
              <w:rPr>
                <w:rFonts w:ascii="宋体" w:hAnsi="宋体" w:eastAsia="宋体"/>
                <w:sz w:val="16"/>
              </w:rPr>
              <w:t>&lt;=2000元</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7BF6895D">
            <w:pPr>
              <w:jc w:val="center"/>
            </w:pPr>
            <w:r>
              <w:rPr>
                <w:rFonts w:ascii="宋体" w:hAnsi="宋体" w:eastAsia="宋体"/>
                <w:sz w:val="16"/>
              </w:rPr>
              <w:t>计划标准</w:t>
            </w:r>
          </w:p>
        </w:tc>
        <w:tc>
          <w:tcPr>
            <w:tcW w:w="627" w:type="dxa"/>
            <w:tcBorders>
              <w:top w:val="single" w:color="auto" w:sz="10" w:space="0"/>
              <w:left w:val="single" w:color="auto" w:sz="10" w:space="0"/>
              <w:bottom w:val="single" w:color="auto" w:sz="10" w:space="0"/>
              <w:right w:val="single" w:color="auto" w:sz="10" w:space="0"/>
              <w:insideV w:val="single" w:sz="10" w:space="0"/>
            </w:tcBorders>
            <w:vAlign w:val="center"/>
          </w:tcPr>
          <w:p w14:paraId="157F134B">
            <w:pPr>
              <w:jc w:val="center"/>
            </w:pPr>
            <w:r>
              <w:rPr>
                <w:rFonts w:ascii="宋体" w:hAnsi="宋体" w:eastAsia="宋体"/>
                <w:sz w:val="16"/>
              </w:rPr>
              <w:t>-</w:t>
            </w:r>
          </w:p>
        </w:tc>
        <w:tc>
          <w:tcPr>
            <w:tcW w:w="627" w:type="dxa"/>
            <w:tcBorders>
              <w:top w:val="single" w:color="auto" w:sz="10" w:space="0"/>
              <w:left w:val="single" w:color="auto" w:sz="10" w:space="0"/>
              <w:bottom w:val="single" w:color="auto" w:sz="10" w:space="0"/>
              <w:right w:val="single" w:color="auto" w:sz="10" w:space="0"/>
              <w:insideV w:val="single" w:sz="10" w:space="0"/>
            </w:tcBorders>
            <w:vAlign w:val="center"/>
          </w:tcPr>
          <w:p w14:paraId="63CC0ECC">
            <w:pPr>
              <w:jc w:val="center"/>
            </w:pPr>
            <w:r>
              <w:rPr>
                <w:rFonts w:ascii="宋体" w:hAnsi="宋体" w:eastAsia="宋体"/>
                <w:sz w:val="16"/>
              </w:rPr>
              <w:t>7</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36AF851D">
            <w:pPr>
              <w:jc w:val="center"/>
            </w:pPr>
            <w:r>
              <w:rPr>
                <w:rFonts w:ascii="宋体" w:hAnsi="宋体" w:eastAsia="宋体"/>
                <w:sz w:val="16"/>
              </w:rPr>
              <w:t>按照完成比例赋分</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55B8DCA6">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EF59CB">
            <w:pPr>
              <w:jc w:val="center"/>
            </w:pPr>
            <w:r>
              <w:rPr>
                <w:rFonts w:ascii="宋体" w:hAnsi="宋体" w:eastAsia="宋体"/>
                <w:sz w:val="16"/>
              </w:rPr>
              <w:t>=2000元</w:t>
            </w:r>
          </w:p>
        </w:tc>
        <w:tc>
          <w:tcPr>
            <w:tcW w:w="474" w:type="dxa"/>
            <w:tcBorders>
              <w:top w:val="single" w:color="auto" w:sz="10" w:space="0"/>
              <w:left w:val="single" w:color="auto" w:sz="10" w:space="0"/>
              <w:bottom w:val="single" w:color="auto" w:sz="10" w:space="0"/>
              <w:right w:val="single" w:color="auto" w:sz="10" w:space="0"/>
              <w:insideV w:val="single" w:sz="10" w:space="0"/>
            </w:tcBorders>
            <w:vAlign w:val="center"/>
          </w:tcPr>
          <w:p w14:paraId="777FF30E">
            <w:pPr>
              <w:jc w:val="center"/>
            </w:pPr>
            <w:r>
              <w:rPr>
                <w:rFonts w:ascii="宋体" w:hAnsi="宋体" w:eastAsia="宋体"/>
                <w:sz w:val="16"/>
              </w:rPr>
              <w:t>100%</w:t>
            </w:r>
          </w:p>
        </w:tc>
        <w:tc>
          <w:tcPr>
            <w:tcW w:w="638" w:type="dxa"/>
            <w:tcBorders>
              <w:top w:val="single" w:color="auto" w:sz="10" w:space="0"/>
              <w:left w:val="single" w:color="auto" w:sz="10" w:space="0"/>
              <w:bottom w:val="single" w:color="auto" w:sz="10" w:space="0"/>
              <w:right w:val="single" w:color="auto" w:sz="10" w:space="0"/>
              <w:insideV w:val="single" w:sz="10" w:space="0"/>
            </w:tcBorders>
            <w:vAlign w:val="center"/>
          </w:tcPr>
          <w:p w14:paraId="37DD2210">
            <w:pPr>
              <w:jc w:val="center"/>
            </w:pPr>
            <w:r>
              <w:rPr>
                <w:rFonts w:ascii="宋体" w:hAnsi="宋体" w:eastAsia="宋体"/>
                <w:sz w:val="16"/>
              </w:rPr>
              <w:t>7</w:t>
            </w:r>
          </w:p>
        </w:tc>
        <w:tc>
          <w:tcPr>
            <w:tcW w:w="993"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8F6E11">
            <w:pPr>
              <w:jc w:val="center"/>
            </w:pPr>
          </w:p>
        </w:tc>
      </w:tr>
      <w:tr w14:paraId="29EF2712">
        <w:tblPrEx>
          <w:tblCellMar>
            <w:top w:w="0" w:type="dxa"/>
            <w:left w:w="108" w:type="dxa"/>
            <w:bottom w:w="0" w:type="dxa"/>
            <w:right w:w="108" w:type="dxa"/>
          </w:tblCellMar>
        </w:tblPrEx>
        <w:tc>
          <w:tcPr>
            <w:tcW w:w="629" w:type="dxa"/>
            <w:vMerge w:val="continue"/>
            <w:tcBorders>
              <w:top w:val="single" w:color="auto" w:sz="10" w:space="0"/>
              <w:left w:val="single" w:color="auto" w:sz="10" w:space="0"/>
              <w:bottom w:val="single" w:color="auto" w:sz="10" w:space="0"/>
              <w:right w:val="single" w:color="auto" w:sz="10" w:space="0"/>
              <w:insideV w:val="single" w:sz="10" w:space="0"/>
            </w:tcBorders>
          </w:tcPr>
          <w:p w14:paraId="68525D47"/>
        </w:tc>
        <w:tc>
          <w:tcPr>
            <w:tcW w:w="624"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86E3A83">
            <w:pPr>
              <w:jc w:val="center"/>
            </w:pPr>
            <w:r>
              <w:rPr>
                <w:rFonts w:ascii="宋体" w:hAnsi="宋体" w:eastAsia="宋体"/>
                <w:sz w:val="16"/>
              </w:rPr>
              <w:t>效益指标</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7DDF3865">
            <w:pPr>
              <w:jc w:val="center"/>
            </w:pPr>
            <w:r>
              <w:rPr>
                <w:rFonts w:ascii="宋体" w:hAnsi="宋体" w:eastAsia="宋体"/>
                <w:sz w:val="16"/>
              </w:rPr>
              <w:t>经济效益指标</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53C90ABB">
            <w:pPr>
              <w:jc w:val="center"/>
            </w:pPr>
            <w:r>
              <w:rPr>
                <w:rFonts w:ascii="宋体" w:hAnsi="宋体" w:eastAsia="宋体"/>
                <w:sz w:val="16"/>
              </w:rPr>
              <w:t>设备利用率</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42DEF8E1">
            <w:pPr>
              <w:jc w:val="center"/>
            </w:pPr>
            <w:r>
              <w:rPr>
                <w:rFonts w:ascii="宋体" w:hAnsi="宋体" w:eastAsia="宋体"/>
                <w:sz w:val="16"/>
              </w:rPr>
              <w:t>&gt;=90%</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650AB5F1">
            <w:pPr>
              <w:jc w:val="center"/>
            </w:pPr>
            <w:r>
              <w:rPr>
                <w:rFonts w:ascii="宋体" w:hAnsi="宋体" w:eastAsia="宋体"/>
                <w:sz w:val="16"/>
              </w:rPr>
              <w:t>计划标准</w:t>
            </w:r>
          </w:p>
        </w:tc>
        <w:tc>
          <w:tcPr>
            <w:tcW w:w="627" w:type="dxa"/>
            <w:tcBorders>
              <w:top w:val="single" w:color="auto" w:sz="10" w:space="0"/>
              <w:left w:val="single" w:color="auto" w:sz="10" w:space="0"/>
              <w:bottom w:val="single" w:color="auto" w:sz="10" w:space="0"/>
              <w:right w:val="single" w:color="auto" w:sz="10" w:space="0"/>
              <w:insideV w:val="single" w:sz="10" w:space="0"/>
            </w:tcBorders>
            <w:vAlign w:val="center"/>
          </w:tcPr>
          <w:p w14:paraId="603795C3">
            <w:pPr>
              <w:jc w:val="center"/>
            </w:pPr>
            <w:r>
              <w:rPr>
                <w:rFonts w:ascii="宋体" w:hAnsi="宋体" w:eastAsia="宋体"/>
                <w:sz w:val="16"/>
              </w:rPr>
              <w:t>-</w:t>
            </w:r>
          </w:p>
        </w:tc>
        <w:tc>
          <w:tcPr>
            <w:tcW w:w="627" w:type="dxa"/>
            <w:tcBorders>
              <w:top w:val="single" w:color="auto" w:sz="10" w:space="0"/>
              <w:left w:val="single" w:color="auto" w:sz="10" w:space="0"/>
              <w:bottom w:val="single" w:color="auto" w:sz="10" w:space="0"/>
              <w:right w:val="single" w:color="auto" w:sz="10" w:space="0"/>
              <w:insideV w:val="single" w:sz="10" w:space="0"/>
            </w:tcBorders>
            <w:vAlign w:val="center"/>
          </w:tcPr>
          <w:p w14:paraId="7C2D8C19">
            <w:pPr>
              <w:jc w:val="center"/>
            </w:pPr>
            <w:r>
              <w:rPr>
                <w:rFonts w:ascii="宋体" w:hAnsi="宋体" w:eastAsia="宋体"/>
                <w:sz w:val="16"/>
              </w:rPr>
              <w:t>8</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76EA859E">
            <w:pPr>
              <w:jc w:val="center"/>
            </w:pPr>
            <w:r>
              <w:rPr>
                <w:rFonts w:ascii="宋体" w:hAnsi="宋体" w:eastAsia="宋体"/>
                <w:sz w:val="16"/>
              </w:rPr>
              <w:t>按照完成比例赋分</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36DEFA8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4D8780">
            <w:pPr>
              <w:jc w:val="center"/>
            </w:pPr>
            <w:r>
              <w:rPr>
                <w:rFonts w:ascii="宋体" w:hAnsi="宋体" w:eastAsia="宋体"/>
                <w:sz w:val="16"/>
              </w:rPr>
              <w:t>=100%</w:t>
            </w:r>
          </w:p>
        </w:tc>
        <w:tc>
          <w:tcPr>
            <w:tcW w:w="474" w:type="dxa"/>
            <w:tcBorders>
              <w:top w:val="single" w:color="auto" w:sz="10" w:space="0"/>
              <w:left w:val="single" w:color="auto" w:sz="10" w:space="0"/>
              <w:bottom w:val="single" w:color="auto" w:sz="10" w:space="0"/>
              <w:right w:val="single" w:color="auto" w:sz="10" w:space="0"/>
              <w:insideV w:val="single" w:sz="10" w:space="0"/>
            </w:tcBorders>
            <w:vAlign w:val="center"/>
          </w:tcPr>
          <w:p w14:paraId="1E25A20F">
            <w:pPr>
              <w:jc w:val="center"/>
            </w:pPr>
            <w:r>
              <w:rPr>
                <w:rFonts w:ascii="宋体" w:hAnsi="宋体" w:eastAsia="宋体"/>
                <w:sz w:val="16"/>
              </w:rPr>
              <w:t>111.11%</w:t>
            </w:r>
          </w:p>
        </w:tc>
        <w:tc>
          <w:tcPr>
            <w:tcW w:w="638" w:type="dxa"/>
            <w:tcBorders>
              <w:top w:val="single" w:color="auto" w:sz="10" w:space="0"/>
              <w:left w:val="single" w:color="auto" w:sz="10" w:space="0"/>
              <w:bottom w:val="single" w:color="auto" w:sz="10" w:space="0"/>
              <w:right w:val="single" w:color="auto" w:sz="10" w:space="0"/>
              <w:insideV w:val="single" w:sz="10" w:space="0"/>
            </w:tcBorders>
            <w:vAlign w:val="center"/>
          </w:tcPr>
          <w:p w14:paraId="641F72DE">
            <w:pPr>
              <w:jc w:val="center"/>
            </w:pPr>
            <w:r>
              <w:rPr>
                <w:rFonts w:ascii="宋体" w:hAnsi="宋体" w:eastAsia="宋体"/>
                <w:sz w:val="16"/>
              </w:rPr>
              <w:t>8</w:t>
            </w:r>
          </w:p>
        </w:tc>
        <w:tc>
          <w:tcPr>
            <w:tcW w:w="993"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D9FC6D">
            <w:pPr>
              <w:jc w:val="center"/>
            </w:pPr>
            <w:r>
              <w:rPr>
                <w:rFonts w:ascii="宋体" w:hAnsi="宋体" w:eastAsia="宋体"/>
                <w:sz w:val="16"/>
              </w:rPr>
              <w:t>偏差原因：根据实际情况设备利用率100%，改进措施：从严从高设置绩效指标。</w:t>
            </w:r>
          </w:p>
        </w:tc>
      </w:tr>
      <w:tr w14:paraId="02CC16EE">
        <w:tblPrEx>
          <w:tblCellMar>
            <w:top w:w="0" w:type="dxa"/>
            <w:left w:w="108" w:type="dxa"/>
            <w:bottom w:w="0" w:type="dxa"/>
            <w:right w:w="108" w:type="dxa"/>
          </w:tblCellMar>
        </w:tblPrEx>
        <w:tc>
          <w:tcPr>
            <w:tcW w:w="629" w:type="dxa"/>
            <w:vMerge w:val="continue"/>
            <w:tcBorders>
              <w:top w:val="single" w:color="auto" w:sz="10" w:space="0"/>
              <w:left w:val="single" w:color="auto" w:sz="10" w:space="0"/>
              <w:bottom w:val="single" w:color="auto" w:sz="10" w:space="0"/>
              <w:right w:val="single" w:color="auto" w:sz="10" w:space="0"/>
              <w:insideV w:val="single" w:sz="10" w:space="0"/>
            </w:tcBorders>
          </w:tcPr>
          <w:p w14:paraId="561942B7"/>
        </w:tc>
        <w:tc>
          <w:tcPr>
            <w:tcW w:w="624" w:type="dxa"/>
            <w:vMerge w:val="continue"/>
            <w:tcBorders>
              <w:top w:val="single" w:color="auto" w:sz="10" w:space="0"/>
              <w:left w:val="single" w:color="auto" w:sz="10" w:space="0"/>
              <w:bottom w:val="single" w:color="auto" w:sz="10" w:space="0"/>
              <w:right w:val="single" w:color="auto" w:sz="10" w:space="0"/>
              <w:insideV w:val="single" w:sz="10" w:space="0"/>
            </w:tcBorders>
          </w:tcPr>
          <w:p w14:paraId="592CFD8A"/>
        </w:tc>
        <w:tc>
          <w:tcPr>
            <w:tcW w:w="624"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B44ADFF">
            <w:pPr>
              <w:jc w:val="center"/>
            </w:pPr>
            <w:r>
              <w:rPr>
                <w:rFonts w:ascii="宋体" w:hAnsi="宋体" w:eastAsia="宋体"/>
                <w:sz w:val="16"/>
              </w:rPr>
              <w:t>社会效益指标</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7C84E4C0">
            <w:pPr>
              <w:jc w:val="center"/>
            </w:pPr>
            <w:r>
              <w:rPr>
                <w:rFonts w:ascii="宋体" w:hAnsi="宋体" w:eastAsia="宋体"/>
                <w:sz w:val="16"/>
              </w:rPr>
              <w:t>提高残疾人康复服务水平</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CF16B9F">
            <w:pPr>
              <w:jc w:val="center"/>
            </w:pPr>
            <w:r>
              <w:rPr>
                <w:rFonts w:ascii="宋体" w:hAnsi="宋体" w:eastAsia="宋体"/>
                <w:sz w:val="16"/>
              </w:rPr>
              <w:t>有所提高</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36B0D2A1">
            <w:pPr>
              <w:jc w:val="center"/>
            </w:pPr>
            <w:r>
              <w:rPr>
                <w:rFonts w:ascii="宋体" w:hAnsi="宋体" w:eastAsia="宋体"/>
                <w:sz w:val="16"/>
              </w:rPr>
              <w:t>计划标准</w:t>
            </w:r>
          </w:p>
        </w:tc>
        <w:tc>
          <w:tcPr>
            <w:tcW w:w="627" w:type="dxa"/>
            <w:tcBorders>
              <w:top w:val="single" w:color="auto" w:sz="10" w:space="0"/>
              <w:left w:val="single" w:color="auto" w:sz="10" w:space="0"/>
              <w:bottom w:val="single" w:color="auto" w:sz="10" w:space="0"/>
              <w:right w:val="single" w:color="auto" w:sz="10" w:space="0"/>
              <w:insideV w:val="single" w:sz="10" w:space="0"/>
            </w:tcBorders>
            <w:vAlign w:val="center"/>
          </w:tcPr>
          <w:p w14:paraId="61A3F11A">
            <w:pPr>
              <w:jc w:val="center"/>
            </w:pPr>
            <w:r>
              <w:rPr>
                <w:rFonts w:ascii="宋体" w:hAnsi="宋体" w:eastAsia="宋体"/>
                <w:sz w:val="16"/>
              </w:rPr>
              <w:t>显著提高</w:t>
            </w:r>
          </w:p>
        </w:tc>
        <w:tc>
          <w:tcPr>
            <w:tcW w:w="627" w:type="dxa"/>
            <w:tcBorders>
              <w:top w:val="single" w:color="auto" w:sz="10" w:space="0"/>
              <w:left w:val="single" w:color="auto" w:sz="10" w:space="0"/>
              <w:bottom w:val="single" w:color="auto" w:sz="10" w:space="0"/>
              <w:right w:val="single" w:color="auto" w:sz="10" w:space="0"/>
              <w:insideV w:val="single" w:sz="10" w:space="0"/>
            </w:tcBorders>
            <w:vAlign w:val="center"/>
          </w:tcPr>
          <w:p w14:paraId="2BEDF6AE">
            <w:pPr>
              <w:jc w:val="center"/>
            </w:pPr>
            <w:r>
              <w:rPr>
                <w:rFonts w:ascii="宋体" w:hAnsi="宋体" w:eastAsia="宋体"/>
                <w:sz w:val="16"/>
              </w:rPr>
              <w:t>6</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6B192652">
            <w:pPr>
              <w:jc w:val="center"/>
            </w:pPr>
            <w:r>
              <w:rPr>
                <w:rFonts w:ascii="宋体" w:hAnsi="宋体" w:eastAsia="宋体"/>
                <w:sz w:val="16"/>
              </w:rPr>
              <w:t>按评判等级赋分</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333EEF6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F96C94">
            <w:pPr>
              <w:jc w:val="center"/>
            </w:pPr>
            <w:r>
              <w:rPr>
                <w:rFonts w:ascii="宋体" w:hAnsi="宋体" w:eastAsia="宋体"/>
                <w:sz w:val="16"/>
              </w:rPr>
              <w:t>有所提高</w:t>
            </w:r>
          </w:p>
        </w:tc>
        <w:tc>
          <w:tcPr>
            <w:tcW w:w="474" w:type="dxa"/>
            <w:tcBorders>
              <w:top w:val="single" w:color="auto" w:sz="10" w:space="0"/>
              <w:left w:val="single" w:color="auto" w:sz="10" w:space="0"/>
              <w:bottom w:val="single" w:color="auto" w:sz="10" w:space="0"/>
              <w:right w:val="single" w:color="auto" w:sz="10" w:space="0"/>
              <w:insideV w:val="single" w:sz="10" w:space="0"/>
            </w:tcBorders>
            <w:vAlign w:val="center"/>
          </w:tcPr>
          <w:p w14:paraId="7D1473D7">
            <w:pPr>
              <w:jc w:val="center"/>
            </w:pPr>
            <w:r>
              <w:rPr>
                <w:rFonts w:ascii="宋体" w:hAnsi="宋体" w:eastAsia="宋体"/>
                <w:sz w:val="16"/>
              </w:rPr>
              <w:t>100%</w:t>
            </w:r>
          </w:p>
        </w:tc>
        <w:tc>
          <w:tcPr>
            <w:tcW w:w="638" w:type="dxa"/>
            <w:tcBorders>
              <w:top w:val="single" w:color="auto" w:sz="10" w:space="0"/>
              <w:left w:val="single" w:color="auto" w:sz="10" w:space="0"/>
              <w:bottom w:val="single" w:color="auto" w:sz="10" w:space="0"/>
              <w:right w:val="single" w:color="auto" w:sz="10" w:space="0"/>
              <w:insideV w:val="single" w:sz="10" w:space="0"/>
            </w:tcBorders>
            <w:vAlign w:val="center"/>
          </w:tcPr>
          <w:p w14:paraId="01103F7C">
            <w:pPr>
              <w:jc w:val="center"/>
            </w:pPr>
            <w:r>
              <w:rPr>
                <w:rFonts w:ascii="宋体" w:hAnsi="宋体" w:eastAsia="宋体"/>
                <w:sz w:val="16"/>
              </w:rPr>
              <w:t>6</w:t>
            </w:r>
          </w:p>
        </w:tc>
        <w:tc>
          <w:tcPr>
            <w:tcW w:w="993"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2861B9">
            <w:pPr>
              <w:jc w:val="center"/>
            </w:pPr>
          </w:p>
        </w:tc>
      </w:tr>
      <w:tr w14:paraId="7DDD92F8">
        <w:tblPrEx>
          <w:tblCellMar>
            <w:top w:w="0" w:type="dxa"/>
            <w:left w:w="108" w:type="dxa"/>
            <w:bottom w:w="0" w:type="dxa"/>
            <w:right w:w="108" w:type="dxa"/>
          </w:tblCellMar>
        </w:tblPrEx>
        <w:tc>
          <w:tcPr>
            <w:tcW w:w="629" w:type="dxa"/>
            <w:vMerge w:val="continue"/>
            <w:tcBorders>
              <w:top w:val="single" w:color="auto" w:sz="10" w:space="0"/>
              <w:left w:val="single" w:color="auto" w:sz="10" w:space="0"/>
              <w:bottom w:val="single" w:color="auto" w:sz="10" w:space="0"/>
              <w:right w:val="single" w:color="auto" w:sz="10" w:space="0"/>
              <w:insideV w:val="single" w:sz="10" w:space="0"/>
            </w:tcBorders>
          </w:tcPr>
          <w:p w14:paraId="01A68234"/>
        </w:tc>
        <w:tc>
          <w:tcPr>
            <w:tcW w:w="624" w:type="dxa"/>
            <w:vMerge w:val="continue"/>
            <w:tcBorders>
              <w:top w:val="single" w:color="auto" w:sz="10" w:space="0"/>
              <w:left w:val="single" w:color="auto" w:sz="10" w:space="0"/>
              <w:bottom w:val="single" w:color="auto" w:sz="10" w:space="0"/>
              <w:right w:val="single" w:color="auto" w:sz="10" w:space="0"/>
              <w:insideV w:val="single" w:sz="10" w:space="0"/>
            </w:tcBorders>
          </w:tcPr>
          <w:p w14:paraId="3EA92660"/>
        </w:tc>
        <w:tc>
          <w:tcPr>
            <w:tcW w:w="624" w:type="dxa"/>
            <w:vMerge w:val="continue"/>
            <w:tcBorders>
              <w:top w:val="single" w:color="auto" w:sz="10" w:space="0"/>
              <w:left w:val="single" w:color="auto" w:sz="10" w:space="0"/>
              <w:bottom w:val="single" w:color="auto" w:sz="10" w:space="0"/>
              <w:right w:val="single" w:color="auto" w:sz="10" w:space="0"/>
              <w:insideV w:val="single" w:sz="10" w:space="0"/>
            </w:tcBorders>
          </w:tcPr>
          <w:p w14:paraId="4B80F7FB"/>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3C1144FB">
            <w:pPr>
              <w:jc w:val="center"/>
            </w:pPr>
            <w:r>
              <w:rPr>
                <w:rFonts w:ascii="宋体" w:hAnsi="宋体" w:eastAsia="宋体"/>
                <w:sz w:val="16"/>
              </w:rPr>
              <w:t>保障残疾人生活水平</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0D37CA9B">
            <w:pPr>
              <w:jc w:val="center"/>
            </w:pPr>
            <w:r>
              <w:rPr>
                <w:rFonts w:ascii="宋体" w:hAnsi="宋体" w:eastAsia="宋体"/>
                <w:sz w:val="16"/>
              </w:rPr>
              <w:t>有所保障</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4196ABF0">
            <w:pPr>
              <w:jc w:val="center"/>
            </w:pPr>
            <w:r>
              <w:rPr>
                <w:rFonts w:ascii="宋体" w:hAnsi="宋体" w:eastAsia="宋体"/>
                <w:sz w:val="16"/>
              </w:rPr>
              <w:t>计划标准</w:t>
            </w:r>
          </w:p>
        </w:tc>
        <w:tc>
          <w:tcPr>
            <w:tcW w:w="627" w:type="dxa"/>
            <w:tcBorders>
              <w:top w:val="single" w:color="auto" w:sz="10" w:space="0"/>
              <w:left w:val="single" w:color="auto" w:sz="10" w:space="0"/>
              <w:bottom w:val="single" w:color="auto" w:sz="10" w:space="0"/>
              <w:right w:val="single" w:color="auto" w:sz="10" w:space="0"/>
              <w:insideV w:val="single" w:sz="10" w:space="0"/>
            </w:tcBorders>
            <w:vAlign w:val="center"/>
          </w:tcPr>
          <w:p w14:paraId="0DFA79AB">
            <w:pPr>
              <w:jc w:val="center"/>
            </w:pPr>
            <w:r>
              <w:rPr>
                <w:rFonts w:ascii="宋体" w:hAnsi="宋体" w:eastAsia="宋体"/>
                <w:sz w:val="16"/>
              </w:rPr>
              <w:t>有所保障</w:t>
            </w:r>
          </w:p>
        </w:tc>
        <w:tc>
          <w:tcPr>
            <w:tcW w:w="627" w:type="dxa"/>
            <w:tcBorders>
              <w:top w:val="single" w:color="auto" w:sz="10" w:space="0"/>
              <w:left w:val="single" w:color="auto" w:sz="10" w:space="0"/>
              <w:bottom w:val="single" w:color="auto" w:sz="10" w:space="0"/>
              <w:right w:val="single" w:color="auto" w:sz="10" w:space="0"/>
              <w:insideV w:val="single" w:sz="10" w:space="0"/>
            </w:tcBorders>
            <w:vAlign w:val="center"/>
          </w:tcPr>
          <w:p w14:paraId="23AFDFD3">
            <w:pPr>
              <w:jc w:val="center"/>
            </w:pPr>
            <w:r>
              <w:rPr>
                <w:rFonts w:ascii="宋体" w:hAnsi="宋体" w:eastAsia="宋体"/>
                <w:sz w:val="16"/>
              </w:rPr>
              <w:t>6</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70C36191">
            <w:pPr>
              <w:jc w:val="center"/>
            </w:pPr>
            <w:r>
              <w:rPr>
                <w:rFonts w:ascii="宋体" w:hAnsi="宋体" w:eastAsia="宋体"/>
                <w:sz w:val="16"/>
              </w:rPr>
              <w:t>按评判等级赋分</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67BBA01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A1E15A">
            <w:pPr>
              <w:jc w:val="center"/>
            </w:pPr>
            <w:r>
              <w:rPr>
                <w:rFonts w:ascii="宋体" w:hAnsi="宋体" w:eastAsia="宋体"/>
                <w:sz w:val="16"/>
              </w:rPr>
              <w:t>有所保障</w:t>
            </w:r>
          </w:p>
        </w:tc>
        <w:tc>
          <w:tcPr>
            <w:tcW w:w="474" w:type="dxa"/>
            <w:tcBorders>
              <w:top w:val="single" w:color="auto" w:sz="10" w:space="0"/>
              <w:left w:val="single" w:color="auto" w:sz="10" w:space="0"/>
              <w:bottom w:val="single" w:color="auto" w:sz="10" w:space="0"/>
              <w:right w:val="single" w:color="auto" w:sz="10" w:space="0"/>
              <w:insideV w:val="single" w:sz="10" w:space="0"/>
            </w:tcBorders>
            <w:vAlign w:val="center"/>
          </w:tcPr>
          <w:p w14:paraId="67E52186">
            <w:pPr>
              <w:jc w:val="center"/>
            </w:pPr>
            <w:r>
              <w:rPr>
                <w:rFonts w:ascii="宋体" w:hAnsi="宋体" w:eastAsia="宋体"/>
                <w:sz w:val="16"/>
              </w:rPr>
              <w:t>100%</w:t>
            </w:r>
          </w:p>
        </w:tc>
        <w:tc>
          <w:tcPr>
            <w:tcW w:w="638" w:type="dxa"/>
            <w:tcBorders>
              <w:top w:val="single" w:color="auto" w:sz="10" w:space="0"/>
              <w:left w:val="single" w:color="auto" w:sz="10" w:space="0"/>
              <w:bottom w:val="single" w:color="auto" w:sz="10" w:space="0"/>
              <w:right w:val="single" w:color="auto" w:sz="10" w:space="0"/>
              <w:insideV w:val="single" w:sz="10" w:space="0"/>
            </w:tcBorders>
            <w:vAlign w:val="center"/>
          </w:tcPr>
          <w:p w14:paraId="56F7C10F">
            <w:pPr>
              <w:jc w:val="center"/>
            </w:pPr>
            <w:r>
              <w:rPr>
                <w:rFonts w:ascii="宋体" w:hAnsi="宋体" w:eastAsia="宋体"/>
                <w:sz w:val="16"/>
              </w:rPr>
              <w:t>6</w:t>
            </w:r>
          </w:p>
        </w:tc>
        <w:tc>
          <w:tcPr>
            <w:tcW w:w="993"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463D91">
            <w:pPr>
              <w:jc w:val="center"/>
            </w:pPr>
          </w:p>
        </w:tc>
      </w:tr>
      <w:tr w14:paraId="2A1821FA">
        <w:tblPrEx>
          <w:tblCellMar>
            <w:top w:w="0" w:type="dxa"/>
            <w:left w:w="108" w:type="dxa"/>
            <w:bottom w:w="0" w:type="dxa"/>
            <w:right w:w="108" w:type="dxa"/>
          </w:tblCellMar>
        </w:tblPrEx>
        <w:tc>
          <w:tcPr>
            <w:tcW w:w="629" w:type="dxa"/>
            <w:vMerge w:val="continue"/>
            <w:tcBorders>
              <w:top w:val="single" w:color="auto" w:sz="10" w:space="0"/>
              <w:left w:val="single" w:color="auto" w:sz="10" w:space="0"/>
              <w:bottom w:val="single" w:color="auto" w:sz="10" w:space="0"/>
              <w:right w:val="single" w:color="auto" w:sz="10" w:space="0"/>
              <w:insideV w:val="single" w:sz="10" w:space="0"/>
            </w:tcBorders>
          </w:tcPr>
          <w:p w14:paraId="13CBC61B"/>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0D1470AD">
            <w:pPr>
              <w:jc w:val="center"/>
            </w:pPr>
            <w:r>
              <w:rPr>
                <w:rFonts w:ascii="宋体" w:hAnsi="宋体" w:eastAsia="宋体"/>
                <w:sz w:val="16"/>
              </w:rPr>
              <w:t>满意度指标</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13CFCF26">
            <w:pPr>
              <w:jc w:val="center"/>
            </w:pPr>
            <w:r>
              <w:rPr>
                <w:rFonts w:ascii="宋体" w:hAnsi="宋体" w:eastAsia="宋体"/>
                <w:sz w:val="16"/>
              </w:rPr>
              <w:t>满意度指标</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084748A4">
            <w:pPr>
              <w:jc w:val="center"/>
            </w:pPr>
            <w:r>
              <w:rPr>
                <w:rFonts w:ascii="宋体" w:hAnsi="宋体" w:eastAsia="宋体"/>
                <w:sz w:val="16"/>
              </w:rPr>
              <w:t>残疾人及其家属对残疾人服务的满意度</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06FF3864">
            <w:pPr>
              <w:jc w:val="center"/>
            </w:pPr>
            <w:r>
              <w:rPr>
                <w:rFonts w:ascii="宋体" w:hAnsi="宋体" w:eastAsia="宋体"/>
                <w:sz w:val="16"/>
              </w:rPr>
              <w:t>=100%</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159E242C">
            <w:pPr>
              <w:jc w:val="center"/>
            </w:pPr>
            <w:r>
              <w:rPr>
                <w:rFonts w:ascii="宋体" w:hAnsi="宋体" w:eastAsia="宋体"/>
                <w:sz w:val="16"/>
              </w:rPr>
              <w:t>计划标准</w:t>
            </w:r>
          </w:p>
        </w:tc>
        <w:tc>
          <w:tcPr>
            <w:tcW w:w="627" w:type="dxa"/>
            <w:tcBorders>
              <w:top w:val="single" w:color="auto" w:sz="10" w:space="0"/>
              <w:left w:val="single" w:color="auto" w:sz="10" w:space="0"/>
              <w:bottom w:val="single" w:color="auto" w:sz="10" w:space="0"/>
              <w:right w:val="single" w:color="auto" w:sz="10" w:space="0"/>
              <w:insideV w:val="single" w:sz="10" w:space="0"/>
            </w:tcBorders>
            <w:vAlign w:val="center"/>
          </w:tcPr>
          <w:p w14:paraId="6BE4DDCA">
            <w:pPr>
              <w:jc w:val="center"/>
            </w:pPr>
            <w:r>
              <w:rPr>
                <w:rFonts w:ascii="宋体" w:hAnsi="宋体" w:eastAsia="宋体"/>
                <w:sz w:val="16"/>
              </w:rPr>
              <w:t>90%</w:t>
            </w:r>
          </w:p>
        </w:tc>
        <w:tc>
          <w:tcPr>
            <w:tcW w:w="627" w:type="dxa"/>
            <w:tcBorders>
              <w:top w:val="single" w:color="auto" w:sz="10" w:space="0"/>
              <w:left w:val="single" w:color="auto" w:sz="10" w:space="0"/>
              <w:bottom w:val="single" w:color="auto" w:sz="10" w:space="0"/>
              <w:right w:val="single" w:color="auto" w:sz="10" w:space="0"/>
              <w:insideV w:val="single" w:sz="10" w:space="0"/>
            </w:tcBorders>
            <w:vAlign w:val="center"/>
          </w:tcPr>
          <w:p w14:paraId="7B2FCED5">
            <w:pPr>
              <w:jc w:val="center"/>
            </w:pPr>
            <w:r>
              <w:rPr>
                <w:rFonts w:ascii="宋体" w:hAnsi="宋体" w:eastAsia="宋体"/>
                <w:sz w:val="16"/>
              </w:rPr>
              <w:t>10</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42C500BA">
            <w:pPr>
              <w:jc w:val="center"/>
            </w:pPr>
            <w:r>
              <w:rPr>
                <w:rFonts w:ascii="宋体" w:hAnsi="宋体" w:eastAsia="宋体"/>
                <w:sz w:val="16"/>
              </w:rPr>
              <w:t>满意度赋分</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0A97D10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ED49B0">
            <w:pPr>
              <w:jc w:val="center"/>
            </w:pPr>
            <w:r>
              <w:rPr>
                <w:rFonts w:ascii="宋体" w:hAnsi="宋体" w:eastAsia="宋体"/>
                <w:sz w:val="16"/>
              </w:rPr>
              <w:t>=100%</w:t>
            </w:r>
          </w:p>
        </w:tc>
        <w:tc>
          <w:tcPr>
            <w:tcW w:w="474" w:type="dxa"/>
            <w:tcBorders>
              <w:top w:val="single" w:color="auto" w:sz="10" w:space="0"/>
              <w:left w:val="single" w:color="auto" w:sz="10" w:space="0"/>
              <w:bottom w:val="single" w:color="auto" w:sz="10" w:space="0"/>
              <w:right w:val="single" w:color="auto" w:sz="10" w:space="0"/>
              <w:insideV w:val="single" w:sz="10" w:space="0"/>
            </w:tcBorders>
            <w:vAlign w:val="center"/>
          </w:tcPr>
          <w:p w14:paraId="563E1AB8">
            <w:pPr>
              <w:jc w:val="center"/>
            </w:pPr>
            <w:r>
              <w:rPr>
                <w:rFonts w:ascii="宋体" w:hAnsi="宋体" w:eastAsia="宋体"/>
                <w:sz w:val="16"/>
              </w:rPr>
              <w:t>100%</w:t>
            </w:r>
          </w:p>
        </w:tc>
        <w:tc>
          <w:tcPr>
            <w:tcW w:w="638" w:type="dxa"/>
            <w:tcBorders>
              <w:top w:val="single" w:color="auto" w:sz="10" w:space="0"/>
              <w:left w:val="single" w:color="auto" w:sz="10" w:space="0"/>
              <w:bottom w:val="single" w:color="auto" w:sz="10" w:space="0"/>
              <w:right w:val="single" w:color="auto" w:sz="10" w:space="0"/>
              <w:insideV w:val="single" w:sz="10" w:space="0"/>
            </w:tcBorders>
            <w:vAlign w:val="center"/>
          </w:tcPr>
          <w:p w14:paraId="29073545">
            <w:pPr>
              <w:jc w:val="center"/>
            </w:pPr>
            <w:r>
              <w:rPr>
                <w:rFonts w:ascii="宋体" w:hAnsi="宋体" w:eastAsia="宋体"/>
                <w:sz w:val="16"/>
              </w:rPr>
              <w:t>10</w:t>
            </w:r>
          </w:p>
        </w:tc>
        <w:tc>
          <w:tcPr>
            <w:tcW w:w="993"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BB9269">
            <w:pPr>
              <w:jc w:val="center"/>
            </w:pPr>
          </w:p>
        </w:tc>
      </w:tr>
      <w:tr w14:paraId="3513273D">
        <w:tblPrEx>
          <w:tblCellMar>
            <w:top w:w="0" w:type="dxa"/>
            <w:left w:w="108" w:type="dxa"/>
            <w:bottom w:w="0" w:type="dxa"/>
            <w:right w:w="108" w:type="dxa"/>
          </w:tblCellMar>
        </w:tblPrEx>
        <w:tc>
          <w:tcPr>
            <w:tcW w:w="2501"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3EF47D50">
            <w:pPr>
              <w:jc w:val="center"/>
            </w:pPr>
            <w:r>
              <w:rPr>
                <w:rFonts w:ascii="宋体" w:hAnsi="宋体" w:eastAsia="宋体"/>
                <w:sz w:val="16"/>
              </w:rPr>
              <w:t>总分</w:t>
            </w:r>
          </w:p>
        </w:tc>
        <w:tc>
          <w:tcPr>
            <w:tcW w:w="696" w:type="dxa"/>
            <w:tcBorders>
              <w:top w:val="single" w:color="auto" w:sz="10" w:space="0"/>
              <w:left w:val="single" w:color="auto" w:sz="10" w:space="0"/>
              <w:bottom w:val="single" w:color="auto" w:sz="10" w:space="0"/>
              <w:right w:val="single" w:color="auto" w:sz="10" w:space="0"/>
              <w:insideV w:val="single" w:sz="10" w:space="0"/>
            </w:tcBorders>
          </w:tcPr>
          <w:p w14:paraId="3B07940B"/>
        </w:tc>
        <w:tc>
          <w:tcPr>
            <w:tcW w:w="624" w:type="dxa"/>
            <w:tcBorders>
              <w:top w:val="single" w:color="auto" w:sz="10" w:space="0"/>
              <w:left w:val="single" w:color="auto" w:sz="10" w:space="0"/>
              <w:bottom w:val="single" w:color="auto" w:sz="10" w:space="0"/>
              <w:right w:val="single" w:color="auto" w:sz="10" w:space="0"/>
              <w:insideV w:val="single" w:sz="10" w:space="0"/>
            </w:tcBorders>
          </w:tcPr>
          <w:p w14:paraId="4954606A"/>
        </w:tc>
        <w:tc>
          <w:tcPr>
            <w:tcW w:w="627" w:type="dxa"/>
            <w:tcBorders>
              <w:top w:val="single" w:color="auto" w:sz="10" w:space="0"/>
              <w:left w:val="single" w:color="auto" w:sz="10" w:space="0"/>
              <w:bottom w:val="single" w:color="auto" w:sz="10" w:space="0"/>
              <w:right w:val="single" w:color="auto" w:sz="10" w:space="0"/>
              <w:insideV w:val="single" w:sz="10" w:space="0"/>
            </w:tcBorders>
          </w:tcPr>
          <w:p w14:paraId="4A461EA9"/>
        </w:tc>
        <w:tc>
          <w:tcPr>
            <w:tcW w:w="627" w:type="dxa"/>
            <w:tcBorders>
              <w:top w:val="single" w:color="auto" w:sz="10" w:space="0"/>
              <w:left w:val="single" w:color="auto" w:sz="10" w:space="0"/>
              <w:bottom w:val="single" w:color="auto" w:sz="10" w:space="0"/>
              <w:right w:val="single" w:color="auto" w:sz="10" w:space="0"/>
              <w:insideV w:val="single" w:sz="10" w:space="0"/>
            </w:tcBorders>
            <w:vAlign w:val="center"/>
          </w:tcPr>
          <w:p w14:paraId="673AF030">
            <w:pPr>
              <w:jc w:val="center"/>
            </w:pPr>
            <w:r>
              <w:rPr>
                <w:rFonts w:ascii="宋体" w:hAnsi="宋体" w:eastAsia="宋体"/>
                <w:sz w:val="16"/>
              </w:rPr>
              <w:t>100</w:t>
            </w:r>
          </w:p>
        </w:tc>
        <w:tc>
          <w:tcPr>
            <w:tcW w:w="624" w:type="dxa"/>
            <w:tcBorders>
              <w:top w:val="single" w:color="auto" w:sz="10" w:space="0"/>
              <w:left w:val="single" w:color="auto" w:sz="10" w:space="0"/>
              <w:bottom w:val="single" w:color="auto" w:sz="10" w:space="0"/>
              <w:right w:val="single" w:color="auto" w:sz="10" w:space="0"/>
              <w:insideV w:val="single" w:sz="10" w:space="0"/>
            </w:tcBorders>
          </w:tcPr>
          <w:p w14:paraId="1C2DC2CB"/>
        </w:tc>
        <w:tc>
          <w:tcPr>
            <w:tcW w:w="624" w:type="dxa"/>
            <w:tcBorders>
              <w:top w:val="single" w:color="auto" w:sz="10" w:space="0"/>
              <w:left w:val="single" w:color="auto" w:sz="10" w:space="0"/>
              <w:bottom w:val="single" w:color="auto" w:sz="10" w:space="0"/>
              <w:right w:val="single" w:color="auto" w:sz="10" w:space="0"/>
              <w:insideV w:val="single" w:sz="10" w:space="0"/>
            </w:tcBorders>
          </w:tcPr>
          <w:p w14:paraId="11E73B6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A3D25F2"/>
        </w:tc>
        <w:tc>
          <w:tcPr>
            <w:tcW w:w="474" w:type="dxa"/>
            <w:tcBorders>
              <w:top w:val="single" w:color="auto" w:sz="10" w:space="0"/>
              <w:left w:val="single" w:color="auto" w:sz="10" w:space="0"/>
              <w:bottom w:val="single" w:color="auto" w:sz="10" w:space="0"/>
              <w:right w:val="single" w:color="auto" w:sz="10" w:space="0"/>
              <w:insideV w:val="single" w:sz="10" w:space="0"/>
            </w:tcBorders>
          </w:tcPr>
          <w:p w14:paraId="0694550A"/>
        </w:tc>
        <w:tc>
          <w:tcPr>
            <w:tcW w:w="638" w:type="dxa"/>
            <w:tcBorders>
              <w:top w:val="single" w:color="auto" w:sz="10" w:space="0"/>
              <w:left w:val="single" w:color="auto" w:sz="10" w:space="0"/>
              <w:bottom w:val="single" w:color="auto" w:sz="10" w:space="0"/>
              <w:right w:val="single" w:color="auto" w:sz="10" w:space="0"/>
              <w:insideV w:val="single" w:sz="10" w:space="0"/>
            </w:tcBorders>
            <w:vAlign w:val="center"/>
          </w:tcPr>
          <w:p w14:paraId="725EA662">
            <w:pPr>
              <w:jc w:val="center"/>
            </w:pPr>
            <w:r>
              <w:rPr>
                <w:rFonts w:ascii="宋体" w:hAnsi="宋体" w:eastAsia="宋体"/>
                <w:sz w:val="16"/>
              </w:rPr>
              <w:t>88.09分</w:t>
            </w:r>
          </w:p>
        </w:tc>
        <w:tc>
          <w:tcPr>
            <w:tcW w:w="993" w:type="dxa"/>
            <w:gridSpan w:val="2"/>
            <w:tcBorders>
              <w:top w:val="single" w:color="auto" w:sz="10" w:space="0"/>
              <w:left w:val="single" w:color="auto" w:sz="10" w:space="0"/>
              <w:bottom w:val="single" w:color="auto" w:sz="10" w:space="0"/>
              <w:right w:val="single" w:color="auto" w:sz="10" w:space="0"/>
              <w:insideV w:val="single" w:sz="10" w:space="0"/>
            </w:tcBorders>
          </w:tcPr>
          <w:p w14:paraId="44D4DBF6"/>
        </w:tc>
      </w:tr>
    </w:tbl>
    <w:p w14:paraId="650CB0E9">
      <w:r>
        <w:br w:type="page"/>
      </w:r>
    </w:p>
    <w:p w14:paraId="07B80D2A">
      <w:pPr>
        <w:spacing w:line="640" w:lineRule="exact"/>
        <w:ind w:firstLine="640"/>
        <w:jc w:val="both"/>
        <w:outlineLvl w:val="2"/>
      </w:pPr>
      <w:r>
        <w:rPr>
          <w:rFonts w:ascii="黑体" w:hAnsi="黑体" w:eastAsia="黑体"/>
          <w:sz w:val="32"/>
        </w:rPr>
        <w:t>十二、其他需说明的事项</w:t>
      </w:r>
    </w:p>
    <w:p w14:paraId="22639B1E">
      <w:pPr>
        <w:spacing w:line="580" w:lineRule="exact"/>
        <w:ind w:firstLine="640"/>
        <w:jc w:val="both"/>
      </w:pPr>
      <w:r>
        <w:rPr>
          <w:rFonts w:ascii="仿宋_GB2312" w:hAnsi="仿宋_GB2312" w:eastAsia="仿宋_GB2312"/>
          <w:b w:val="0"/>
          <w:sz w:val="32"/>
        </w:rPr>
        <w:t>本部门无其他需说明的事项。</w:t>
      </w:r>
    </w:p>
    <w:p w14:paraId="4F200631">
      <w:r>
        <w:br w:type="page"/>
      </w:r>
    </w:p>
    <w:p w14:paraId="28C1D7BF">
      <w:pPr>
        <w:spacing w:line="240" w:lineRule="auto"/>
        <w:jc w:val="center"/>
        <w:outlineLvl w:val="1"/>
      </w:pPr>
      <w:r>
        <w:rPr>
          <w:rFonts w:ascii="黑体" w:hAnsi="黑体" w:eastAsia="黑体"/>
          <w:sz w:val="32"/>
        </w:rPr>
        <w:t>第三部分 专业名词解释</w:t>
      </w:r>
    </w:p>
    <w:p w14:paraId="77E1CEE9">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4DCDDC16">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2327A794">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2C316DBB">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49EA5733">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6E213F7F">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690F60D4">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5F211A3F">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07043BC2">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1F1C9B03">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053A8126">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269EB69F">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04CD3F4B">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2143A0E8">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767FD12C">
      <w:r>
        <w:br w:type="page"/>
      </w:r>
    </w:p>
    <w:p w14:paraId="2BB3F8A5">
      <w:pPr>
        <w:spacing w:line="240" w:lineRule="auto"/>
        <w:jc w:val="center"/>
        <w:outlineLvl w:val="1"/>
      </w:pPr>
      <w:r>
        <w:rPr>
          <w:rFonts w:ascii="黑体" w:hAnsi="黑体" w:eastAsia="黑体"/>
          <w:sz w:val="32"/>
        </w:rPr>
        <w:t>第四部分 部门决算报表（见附表）</w:t>
      </w:r>
    </w:p>
    <w:p w14:paraId="1E1CA1F4">
      <w:pPr>
        <w:spacing w:line="240" w:lineRule="auto"/>
        <w:ind w:firstLine="640"/>
        <w:jc w:val="both"/>
      </w:pPr>
      <w:r>
        <w:rPr>
          <w:rFonts w:ascii="仿宋_GB2312" w:hAnsi="仿宋_GB2312" w:eastAsia="仿宋_GB2312"/>
          <w:b w:val="0"/>
          <w:sz w:val="32"/>
        </w:rPr>
        <w:t>一、《收入支出决算总表》</w:t>
      </w:r>
    </w:p>
    <w:p w14:paraId="6C40EFFB">
      <w:pPr>
        <w:spacing w:line="240" w:lineRule="auto"/>
        <w:ind w:firstLine="640"/>
        <w:jc w:val="both"/>
      </w:pPr>
      <w:r>
        <w:rPr>
          <w:rFonts w:ascii="仿宋_GB2312" w:hAnsi="仿宋_GB2312" w:eastAsia="仿宋_GB2312"/>
          <w:b w:val="0"/>
          <w:sz w:val="32"/>
        </w:rPr>
        <w:t>二、《收入决算表》</w:t>
      </w:r>
    </w:p>
    <w:p w14:paraId="088744F9">
      <w:pPr>
        <w:spacing w:line="240" w:lineRule="auto"/>
        <w:ind w:firstLine="640"/>
        <w:jc w:val="both"/>
      </w:pPr>
      <w:r>
        <w:rPr>
          <w:rFonts w:ascii="仿宋_GB2312" w:hAnsi="仿宋_GB2312" w:eastAsia="仿宋_GB2312"/>
          <w:b w:val="0"/>
          <w:sz w:val="32"/>
        </w:rPr>
        <w:t>三、《支出决算表》</w:t>
      </w:r>
    </w:p>
    <w:p w14:paraId="47E38ABE">
      <w:pPr>
        <w:spacing w:line="240" w:lineRule="auto"/>
        <w:ind w:firstLine="640"/>
        <w:jc w:val="both"/>
      </w:pPr>
      <w:r>
        <w:rPr>
          <w:rFonts w:ascii="仿宋_GB2312" w:hAnsi="仿宋_GB2312" w:eastAsia="仿宋_GB2312"/>
          <w:b w:val="0"/>
          <w:sz w:val="32"/>
        </w:rPr>
        <w:t>四、《财政拨款收入支出决算总表》</w:t>
      </w:r>
    </w:p>
    <w:p w14:paraId="593D3722">
      <w:pPr>
        <w:spacing w:line="240" w:lineRule="auto"/>
        <w:ind w:firstLine="640"/>
        <w:jc w:val="both"/>
      </w:pPr>
      <w:r>
        <w:rPr>
          <w:rFonts w:ascii="仿宋_GB2312" w:hAnsi="仿宋_GB2312" w:eastAsia="仿宋_GB2312"/>
          <w:b w:val="0"/>
          <w:sz w:val="32"/>
        </w:rPr>
        <w:t>五、《一般公共预算财政拨款支出决算表》</w:t>
      </w:r>
    </w:p>
    <w:p w14:paraId="5926CC07">
      <w:pPr>
        <w:spacing w:line="240" w:lineRule="auto"/>
        <w:ind w:firstLine="640"/>
        <w:jc w:val="both"/>
      </w:pPr>
      <w:r>
        <w:rPr>
          <w:rFonts w:ascii="仿宋_GB2312" w:hAnsi="仿宋_GB2312" w:eastAsia="仿宋_GB2312"/>
          <w:b w:val="0"/>
          <w:sz w:val="32"/>
        </w:rPr>
        <w:t>六、《一般公共预算财政拨款基本支出决算表》</w:t>
      </w:r>
    </w:p>
    <w:p w14:paraId="35F2BD0B">
      <w:pPr>
        <w:spacing w:line="240" w:lineRule="auto"/>
        <w:ind w:firstLine="640"/>
        <w:jc w:val="both"/>
      </w:pPr>
      <w:r>
        <w:rPr>
          <w:rFonts w:ascii="仿宋_GB2312" w:hAnsi="仿宋_GB2312" w:eastAsia="仿宋_GB2312"/>
          <w:b w:val="0"/>
          <w:sz w:val="32"/>
        </w:rPr>
        <w:t>七、《政府性基金预算财政拨款收入支出决算表》</w:t>
      </w:r>
    </w:p>
    <w:p w14:paraId="415B8D80">
      <w:pPr>
        <w:spacing w:line="240" w:lineRule="auto"/>
        <w:ind w:firstLine="640"/>
        <w:jc w:val="both"/>
      </w:pPr>
      <w:r>
        <w:rPr>
          <w:rFonts w:ascii="仿宋_GB2312" w:hAnsi="仿宋_GB2312" w:eastAsia="仿宋_GB2312"/>
          <w:b w:val="0"/>
          <w:sz w:val="32"/>
        </w:rPr>
        <w:t>八、《国有资本经营预算财政拨款收入支出决算表》</w:t>
      </w:r>
    </w:p>
    <w:p w14:paraId="60AD3F6B">
      <w:pPr>
        <w:spacing w:line="240" w:lineRule="auto"/>
        <w:ind w:firstLine="640"/>
        <w:jc w:val="both"/>
      </w:pPr>
      <w:r>
        <w:rPr>
          <w:rFonts w:ascii="仿宋_GB2312" w:hAnsi="仿宋_GB2312" w:eastAsia="仿宋_GB2312"/>
          <w:b w:val="0"/>
          <w:sz w:val="32"/>
        </w:rPr>
        <w:t>九、《财政拨款“三公”经费支出决算表》</w:t>
      </w:r>
    </w:p>
    <w:p w14:paraId="63C257F0">
      <w:pPr>
        <w:spacing w:line="240" w:lineRule="auto"/>
        <w:ind w:firstLine="640"/>
        <w:jc w:val="both"/>
      </w:pPr>
    </w:p>
    <w:p w14:paraId="4B7248AE">
      <w:pPr>
        <w:spacing w:line="240" w:lineRule="auto"/>
        <w:ind w:firstLine="640"/>
        <w:jc w:val="both"/>
      </w:pPr>
    </w:p>
    <w:p w14:paraId="276BA564">
      <w:pPr>
        <w:spacing w:line="240" w:lineRule="auto"/>
        <w:ind w:firstLine="640"/>
        <w:jc w:val="both"/>
      </w:pPr>
    </w:p>
    <w:p w14:paraId="21FDB853">
      <w:pPr>
        <w:spacing w:line="240" w:lineRule="auto"/>
        <w:ind w:firstLine="640"/>
        <w:jc w:val="both"/>
      </w:pPr>
    </w:p>
    <w:p w14:paraId="32AAD658">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script"/>
    <w:pitch w:val="default"/>
    <w:sig w:usb0="A00002BF" w:usb1="38CF7CFA" w:usb2="00082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kzYTY1ODhmZjRiY2MxNDhlNzhkN2RkNzk0ZmMyNjI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11E15093"/>
    <w:rsid w:val="120E0809"/>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9DB6812"/>
    <w:rsid w:val="2A053397"/>
    <w:rsid w:val="2A444FB1"/>
    <w:rsid w:val="2A6064E2"/>
    <w:rsid w:val="2C1965E9"/>
    <w:rsid w:val="2D1136DF"/>
    <w:rsid w:val="2DAE0E44"/>
    <w:rsid w:val="2FD27414"/>
    <w:rsid w:val="313F1D52"/>
    <w:rsid w:val="318029AB"/>
    <w:rsid w:val="31C63837"/>
    <w:rsid w:val="326F0A17"/>
    <w:rsid w:val="3277581B"/>
    <w:rsid w:val="38006E2C"/>
    <w:rsid w:val="3914510A"/>
    <w:rsid w:val="3B1220C9"/>
    <w:rsid w:val="3D5275AC"/>
    <w:rsid w:val="3EA7725F"/>
    <w:rsid w:val="3EC014A1"/>
    <w:rsid w:val="40834692"/>
    <w:rsid w:val="423A32B2"/>
    <w:rsid w:val="423C0CB4"/>
    <w:rsid w:val="427B5743"/>
    <w:rsid w:val="42E64542"/>
    <w:rsid w:val="464B7E04"/>
    <w:rsid w:val="464F7E64"/>
    <w:rsid w:val="46901EEE"/>
    <w:rsid w:val="469C74D2"/>
    <w:rsid w:val="47445515"/>
    <w:rsid w:val="4B4C0111"/>
    <w:rsid w:val="4BB23021"/>
    <w:rsid w:val="4F3F074E"/>
    <w:rsid w:val="50DB5F45"/>
    <w:rsid w:val="52F92565"/>
    <w:rsid w:val="543D17CB"/>
    <w:rsid w:val="55DA564E"/>
    <w:rsid w:val="56E07045"/>
    <w:rsid w:val="57817333"/>
    <w:rsid w:val="583059FA"/>
    <w:rsid w:val="587E6212"/>
    <w:rsid w:val="5AFC6609"/>
    <w:rsid w:val="5FA17648"/>
    <w:rsid w:val="5FD320BD"/>
    <w:rsid w:val="60DE4D57"/>
    <w:rsid w:val="613409CB"/>
    <w:rsid w:val="61A46A97"/>
    <w:rsid w:val="62DD7D21"/>
    <w:rsid w:val="65D97752"/>
    <w:rsid w:val="664C500C"/>
    <w:rsid w:val="67D111AB"/>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34</Pages>
  <Words>5465</Words>
  <Characters>6277</Characters>
  <Lines>0</Lines>
  <Paragraphs>0</Paragraphs>
  <TotalTime>28</TotalTime>
  <ScaleCrop>false</ScaleCrop>
  <LinksUpToDate>false</LinksUpToDate>
  <CharactersWithSpaces>6285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GaYi.</cp:lastModifiedBy>
  <cp:lastPrinted>2024-07-22T11:58:00Z</cp:lastPrinted>
  <dcterms:modified xsi:type="dcterms:W3CDTF">2025-09-24T03:16:55Z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B858A68E913346F885B5BC17D4DBEB06_13</vt:lpwstr>
  </property>
  <property fmtid="{D5CDD505-2E9C-101B-9397-08002B2CF9AE}" pid="4" name="KSOTemplateDocerSaveRecord">
    <vt:lpwstr>eyJoZGlkIjoiNTliMzZiYjRlN2VlNDIwNWJkNWMyNGYxMWEyN2ViYWUiLCJ1c2VySWQiOiI0NDQ5NDYzNjEifQ==</vt:lpwstr>
  </property>
</Properties>
</file>