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9B7B76">
      <w:pPr>
        <w:keepNext w:val="0"/>
        <w:keepLines w:val="0"/>
        <w:pageBreakBefore w:val="0"/>
        <w:widowControl w:val="0"/>
        <w:kinsoku/>
        <w:wordWrap/>
        <w:overflowPunct/>
        <w:topLinePunct w:val="0"/>
        <w:bidi w:val="0"/>
        <w:adjustRightInd/>
        <w:snapToGrid/>
        <w:spacing w:line="240" w:lineRule="auto"/>
        <w:textAlignment w:val="auto"/>
        <w:rPr>
          <w:rFonts w:hint="default" w:ascii="黑体" w:hAnsi="黑体" w:eastAsia="黑体"/>
          <w:sz w:val="32"/>
          <w:szCs w:val="32"/>
          <w:highlight w:val="none"/>
          <w:lang w:val="en-US" w:eastAsia="zh-CN"/>
        </w:rPr>
      </w:pPr>
    </w:p>
    <w:p w14:paraId="0FEDF7D7">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59D1D77C">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6360471">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37E3997B">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01973149">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lang w:val="en-US" w:eastAsia="zh-CN"/>
        </w:rPr>
        <w:t>博湖县南山片区管理服务中心2024</w:t>
      </w:r>
      <w:r>
        <w:rPr>
          <w:rFonts w:hint="eastAsia" w:ascii="方正小标宋_GBK" w:hAnsi="宋体" w:eastAsia="方正小标宋_GBK"/>
          <w:sz w:val="44"/>
          <w:szCs w:val="44"/>
          <w:highlight w:val="none"/>
          <w:lang w:eastAsia="zh-CN"/>
        </w:rPr>
        <w:t>年度</w:t>
      </w:r>
      <w:r>
        <w:rPr>
          <w:rFonts w:hint="eastAsia" w:ascii="方正小标宋_GBK" w:hAnsi="宋体" w:eastAsia="方正小标宋_GBK"/>
          <w:sz w:val="44"/>
          <w:szCs w:val="44"/>
          <w:highlight w:val="none"/>
        </w:rPr>
        <w:t>部门决算公开说明</w:t>
      </w:r>
    </w:p>
    <w:p w14:paraId="2E37F804">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val="0"/>
          <w:bCs/>
          <w:kern w:val="0"/>
          <w:sz w:val="32"/>
          <w:szCs w:val="32"/>
          <w:highlight w:val="none"/>
        </w:rPr>
      </w:pPr>
      <w:r>
        <w:rPr>
          <w:rFonts w:hint="eastAsia" w:ascii="方正小标宋_GBK" w:hAnsi="宋体" w:eastAsia="方正小标宋_GBK"/>
          <w:sz w:val="44"/>
          <w:szCs w:val="44"/>
          <w:highlight w:val="none"/>
        </w:rPr>
        <w:br w:type="page"/>
      </w:r>
      <w:r>
        <w:rPr>
          <w:rFonts w:hint="eastAsia" w:ascii="仿宋_GB2312" w:hAnsi="仿宋_GB2312" w:eastAsia="仿宋_GB2312" w:cs="仿宋_GB2312"/>
          <w:b/>
          <w:bCs w:val="0"/>
          <w:kern w:val="0"/>
          <w:sz w:val="36"/>
          <w:szCs w:val="36"/>
          <w:highlight w:val="none"/>
        </w:rPr>
        <w:t>目  录</w:t>
      </w:r>
    </w:p>
    <w:p w14:paraId="6D30421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TOC \o "1-3" \n  \h \u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_Toc31918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第一部分 部门概况</w:t>
      </w:r>
      <w:r>
        <w:rPr>
          <w:rFonts w:hint="eastAsia" w:ascii="仿宋_GB2312" w:hAnsi="仿宋_GB2312" w:eastAsia="仿宋_GB2312" w:cs="仿宋_GB2312"/>
          <w:b/>
          <w:bCs/>
          <w:sz w:val="32"/>
          <w:szCs w:val="32"/>
          <w:highlight w:val="none"/>
        </w:rPr>
        <w:fldChar w:fldCharType="end"/>
      </w:r>
    </w:p>
    <w:p w14:paraId="4C839E70">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_Toc2898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一、主要职能</w:t>
      </w:r>
      <w:r>
        <w:rPr>
          <w:rFonts w:hint="eastAsia" w:ascii="仿宋_GB2312" w:hAnsi="仿宋_GB2312" w:eastAsia="仿宋_GB2312" w:cs="仿宋_GB2312"/>
          <w:sz w:val="32"/>
          <w:szCs w:val="32"/>
          <w:highlight w:val="none"/>
        </w:rPr>
        <w:fldChar w:fldCharType="end"/>
      </w:r>
    </w:p>
    <w:p w14:paraId="57C435C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_Toc1387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二、机构设置</w:t>
      </w:r>
      <w:r>
        <w:rPr>
          <w:rFonts w:hint="eastAsia" w:ascii="仿宋_GB2312" w:hAnsi="仿宋_GB2312" w:eastAsia="仿宋_GB2312" w:cs="仿宋_GB2312"/>
          <w:bCs/>
          <w:kern w:val="0"/>
          <w:sz w:val="32"/>
          <w:szCs w:val="32"/>
          <w:highlight w:val="none"/>
          <w:lang w:eastAsia="zh-CN"/>
        </w:rPr>
        <w:t>及人员</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sz w:val="32"/>
          <w:szCs w:val="32"/>
          <w:highlight w:val="none"/>
        </w:rPr>
        <w:fldChar w:fldCharType="end"/>
      </w:r>
    </w:p>
    <w:p w14:paraId="0BE8C167">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_Toc7559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二</w:t>
      </w:r>
      <w:r>
        <w:rPr>
          <w:rFonts w:hint="eastAsia" w:ascii="仿宋_GB2312" w:hAnsi="仿宋_GB2312" w:eastAsia="仿宋_GB2312" w:cs="仿宋_GB2312"/>
          <w:b/>
          <w:bCs/>
          <w:sz w:val="32"/>
          <w:szCs w:val="32"/>
          <w:highlight w:val="none"/>
        </w:rPr>
        <w:t>部分 部门决算情况说明</w:t>
      </w:r>
      <w:r>
        <w:rPr>
          <w:rFonts w:hint="eastAsia" w:ascii="仿宋_GB2312" w:hAnsi="仿宋_GB2312" w:eastAsia="仿宋_GB2312" w:cs="仿宋_GB2312"/>
          <w:b/>
          <w:bCs/>
          <w:sz w:val="32"/>
          <w:szCs w:val="32"/>
          <w:highlight w:val="none"/>
        </w:rPr>
        <w:fldChar w:fldCharType="end"/>
      </w:r>
    </w:p>
    <w:p w14:paraId="148756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_Toc6321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一、收入支出决算总体情况说明</w:t>
      </w:r>
      <w:r>
        <w:rPr>
          <w:rFonts w:hint="eastAsia" w:ascii="仿宋_GB2312" w:hAnsi="仿宋_GB2312" w:eastAsia="仿宋_GB2312" w:cs="仿宋_GB2312"/>
          <w:sz w:val="32"/>
          <w:szCs w:val="32"/>
          <w:highlight w:val="none"/>
        </w:rPr>
        <w:fldChar w:fldCharType="end"/>
      </w:r>
    </w:p>
    <w:p w14:paraId="5C269B25">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_Toc6311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二、</w:t>
      </w:r>
      <w:r>
        <w:rPr>
          <w:rFonts w:hint="eastAsia" w:ascii="仿宋_GB2312" w:hAnsi="仿宋_GB2312" w:eastAsia="仿宋_GB2312" w:cs="仿宋_GB2312"/>
          <w:bCs/>
          <w:kern w:val="0"/>
          <w:sz w:val="32"/>
          <w:szCs w:val="32"/>
          <w:highlight w:val="none"/>
        </w:rPr>
        <w:t>收入</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情况说明</w:t>
      </w:r>
      <w:r>
        <w:rPr>
          <w:rFonts w:hint="eastAsia" w:ascii="仿宋_GB2312" w:hAnsi="仿宋_GB2312" w:eastAsia="仿宋_GB2312" w:cs="仿宋_GB2312"/>
          <w:sz w:val="32"/>
          <w:szCs w:val="32"/>
          <w:highlight w:val="none"/>
        </w:rPr>
        <w:fldChar w:fldCharType="end"/>
      </w:r>
    </w:p>
    <w:p w14:paraId="5AF5F9A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_Toc20629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三、支出决算情况说明</w:t>
      </w:r>
      <w:r>
        <w:rPr>
          <w:rFonts w:hint="eastAsia" w:ascii="仿宋_GB2312" w:hAnsi="仿宋_GB2312" w:eastAsia="仿宋_GB2312" w:cs="仿宋_GB2312"/>
          <w:sz w:val="32"/>
          <w:szCs w:val="32"/>
          <w:highlight w:val="none"/>
        </w:rPr>
        <w:fldChar w:fldCharType="end"/>
      </w:r>
    </w:p>
    <w:p w14:paraId="107F52B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_Toc7371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四、财政拨款收入支出决算总体情况说明</w:t>
      </w:r>
      <w:r>
        <w:rPr>
          <w:rFonts w:hint="eastAsia" w:ascii="仿宋_GB2312" w:hAnsi="仿宋_GB2312" w:eastAsia="仿宋_GB2312" w:cs="仿宋_GB2312"/>
          <w:sz w:val="32"/>
          <w:szCs w:val="32"/>
          <w:highlight w:val="none"/>
        </w:rPr>
        <w:fldChar w:fldCharType="end"/>
      </w:r>
    </w:p>
    <w:p w14:paraId="63D16B9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_Toc18905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五、一般公共预算财政拨款支出决算情况说明</w:t>
      </w:r>
      <w:r>
        <w:rPr>
          <w:rFonts w:hint="eastAsia" w:ascii="仿宋_GB2312" w:hAnsi="仿宋_GB2312" w:eastAsia="仿宋_GB2312" w:cs="仿宋_GB2312"/>
          <w:sz w:val="32"/>
          <w:szCs w:val="32"/>
          <w:highlight w:val="none"/>
        </w:rPr>
        <w:fldChar w:fldCharType="end"/>
      </w:r>
    </w:p>
    <w:p w14:paraId="752323E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_Toc1165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（一）一般公共预算财政拨款支出决算总体情况</w:t>
      </w:r>
      <w:r>
        <w:rPr>
          <w:rFonts w:hint="eastAsia" w:ascii="仿宋_GB2312" w:hAnsi="仿宋_GB2312" w:eastAsia="仿宋_GB2312" w:cs="仿宋_GB2312"/>
          <w:sz w:val="32"/>
          <w:szCs w:val="32"/>
          <w:highlight w:val="none"/>
        </w:rPr>
        <w:fldChar w:fldCharType="end"/>
      </w:r>
    </w:p>
    <w:p w14:paraId="65FD508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_Toc27147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（二）一般公共预算</w:t>
      </w:r>
      <w:r>
        <w:rPr>
          <w:rFonts w:hint="eastAsia" w:ascii="仿宋_GB2312" w:hAnsi="仿宋_GB2312" w:eastAsia="仿宋_GB2312" w:cs="仿宋_GB2312"/>
          <w:sz w:val="32"/>
          <w:szCs w:val="32"/>
          <w:highlight w:val="none"/>
          <w:lang w:val="en-US" w:eastAsia="zh-CN"/>
        </w:rPr>
        <w:t>财政拨款支出决算</w:t>
      </w:r>
      <w:r>
        <w:rPr>
          <w:rFonts w:hint="eastAsia" w:ascii="仿宋_GB2312" w:hAnsi="仿宋_GB2312" w:eastAsia="仿宋_GB2312" w:cs="仿宋_GB2312"/>
          <w:sz w:val="32"/>
          <w:szCs w:val="32"/>
          <w:highlight w:val="none"/>
          <w:lang w:eastAsia="zh-CN"/>
        </w:rPr>
        <w:t>结构情况</w:t>
      </w:r>
      <w:r>
        <w:rPr>
          <w:rFonts w:hint="eastAsia" w:ascii="仿宋_GB2312" w:hAnsi="仿宋_GB2312" w:eastAsia="仿宋_GB2312" w:cs="仿宋_GB2312"/>
          <w:sz w:val="32"/>
          <w:szCs w:val="32"/>
          <w:highlight w:val="none"/>
        </w:rPr>
        <w:fldChar w:fldCharType="end"/>
      </w:r>
    </w:p>
    <w:p w14:paraId="6BD03571">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_Toc10037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（三）一般公共预算财政拨款支出决算具体情况</w:t>
      </w:r>
      <w:r>
        <w:rPr>
          <w:rFonts w:hint="eastAsia" w:ascii="仿宋_GB2312" w:hAnsi="仿宋_GB2312" w:eastAsia="仿宋_GB2312" w:cs="仿宋_GB2312"/>
          <w:sz w:val="32"/>
          <w:szCs w:val="32"/>
          <w:highlight w:val="none"/>
        </w:rPr>
        <w:fldChar w:fldCharType="end"/>
      </w:r>
    </w:p>
    <w:p w14:paraId="1B749B6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_Toc23415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六、一般公共预算财政拨款基本支出决算情况说明</w:t>
      </w:r>
      <w:r>
        <w:rPr>
          <w:rFonts w:hint="eastAsia" w:ascii="仿宋_GB2312" w:hAnsi="仿宋_GB2312" w:eastAsia="仿宋_GB2312" w:cs="仿宋_GB2312"/>
          <w:sz w:val="32"/>
          <w:szCs w:val="32"/>
          <w:highlight w:val="none"/>
        </w:rPr>
        <w:fldChar w:fldCharType="end"/>
      </w:r>
    </w:p>
    <w:p w14:paraId="46574738">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_Toc7523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七、</w:t>
      </w:r>
      <w:r>
        <w:rPr>
          <w:rFonts w:hint="eastAsia" w:ascii="仿宋_GB2312" w:hAnsi="仿宋_GB2312" w:eastAsia="仿宋_GB2312" w:cs="仿宋_GB2312"/>
          <w:bCs/>
          <w:kern w:val="0"/>
          <w:sz w:val="32"/>
          <w:szCs w:val="32"/>
          <w:highlight w:val="none"/>
          <w:lang w:eastAsia="zh-CN"/>
        </w:rPr>
        <w:t>政府性基金预算财政拨款收入支出决算情况说明</w:t>
      </w:r>
      <w:r>
        <w:rPr>
          <w:rFonts w:hint="eastAsia" w:ascii="仿宋_GB2312" w:hAnsi="仿宋_GB2312" w:eastAsia="仿宋_GB2312" w:cs="仿宋_GB2312"/>
          <w:sz w:val="32"/>
          <w:szCs w:val="32"/>
          <w:highlight w:val="none"/>
        </w:rPr>
        <w:fldChar w:fldCharType="end"/>
      </w:r>
    </w:p>
    <w:p w14:paraId="28638EA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_Toc5563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八</w:t>
      </w:r>
      <w:r>
        <w:rPr>
          <w:rFonts w:hint="eastAsia" w:ascii="仿宋_GB2312" w:hAnsi="仿宋_GB2312" w:eastAsia="仿宋_GB2312" w:cs="仿宋_GB2312"/>
          <w:bCs/>
          <w:kern w:val="0"/>
          <w:sz w:val="32"/>
          <w:szCs w:val="32"/>
          <w:highlight w:val="none"/>
          <w:lang w:eastAsia="zh-CN"/>
        </w:rPr>
        <w:t>、国有资本经营预算财政拨款收入支出决算情况说明</w:t>
      </w:r>
      <w:r>
        <w:rPr>
          <w:rFonts w:hint="eastAsia" w:ascii="仿宋_GB2312" w:hAnsi="仿宋_GB2312" w:eastAsia="仿宋_GB2312" w:cs="仿宋_GB2312"/>
          <w:sz w:val="32"/>
          <w:szCs w:val="32"/>
          <w:highlight w:val="none"/>
        </w:rPr>
        <w:fldChar w:fldCharType="end"/>
      </w:r>
    </w:p>
    <w:p w14:paraId="4BE8723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_Toc9161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lang w:eastAsia="zh-CN"/>
        </w:rPr>
        <w:t>、财政拨款</w:t>
      </w:r>
      <w:r>
        <w:rPr>
          <w:rFonts w:hint="eastAsia" w:ascii="仿宋_GB2312" w:hAnsi="仿宋_GB2312" w:eastAsia="仿宋_GB2312" w:cs="仿宋_GB2312"/>
          <w:bCs/>
          <w:kern w:val="0"/>
          <w:sz w:val="32"/>
          <w:szCs w:val="32"/>
          <w:highlight w:val="none"/>
        </w:rPr>
        <w:t>“三公”经费支出</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248C12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_Toc16395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rPr>
        <w:t>、其他重要事项的情况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66AB02A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_Toc21748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机关运行经费</w:t>
      </w:r>
      <w:r>
        <w:rPr>
          <w:rFonts w:hint="eastAsia" w:ascii="仿宋_GB2312" w:hAnsi="仿宋_GB2312" w:eastAsia="仿宋_GB2312" w:cs="仿宋_GB2312"/>
          <w:sz w:val="32"/>
          <w:szCs w:val="32"/>
          <w:highlight w:val="none"/>
          <w:lang w:val="en-US" w:eastAsia="zh-CN"/>
        </w:rPr>
        <w:t>及公用经费</w:t>
      </w:r>
      <w:r>
        <w:rPr>
          <w:rFonts w:hint="eastAsia" w:ascii="仿宋_GB2312" w:hAnsi="仿宋_GB2312" w:eastAsia="仿宋_GB2312" w:cs="仿宋_GB2312"/>
          <w:sz w:val="32"/>
          <w:szCs w:val="32"/>
          <w:highlight w:val="none"/>
        </w:rPr>
        <w:t>支出情况</w:t>
      </w:r>
      <w:r>
        <w:rPr>
          <w:rFonts w:hint="eastAsia" w:ascii="仿宋_GB2312" w:hAnsi="仿宋_GB2312" w:eastAsia="仿宋_GB2312" w:cs="仿宋_GB2312"/>
          <w:sz w:val="32"/>
          <w:szCs w:val="32"/>
          <w:highlight w:val="none"/>
        </w:rPr>
        <w:fldChar w:fldCharType="end"/>
      </w:r>
    </w:p>
    <w:p w14:paraId="496130BB">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_Toc25177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（二）政府采购情况</w:t>
      </w:r>
      <w:r>
        <w:rPr>
          <w:rFonts w:hint="eastAsia" w:ascii="仿宋_GB2312" w:hAnsi="仿宋_GB2312" w:eastAsia="仿宋_GB2312" w:cs="仿宋_GB2312"/>
          <w:sz w:val="32"/>
          <w:szCs w:val="32"/>
          <w:highlight w:val="none"/>
        </w:rPr>
        <w:fldChar w:fldCharType="end"/>
      </w:r>
    </w:p>
    <w:p w14:paraId="5BAB1FC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_Toc31294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（三）国有资产占用情况说明</w:t>
      </w:r>
      <w:r>
        <w:rPr>
          <w:rFonts w:hint="eastAsia" w:ascii="仿宋_GB2312" w:hAnsi="仿宋_GB2312" w:eastAsia="仿宋_GB2312" w:cs="仿宋_GB2312"/>
          <w:sz w:val="32"/>
          <w:szCs w:val="32"/>
          <w:highlight w:val="none"/>
        </w:rPr>
        <w:fldChar w:fldCharType="end"/>
      </w:r>
    </w:p>
    <w:p w14:paraId="0C8104B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_Toc17664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lang w:val="en-US" w:eastAsia="zh-CN"/>
        </w:rPr>
        <w:t>一</w:t>
      </w:r>
      <w:r>
        <w:rPr>
          <w:rFonts w:hint="eastAsia" w:ascii="仿宋_GB2312" w:hAnsi="仿宋_GB2312" w:eastAsia="仿宋_GB2312" w:cs="仿宋_GB2312"/>
          <w:bCs/>
          <w:kern w:val="0"/>
          <w:sz w:val="32"/>
          <w:szCs w:val="32"/>
          <w:highlight w:val="none"/>
          <w:lang w:eastAsia="zh-CN"/>
        </w:rPr>
        <w:t>、预算绩效的情况说明</w:t>
      </w:r>
      <w:r>
        <w:rPr>
          <w:rFonts w:hint="eastAsia" w:ascii="仿宋_GB2312" w:hAnsi="仿宋_GB2312" w:eastAsia="仿宋_GB2312" w:cs="仿宋_GB2312"/>
          <w:sz w:val="32"/>
          <w:szCs w:val="32"/>
          <w:highlight w:val="none"/>
        </w:rPr>
        <w:fldChar w:fldCharType="end"/>
      </w:r>
    </w:p>
    <w:p w14:paraId="071C926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十二、其他需说明的事项</w:t>
      </w:r>
    </w:p>
    <w:p w14:paraId="4074BAF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_Toc30038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三</w:t>
      </w:r>
      <w:r>
        <w:rPr>
          <w:rFonts w:hint="eastAsia" w:ascii="仿宋_GB2312" w:hAnsi="仿宋_GB2312" w:eastAsia="仿宋_GB2312" w:cs="仿宋_GB2312"/>
          <w:b/>
          <w:bCs/>
          <w:sz w:val="32"/>
          <w:szCs w:val="32"/>
          <w:highlight w:val="none"/>
        </w:rPr>
        <w:t>部分 专业名词解释</w:t>
      </w:r>
      <w:r>
        <w:rPr>
          <w:rFonts w:hint="eastAsia" w:ascii="仿宋_GB2312" w:hAnsi="仿宋_GB2312" w:eastAsia="仿宋_GB2312" w:cs="仿宋_GB2312"/>
          <w:b/>
          <w:bCs/>
          <w:sz w:val="32"/>
          <w:szCs w:val="32"/>
          <w:highlight w:val="none"/>
        </w:rPr>
        <w:fldChar w:fldCharType="end"/>
      </w:r>
    </w:p>
    <w:p w14:paraId="35BDB0CB">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_Toc6831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第四部分 部门决算报表（见附表）</w:t>
      </w:r>
      <w:r>
        <w:rPr>
          <w:rFonts w:hint="eastAsia" w:ascii="仿宋_GB2312" w:hAnsi="仿宋_GB2312" w:eastAsia="仿宋_GB2312" w:cs="仿宋_GB2312"/>
          <w:b/>
          <w:bCs/>
          <w:sz w:val="32"/>
          <w:szCs w:val="32"/>
          <w:highlight w:val="none"/>
        </w:rPr>
        <w:fldChar w:fldCharType="end"/>
      </w:r>
    </w:p>
    <w:p w14:paraId="2F2F73B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_Toc3845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一、《收入支出决算总表》</w:t>
      </w:r>
      <w:r>
        <w:rPr>
          <w:rFonts w:hint="eastAsia" w:ascii="仿宋_GB2312" w:hAnsi="仿宋_GB2312" w:eastAsia="仿宋_GB2312" w:cs="仿宋_GB2312"/>
          <w:sz w:val="32"/>
          <w:szCs w:val="32"/>
          <w:highlight w:val="none"/>
        </w:rPr>
        <w:fldChar w:fldCharType="end"/>
      </w:r>
    </w:p>
    <w:p w14:paraId="09075C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_Toc11927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二、《收入决算表》</w:t>
      </w:r>
      <w:r>
        <w:rPr>
          <w:rFonts w:hint="eastAsia" w:ascii="仿宋_GB2312" w:hAnsi="仿宋_GB2312" w:eastAsia="仿宋_GB2312" w:cs="仿宋_GB2312"/>
          <w:sz w:val="32"/>
          <w:szCs w:val="32"/>
          <w:highlight w:val="none"/>
        </w:rPr>
        <w:fldChar w:fldCharType="end"/>
      </w:r>
    </w:p>
    <w:p w14:paraId="1551A43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_Toc7443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三、《支出决算表》</w:t>
      </w:r>
      <w:r>
        <w:rPr>
          <w:rFonts w:hint="eastAsia" w:ascii="仿宋_GB2312" w:hAnsi="仿宋_GB2312" w:eastAsia="仿宋_GB2312" w:cs="仿宋_GB2312"/>
          <w:sz w:val="32"/>
          <w:szCs w:val="32"/>
          <w:highlight w:val="none"/>
        </w:rPr>
        <w:fldChar w:fldCharType="end"/>
      </w:r>
    </w:p>
    <w:p w14:paraId="602EBD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_Toc24884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四、《财政拨款收入支出决算总表》</w:t>
      </w:r>
      <w:r>
        <w:rPr>
          <w:rFonts w:hint="eastAsia" w:ascii="仿宋_GB2312" w:hAnsi="仿宋_GB2312" w:eastAsia="仿宋_GB2312" w:cs="仿宋_GB2312"/>
          <w:sz w:val="32"/>
          <w:szCs w:val="32"/>
          <w:highlight w:val="none"/>
        </w:rPr>
        <w:fldChar w:fldCharType="end"/>
      </w:r>
    </w:p>
    <w:p w14:paraId="7CCE8969">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_Toc16518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五、《一般公共预算财政拨款支出决算表》</w:t>
      </w:r>
      <w:r>
        <w:rPr>
          <w:rFonts w:hint="eastAsia" w:ascii="仿宋_GB2312" w:hAnsi="仿宋_GB2312" w:eastAsia="仿宋_GB2312" w:cs="仿宋_GB2312"/>
          <w:sz w:val="32"/>
          <w:szCs w:val="32"/>
          <w:highlight w:val="none"/>
        </w:rPr>
        <w:fldChar w:fldCharType="end"/>
      </w:r>
    </w:p>
    <w:p w14:paraId="0F45741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_Toc20514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六、《一般公共预算财政拨款基本支出决算表》</w:t>
      </w:r>
      <w:r>
        <w:rPr>
          <w:rFonts w:hint="eastAsia" w:ascii="仿宋_GB2312" w:hAnsi="仿宋_GB2312" w:eastAsia="仿宋_GB2312" w:cs="仿宋_GB2312"/>
          <w:sz w:val="32"/>
          <w:szCs w:val="32"/>
          <w:highlight w:val="none"/>
        </w:rPr>
        <w:fldChar w:fldCharType="end"/>
      </w:r>
    </w:p>
    <w:p w14:paraId="7AFC390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_Toc18055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七、《政府性基金预算财政拨款收入支出决算表》</w:t>
      </w:r>
      <w:r>
        <w:rPr>
          <w:rFonts w:hint="eastAsia" w:ascii="仿宋_GB2312" w:hAnsi="仿宋_GB2312" w:eastAsia="仿宋_GB2312" w:cs="仿宋_GB2312"/>
          <w:sz w:val="32"/>
          <w:szCs w:val="32"/>
          <w:highlight w:val="none"/>
        </w:rPr>
        <w:fldChar w:fldCharType="end"/>
      </w:r>
    </w:p>
    <w:p w14:paraId="76C3901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_Toc10719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八、《</w:t>
      </w:r>
      <w:r>
        <w:rPr>
          <w:rFonts w:hint="eastAsia" w:ascii="仿宋_GB2312" w:hAnsi="仿宋_GB2312" w:eastAsia="仿宋_GB2312" w:cs="仿宋_GB2312"/>
          <w:bCs/>
          <w:kern w:val="0"/>
          <w:sz w:val="32"/>
          <w:szCs w:val="32"/>
          <w:highlight w:val="none"/>
          <w:lang w:eastAsia="zh-CN"/>
        </w:rPr>
        <w:t>国有资本经营</w:t>
      </w:r>
      <w:r>
        <w:rPr>
          <w:rFonts w:hint="eastAsia" w:ascii="仿宋_GB2312" w:hAnsi="仿宋_GB2312" w:eastAsia="仿宋_GB2312" w:cs="仿宋_GB2312"/>
          <w:bCs/>
          <w:kern w:val="0"/>
          <w:sz w:val="32"/>
          <w:szCs w:val="32"/>
          <w:highlight w:val="none"/>
        </w:rPr>
        <w:t>预算财政拨款收入支出决算表》</w:t>
      </w:r>
      <w:r>
        <w:rPr>
          <w:rFonts w:hint="eastAsia" w:ascii="仿宋_GB2312" w:hAnsi="仿宋_GB2312" w:eastAsia="仿宋_GB2312" w:cs="仿宋_GB2312"/>
          <w:sz w:val="32"/>
          <w:szCs w:val="32"/>
          <w:highlight w:val="none"/>
        </w:rPr>
        <w:fldChar w:fldCharType="end"/>
      </w:r>
    </w:p>
    <w:p w14:paraId="307A4C9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_Toc18861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rPr>
        <w:t>、《财政拨款“三公”经费支出决算表》</w:t>
      </w:r>
      <w:r>
        <w:rPr>
          <w:rFonts w:hint="eastAsia" w:ascii="仿宋_GB2312" w:hAnsi="仿宋_GB2312" w:eastAsia="仿宋_GB2312" w:cs="仿宋_GB2312"/>
          <w:sz w:val="32"/>
          <w:szCs w:val="32"/>
          <w:highlight w:val="none"/>
        </w:rPr>
        <w:fldChar w:fldCharType="end"/>
      </w:r>
    </w:p>
    <w:p w14:paraId="784583FA">
      <w:pPr>
        <w:pStyle w:val="7"/>
        <w:keepNext w:val="0"/>
        <w:keepLines w:val="0"/>
        <w:pageBreakBefore w:val="0"/>
        <w:widowControl w:val="0"/>
        <w:tabs>
          <w:tab w:val="righ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fldChar w:fldCharType="end"/>
      </w:r>
    </w:p>
    <w:p w14:paraId="1B103CBF">
      <w:r>
        <w:br w:type="page"/>
      </w:r>
    </w:p>
    <w:p w14:paraId="2DE1240A">
      <w:pPr>
        <w:spacing w:line="640" w:lineRule="exact"/>
        <w:jc w:val="center"/>
        <w:outlineLvl w:val="1"/>
      </w:pPr>
      <w:r>
        <w:rPr>
          <w:rFonts w:ascii="黑体" w:hAnsi="黑体" w:eastAsia="黑体"/>
          <w:sz w:val="32"/>
        </w:rPr>
        <w:t>第一部分 部门概况</w:t>
      </w:r>
    </w:p>
    <w:p w14:paraId="2FB36251">
      <w:pPr>
        <w:spacing w:line="640" w:lineRule="exact"/>
        <w:ind w:firstLine="640"/>
        <w:jc w:val="both"/>
        <w:outlineLvl w:val="2"/>
      </w:pPr>
      <w:r>
        <w:rPr>
          <w:rFonts w:ascii="黑体" w:hAnsi="黑体" w:eastAsia="黑体"/>
          <w:sz w:val="32"/>
        </w:rPr>
        <w:t>一、主要职能</w:t>
      </w:r>
    </w:p>
    <w:p w14:paraId="7ABF1A6F">
      <w:pPr>
        <w:spacing w:line="580" w:lineRule="exact"/>
        <w:ind w:firstLine="640"/>
        <w:jc w:val="both"/>
      </w:pPr>
      <w:r>
        <w:rPr>
          <w:rFonts w:ascii="仿宋_GB2312" w:hAnsi="仿宋_GB2312" w:eastAsia="仿宋_GB2312"/>
          <w:sz w:val="32"/>
        </w:rPr>
        <w:t>（1）拟定全县园区发展总体规划和相关注册措施并组织实施；负责园区建设综合协调工作；负责园区产业集群发展规划，编制并组织实施。</w:t>
      </w:r>
    </w:p>
    <w:p w14:paraId="26C5A11A">
      <w:pPr>
        <w:spacing w:line="580" w:lineRule="exact"/>
        <w:ind w:firstLine="640"/>
        <w:jc w:val="both"/>
      </w:pPr>
      <w:r>
        <w:rPr>
          <w:rFonts w:ascii="仿宋_GB2312" w:hAnsi="仿宋_GB2312" w:eastAsia="仿宋_GB2312"/>
          <w:sz w:val="32"/>
        </w:rPr>
        <w:t>（2）</w:t>
      </w:r>
      <w:r>
        <w:rPr>
          <w:rFonts w:hint="eastAsia" w:ascii="仿宋_GB2312" w:hAnsi="仿宋_GB2312" w:eastAsia="仿宋_GB2312"/>
          <w:sz w:val="32"/>
          <w:lang w:eastAsia="zh-CN"/>
        </w:rPr>
        <w:t>开展</w:t>
      </w:r>
      <w:r>
        <w:rPr>
          <w:rFonts w:ascii="仿宋_GB2312" w:hAnsi="仿宋_GB2312" w:eastAsia="仿宋_GB2312"/>
          <w:sz w:val="32"/>
        </w:rPr>
        <w:t>园区规划的评审申报工作；负责园区招商引资、产业发展定位工作。</w:t>
      </w:r>
    </w:p>
    <w:p w14:paraId="0EA5DDE0">
      <w:pPr>
        <w:spacing w:line="580" w:lineRule="exact"/>
        <w:ind w:firstLine="640"/>
        <w:jc w:val="both"/>
      </w:pPr>
      <w:r>
        <w:rPr>
          <w:rFonts w:ascii="仿宋_GB2312" w:hAnsi="仿宋_GB2312" w:eastAsia="仿宋_GB2312"/>
          <w:sz w:val="32"/>
        </w:rPr>
        <w:t>（3）负责园区企业的审核申报工作，监测园区发展和经济运行情况，开展考核评价工作。</w:t>
      </w:r>
    </w:p>
    <w:p w14:paraId="0092C433">
      <w:pPr>
        <w:spacing w:line="580" w:lineRule="exact"/>
        <w:ind w:firstLine="640"/>
        <w:jc w:val="both"/>
      </w:pPr>
      <w:r>
        <w:rPr>
          <w:rFonts w:ascii="仿宋_GB2312" w:hAnsi="仿宋_GB2312" w:eastAsia="仿宋_GB2312"/>
          <w:sz w:val="32"/>
        </w:rPr>
        <w:t>（4）负责组织园区专项资金的申报和审核；拟定县工业园区发展的政策措施并组织实施。</w:t>
      </w:r>
    </w:p>
    <w:p w14:paraId="02807A36">
      <w:pPr>
        <w:spacing w:line="580" w:lineRule="exact"/>
        <w:ind w:firstLine="640"/>
        <w:jc w:val="both"/>
      </w:pPr>
      <w:r>
        <w:rPr>
          <w:rFonts w:ascii="仿宋_GB2312" w:hAnsi="仿宋_GB2312" w:eastAsia="仿宋_GB2312"/>
          <w:sz w:val="32"/>
        </w:rPr>
        <w:t>（5）负责管理</w:t>
      </w:r>
      <w:bookmarkStart w:id="0" w:name="_GoBack"/>
      <w:r>
        <w:rPr>
          <w:rFonts w:ascii="仿宋_GB2312" w:hAnsi="仿宋_GB2312" w:eastAsia="仿宋_GB2312"/>
          <w:sz w:val="32"/>
        </w:rPr>
        <w:t>光伏</w:t>
      </w:r>
      <w:bookmarkEnd w:id="0"/>
      <w:r>
        <w:rPr>
          <w:rFonts w:ascii="仿宋_GB2312" w:hAnsi="仿宋_GB2312" w:eastAsia="仿宋_GB2312"/>
          <w:sz w:val="32"/>
        </w:rPr>
        <w:t>发电企业；承担县工业园区工作领导小组办公室日常工作。</w:t>
      </w:r>
    </w:p>
    <w:p w14:paraId="382016C3">
      <w:pPr>
        <w:spacing w:line="640" w:lineRule="exact"/>
        <w:ind w:firstLine="640"/>
        <w:jc w:val="both"/>
        <w:outlineLvl w:val="2"/>
      </w:pPr>
      <w:r>
        <w:rPr>
          <w:rFonts w:ascii="黑体" w:hAnsi="黑体" w:eastAsia="黑体"/>
          <w:sz w:val="32"/>
        </w:rPr>
        <w:t>二、机构设置及人员情况</w:t>
      </w:r>
    </w:p>
    <w:p w14:paraId="3EEB5F4C">
      <w:pPr>
        <w:spacing w:line="580" w:lineRule="exact"/>
        <w:ind w:firstLine="640"/>
        <w:jc w:val="both"/>
      </w:pPr>
      <w:r>
        <w:rPr>
          <w:rFonts w:ascii="仿宋_GB2312" w:hAnsi="仿宋_GB2312" w:eastAsia="仿宋_GB2312"/>
          <w:sz w:val="32"/>
        </w:rPr>
        <w:t>博湖县南山片区管理服务中心2024年度，实有人数1人，其中：在职人员1人，增加0人；离休人员0人，增加0人；退休人员0人,增加0人。</w:t>
      </w:r>
    </w:p>
    <w:p w14:paraId="7FC98F96">
      <w:pPr>
        <w:spacing w:line="580" w:lineRule="exact"/>
        <w:ind w:firstLine="640"/>
        <w:jc w:val="both"/>
      </w:pPr>
      <w:r>
        <w:rPr>
          <w:rFonts w:ascii="仿宋_GB2312" w:hAnsi="仿宋_GB2312" w:eastAsia="仿宋_GB2312"/>
          <w:sz w:val="32"/>
        </w:rPr>
        <w:t>博湖县南山片区管理服务中心无下属预算单位，下设1个科室，分别是：园区办公室。</w:t>
      </w:r>
    </w:p>
    <w:p w14:paraId="5C82447B">
      <w:r>
        <w:br w:type="page"/>
      </w:r>
    </w:p>
    <w:p w14:paraId="66F57FEF">
      <w:pPr>
        <w:spacing w:line="240" w:lineRule="auto"/>
        <w:jc w:val="center"/>
        <w:outlineLvl w:val="1"/>
      </w:pPr>
      <w:r>
        <w:rPr>
          <w:rFonts w:ascii="黑体" w:hAnsi="黑体" w:eastAsia="黑体"/>
          <w:sz w:val="32"/>
        </w:rPr>
        <w:t>第二部分 部门决算情况说明</w:t>
      </w:r>
    </w:p>
    <w:p w14:paraId="3B68CA7C">
      <w:pPr>
        <w:spacing w:line="640" w:lineRule="exact"/>
        <w:ind w:firstLine="640"/>
        <w:jc w:val="both"/>
        <w:outlineLvl w:val="2"/>
      </w:pPr>
      <w:r>
        <w:rPr>
          <w:rFonts w:ascii="黑体" w:hAnsi="黑体" w:eastAsia="黑体"/>
          <w:sz w:val="32"/>
        </w:rPr>
        <w:t>一、收入支出决算总体情况说明</w:t>
      </w:r>
    </w:p>
    <w:p w14:paraId="10591898">
      <w:pPr>
        <w:spacing w:line="580" w:lineRule="exact"/>
        <w:ind w:firstLine="640"/>
        <w:jc w:val="both"/>
      </w:pPr>
      <w:r>
        <w:rPr>
          <w:rFonts w:ascii="仿宋_GB2312" w:hAnsi="仿宋_GB2312" w:eastAsia="仿宋_GB2312"/>
          <w:b/>
          <w:sz w:val="32"/>
        </w:rPr>
        <w:t>2024年度收入总计37.30万元，</w:t>
      </w:r>
      <w:r>
        <w:rPr>
          <w:rFonts w:ascii="仿宋_GB2312" w:hAnsi="仿宋_GB2312" w:eastAsia="仿宋_GB2312"/>
          <w:b w:val="0"/>
          <w:sz w:val="32"/>
        </w:rPr>
        <w:t>其中：本年收入合计37.30万元，使用非财政拨款结余（含专用结余）0.00万元，年初结转和结余0.00万元。</w:t>
      </w:r>
    </w:p>
    <w:p w14:paraId="5F5CDCA3">
      <w:pPr>
        <w:spacing w:line="580" w:lineRule="exact"/>
        <w:ind w:firstLine="640"/>
        <w:jc w:val="both"/>
      </w:pPr>
      <w:r>
        <w:rPr>
          <w:rFonts w:ascii="仿宋_GB2312" w:hAnsi="仿宋_GB2312" w:eastAsia="仿宋_GB2312"/>
          <w:b/>
          <w:sz w:val="32"/>
        </w:rPr>
        <w:t>2024年度支出总计37.30万元，</w:t>
      </w:r>
      <w:r>
        <w:rPr>
          <w:rFonts w:ascii="仿宋_GB2312" w:hAnsi="仿宋_GB2312" w:eastAsia="仿宋_GB2312"/>
          <w:b w:val="0"/>
          <w:sz w:val="32"/>
        </w:rPr>
        <w:t>其中：本年支出合计37.30万元，结余分配0.00万元，年末结转和结余0.00万元。</w:t>
      </w:r>
    </w:p>
    <w:p w14:paraId="32E94A59">
      <w:pPr>
        <w:spacing w:line="580" w:lineRule="exact"/>
        <w:ind w:firstLine="640"/>
        <w:jc w:val="both"/>
      </w:pPr>
      <w:r>
        <w:rPr>
          <w:rFonts w:ascii="仿宋_GB2312" w:hAnsi="仿宋_GB2312" w:eastAsia="仿宋_GB2312"/>
          <w:b w:val="0"/>
          <w:sz w:val="32"/>
        </w:rPr>
        <w:t>收入支出总体与上年相比，减少1.03万元，下降2.69%，主要原因是：本年减少办公费、劳务费等公用经费，导致经费较上年减少。</w:t>
      </w:r>
    </w:p>
    <w:p w14:paraId="0001E700">
      <w:pPr>
        <w:spacing w:line="640" w:lineRule="exact"/>
        <w:ind w:firstLine="640"/>
        <w:jc w:val="both"/>
        <w:outlineLvl w:val="2"/>
      </w:pPr>
      <w:r>
        <w:rPr>
          <w:rFonts w:ascii="黑体" w:hAnsi="黑体" w:eastAsia="黑体"/>
          <w:sz w:val="32"/>
        </w:rPr>
        <w:t>二、收入决算情况说明</w:t>
      </w:r>
    </w:p>
    <w:p w14:paraId="04CB750A">
      <w:pPr>
        <w:spacing w:line="580" w:lineRule="exact"/>
        <w:ind w:firstLine="640"/>
        <w:jc w:val="both"/>
      </w:pPr>
      <w:r>
        <w:rPr>
          <w:rFonts w:ascii="仿宋_GB2312" w:hAnsi="仿宋_GB2312" w:eastAsia="仿宋_GB2312"/>
          <w:b/>
          <w:sz w:val="32"/>
        </w:rPr>
        <w:t>本年收入37.30万元，</w:t>
      </w:r>
      <w:r>
        <w:rPr>
          <w:rFonts w:ascii="仿宋_GB2312" w:hAnsi="仿宋_GB2312" w:eastAsia="仿宋_GB2312"/>
          <w:b w:val="0"/>
          <w:sz w:val="32"/>
        </w:rPr>
        <w:t>其中：财政拨款收入37.30万元，占100.00%；上级补助收入0.00万元，占0.00%；事业收入0.00万元，占0.00%；经营收入0.00万元，占0.00%；附属单位上缴收入0.00万元，占0.00%；其他收入0.00万元，占0.00%。</w:t>
      </w:r>
    </w:p>
    <w:p w14:paraId="5D1AAE34">
      <w:pPr>
        <w:spacing w:line="640" w:lineRule="exact"/>
        <w:ind w:firstLine="640"/>
        <w:jc w:val="both"/>
        <w:outlineLvl w:val="2"/>
      </w:pPr>
      <w:r>
        <w:rPr>
          <w:rFonts w:ascii="黑体" w:hAnsi="黑体" w:eastAsia="黑体"/>
          <w:sz w:val="32"/>
        </w:rPr>
        <w:t>三、支出决算情况说明</w:t>
      </w:r>
    </w:p>
    <w:p w14:paraId="2B904CB0">
      <w:pPr>
        <w:spacing w:line="580" w:lineRule="exact"/>
        <w:ind w:firstLine="640"/>
        <w:jc w:val="both"/>
      </w:pPr>
      <w:r>
        <w:rPr>
          <w:rFonts w:ascii="仿宋_GB2312" w:hAnsi="仿宋_GB2312" w:eastAsia="仿宋_GB2312"/>
          <w:b/>
          <w:sz w:val="32"/>
        </w:rPr>
        <w:t>本年支出37.30万元，</w:t>
      </w:r>
      <w:r>
        <w:rPr>
          <w:rFonts w:ascii="仿宋_GB2312" w:hAnsi="仿宋_GB2312" w:eastAsia="仿宋_GB2312"/>
          <w:b w:val="0"/>
          <w:sz w:val="32"/>
        </w:rPr>
        <w:t>其中：基本支出14.62万元，占39.20%；项目支出22.68万元，占60.80%；上缴上级支出0.00万元，占0.00%；经营支出0.00万元，占0.00%；对附属单位补助支出0.00万元，占0.00%。</w:t>
      </w:r>
    </w:p>
    <w:p w14:paraId="4B9EA638">
      <w:pPr>
        <w:spacing w:line="640" w:lineRule="exact"/>
        <w:ind w:firstLine="640"/>
        <w:jc w:val="both"/>
        <w:outlineLvl w:val="2"/>
      </w:pPr>
      <w:r>
        <w:rPr>
          <w:rFonts w:ascii="黑体" w:hAnsi="黑体" w:eastAsia="黑体"/>
          <w:sz w:val="32"/>
        </w:rPr>
        <w:t>四、财政拨款收入支出决算总体情况说明</w:t>
      </w:r>
    </w:p>
    <w:p w14:paraId="023281A1">
      <w:pPr>
        <w:spacing w:line="580" w:lineRule="exact"/>
        <w:ind w:firstLine="640"/>
        <w:jc w:val="both"/>
      </w:pPr>
      <w:r>
        <w:rPr>
          <w:rFonts w:ascii="仿宋_GB2312" w:hAnsi="仿宋_GB2312" w:eastAsia="仿宋_GB2312"/>
          <w:b/>
          <w:sz w:val="32"/>
        </w:rPr>
        <w:t>2024年度财政拨款收入总计37.30万元，</w:t>
      </w:r>
      <w:r>
        <w:rPr>
          <w:rFonts w:ascii="仿宋_GB2312" w:hAnsi="仿宋_GB2312" w:eastAsia="仿宋_GB2312"/>
          <w:b w:val="0"/>
          <w:sz w:val="32"/>
        </w:rPr>
        <w:t>其中：年初财政拨款结转和结余0.00万元，本年财政拨款收入37.30万元。</w:t>
      </w:r>
      <w:r>
        <w:rPr>
          <w:rFonts w:ascii="仿宋_GB2312" w:hAnsi="仿宋_GB2312" w:eastAsia="仿宋_GB2312"/>
          <w:b/>
          <w:sz w:val="32"/>
        </w:rPr>
        <w:t>财政拨款支出总计37.30万元，</w:t>
      </w:r>
      <w:r>
        <w:rPr>
          <w:rFonts w:ascii="仿宋_GB2312" w:hAnsi="仿宋_GB2312" w:eastAsia="仿宋_GB2312"/>
          <w:b w:val="0"/>
          <w:sz w:val="32"/>
        </w:rPr>
        <w:t>其中：年末财政拨款结转和结余0.00万元，本年财政拨款支出37.30万元。</w:t>
      </w:r>
    </w:p>
    <w:p w14:paraId="683CC960">
      <w:pPr>
        <w:spacing w:line="580" w:lineRule="exact"/>
        <w:ind w:firstLine="640"/>
        <w:jc w:val="both"/>
      </w:pPr>
      <w:r>
        <w:rPr>
          <w:rFonts w:ascii="仿宋_GB2312" w:hAnsi="仿宋_GB2312" w:eastAsia="仿宋_GB2312"/>
          <w:b/>
          <w:sz w:val="32"/>
        </w:rPr>
        <w:t>财政拨款收入支出总体与上年相比，</w:t>
      </w:r>
      <w:r>
        <w:rPr>
          <w:rFonts w:ascii="仿宋_GB2312" w:hAnsi="仿宋_GB2312" w:eastAsia="仿宋_GB2312"/>
          <w:b w:val="0"/>
          <w:sz w:val="32"/>
        </w:rPr>
        <w:t>减少1.03万元，下降2.69%，主要原因是：本年减少办公费、劳务费等公用经费，导致经费较上年减少。</w:t>
      </w:r>
      <w:r>
        <w:rPr>
          <w:rFonts w:ascii="仿宋_GB2312" w:hAnsi="仿宋_GB2312" w:eastAsia="仿宋_GB2312"/>
          <w:b/>
          <w:sz w:val="32"/>
        </w:rPr>
        <w:t>与年初预算相比，</w:t>
      </w:r>
      <w:r>
        <w:rPr>
          <w:rFonts w:ascii="仿宋_GB2312" w:hAnsi="仿宋_GB2312" w:eastAsia="仿宋_GB2312"/>
          <w:b w:val="0"/>
          <w:sz w:val="32"/>
        </w:rPr>
        <w:t>年初预算数14.86万元，决算数37.30万元，预决算差异率151.01%，主要原因是：年中追加巴州博湖县小微产业园标准厂房建设项目，导致预决算存在差异。</w:t>
      </w:r>
    </w:p>
    <w:p w14:paraId="7562DC51">
      <w:pPr>
        <w:spacing w:line="640" w:lineRule="exact"/>
        <w:ind w:firstLine="640"/>
        <w:jc w:val="both"/>
        <w:outlineLvl w:val="2"/>
      </w:pPr>
      <w:r>
        <w:rPr>
          <w:rFonts w:ascii="黑体" w:hAnsi="黑体" w:eastAsia="黑体"/>
          <w:sz w:val="32"/>
        </w:rPr>
        <w:t>五、一般公共预算财政拨款支出决算情况说明</w:t>
      </w:r>
    </w:p>
    <w:p w14:paraId="04F7EFA2">
      <w:pPr>
        <w:spacing w:line="640" w:lineRule="exact"/>
        <w:ind w:firstLine="640"/>
        <w:jc w:val="both"/>
        <w:outlineLvl w:val="3"/>
      </w:pPr>
      <w:r>
        <w:rPr>
          <w:rFonts w:ascii="楷体_GB2312" w:hAnsi="楷体_GB2312" w:eastAsia="楷体_GB2312"/>
          <w:b/>
          <w:sz w:val="32"/>
        </w:rPr>
        <w:t>（一）一般公共预算财政拨款支出决算总体情况</w:t>
      </w:r>
    </w:p>
    <w:p w14:paraId="2346D01F">
      <w:pPr>
        <w:spacing w:line="580" w:lineRule="exact"/>
        <w:ind w:firstLine="640"/>
        <w:jc w:val="both"/>
      </w:pPr>
      <w:r>
        <w:rPr>
          <w:rFonts w:ascii="仿宋_GB2312" w:hAnsi="仿宋_GB2312" w:eastAsia="仿宋_GB2312"/>
          <w:b/>
          <w:sz w:val="32"/>
        </w:rPr>
        <w:t>2024年度一般公共预算财政拨款支出37.30万元，</w:t>
      </w:r>
      <w:r>
        <w:rPr>
          <w:rFonts w:ascii="仿宋_GB2312" w:hAnsi="仿宋_GB2312" w:eastAsia="仿宋_GB2312"/>
          <w:b w:val="0"/>
          <w:sz w:val="32"/>
        </w:rPr>
        <w:t>占本年支出合计的100.00%。</w:t>
      </w:r>
      <w:r>
        <w:rPr>
          <w:rFonts w:ascii="仿宋_GB2312" w:hAnsi="仿宋_GB2312" w:eastAsia="仿宋_GB2312"/>
          <w:b/>
          <w:sz w:val="32"/>
        </w:rPr>
        <w:t>与上年相比，</w:t>
      </w:r>
      <w:r>
        <w:rPr>
          <w:rFonts w:ascii="仿宋_GB2312" w:hAnsi="仿宋_GB2312" w:eastAsia="仿宋_GB2312"/>
          <w:b w:val="0"/>
          <w:sz w:val="32"/>
        </w:rPr>
        <w:t>减少1.03万元，下降2.69%，主要原因是：本年减少办公费、劳务费等公用经费，导致经费较上年减少。</w:t>
      </w:r>
      <w:r>
        <w:rPr>
          <w:rFonts w:ascii="仿宋_GB2312" w:hAnsi="仿宋_GB2312" w:eastAsia="仿宋_GB2312"/>
          <w:b/>
          <w:sz w:val="32"/>
        </w:rPr>
        <w:t>与年初预算相比,</w:t>
      </w:r>
      <w:r>
        <w:rPr>
          <w:rFonts w:ascii="仿宋_GB2312" w:hAnsi="仿宋_GB2312" w:eastAsia="仿宋_GB2312"/>
          <w:b w:val="0"/>
          <w:sz w:val="32"/>
        </w:rPr>
        <w:t>年初预算数14.86万元，决算数37.30万元，预决算差异率151.01%，主要原因是：年中追加巴州博湖县小微产业园标准厂房建设项目，导致预决算存在差异。</w:t>
      </w:r>
    </w:p>
    <w:p w14:paraId="20A1162A">
      <w:pPr>
        <w:spacing w:line="640" w:lineRule="exact"/>
        <w:ind w:firstLine="640"/>
        <w:jc w:val="both"/>
        <w:outlineLvl w:val="3"/>
      </w:pPr>
      <w:r>
        <w:rPr>
          <w:rFonts w:ascii="楷体_GB2312" w:hAnsi="楷体_GB2312" w:eastAsia="楷体_GB2312"/>
          <w:b/>
          <w:sz w:val="32"/>
        </w:rPr>
        <w:t>（二）一般公共预算财政拨款支出决算结构情况</w:t>
      </w:r>
    </w:p>
    <w:p w14:paraId="689A05F4">
      <w:pPr>
        <w:spacing w:line="580" w:lineRule="exact"/>
        <w:ind w:firstLine="640"/>
        <w:jc w:val="both"/>
      </w:pPr>
      <w:r>
        <w:rPr>
          <w:rFonts w:ascii="仿宋_GB2312" w:hAnsi="仿宋_GB2312" w:eastAsia="仿宋_GB2312"/>
          <w:b w:val="0"/>
          <w:sz w:val="32"/>
        </w:rPr>
        <w:t>1.一般公共服务支出(类)11.12万元,占29.81%。</w:t>
      </w:r>
    </w:p>
    <w:p w14:paraId="230BCA0A">
      <w:pPr>
        <w:spacing w:line="580" w:lineRule="exact"/>
        <w:ind w:firstLine="640"/>
        <w:jc w:val="both"/>
      </w:pPr>
      <w:r>
        <w:rPr>
          <w:rFonts w:ascii="仿宋_GB2312" w:hAnsi="仿宋_GB2312" w:eastAsia="仿宋_GB2312"/>
          <w:b w:val="0"/>
          <w:sz w:val="32"/>
        </w:rPr>
        <w:t>2.社会保障和就业支出(类)1.57万元,占4.21%。</w:t>
      </w:r>
    </w:p>
    <w:p w14:paraId="2C2E2A15">
      <w:pPr>
        <w:spacing w:line="580" w:lineRule="exact"/>
        <w:ind w:firstLine="640"/>
        <w:jc w:val="both"/>
      </w:pPr>
      <w:r>
        <w:rPr>
          <w:rFonts w:ascii="仿宋_GB2312" w:hAnsi="仿宋_GB2312" w:eastAsia="仿宋_GB2312"/>
          <w:b w:val="0"/>
          <w:sz w:val="32"/>
        </w:rPr>
        <w:t>3.卫生健康支出(类)0.71万元,占1.90%。</w:t>
      </w:r>
    </w:p>
    <w:p w14:paraId="043E0208">
      <w:pPr>
        <w:spacing w:line="580" w:lineRule="exact"/>
        <w:ind w:firstLine="640"/>
        <w:jc w:val="both"/>
      </w:pPr>
      <w:r>
        <w:rPr>
          <w:rFonts w:ascii="仿宋_GB2312" w:hAnsi="仿宋_GB2312" w:eastAsia="仿宋_GB2312"/>
          <w:b w:val="0"/>
          <w:sz w:val="32"/>
        </w:rPr>
        <w:t>4.城乡社区支出(类)22.68万元,占60.80%。</w:t>
      </w:r>
    </w:p>
    <w:p w14:paraId="25085046">
      <w:pPr>
        <w:spacing w:line="580" w:lineRule="exact"/>
        <w:ind w:firstLine="640"/>
        <w:jc w:val="both"/>
      </w:pPr>
      <w:r>
        <w:rPr>
          <w:rFonts w:ascii="仿宋_GB2312" w:hAnsi="仿宋_GB2312" w:eastAsia="仿宋_GB2312"/>
          <w:b w:val="0"/>
          <w:sz w:val="32"/>
        </w:rPr>
        <w:t>5.住房保障支出(类)1.22万元,占3.27%。</w:t>
      </w:r>
    </w:p>
    <w:p w14:paraId="16D04FF9">
      <w:pPr>
        <w:spacing w:line="640" w:lineRule="exact"/>
        <w:ind w:firstLine="640"/>
        <w:jc w:val="both"/>
        <w:outlineLvl w:val="3"/>
      </w:pPr>
      <w:r>
        <w:rPr>
          <w:rFonts w:ascii="楷体_GB2312" w:hAnsi="楷体_GB2312" w:eastAsia="楷体_GB2312"/>
          <w:b/>
          <w:sz w:val="32"/>
        </w:rPr>
        <w:t>（三）一般公共预算财政拨款支出决算具体情况</w:t>
      </w:r>
    </w:p>
    <w:p w14:paraId="0A66AB50">
      <w:pPr>
        <w:spacing w:line="580" w:lineRule="exact"/>
        <w:ind w:firstLine="640"/>
        <w:jc w:val="both"/>
      </w:pPr>
      <w:r>
        <w:rPr>
          <w:rFonts w:ascii="仿宋_GB2312" w:hAnsi="仿宋_GB2312" w:eastAsia="仿宋_GB2312"/>
          <w:b w:val="0"/>
          <w:sz w:val="32"/>
        </w:rPr>
        <w:t>1.一般公共服务支出(类)政府办公厅（室）及相关机构事务(款)事业运行(项):支出决算数为11.12万元，比上年决算减少24.10万元，下降68.43%,主要原因是：本年减少办公费、劳务费等公用经费，导致经费较上年减少。</w:t>
      </w:r>
    </w:p>
    <w:p w14:paraId="2A09D6FA">
      <w:pPr>
        <w:spacing w:line="580" w:lineRule="exact"/>
        <w:ind w:firstLine="640"/>
        <w:jc w:val="both"/>
      </w:pPr>
      <w:r>
        <w:rPr>
          <w:rFonts w:ascii="仿宋_GB2312" w:hAnsi="仿宋_GB2312" w:eastAsia="仿宋_GB2312"/>
          <w:b w:val="0"/>
          <w:sz w:val="32"/>
        </w:rPr>
        <w:t>2.社会保障和就业支出(类)行政事业单位养老支出(款)机关事业单位基本养老保险缴费支出(项):支出决算数为1.57万元，比上年决算增加0.16万元，增长11.35%,主要原因是：本年在职人员工资基数调增，养老缴费基数上涨，相应支出增加。</w:t>
      </w:r>
    </w:p>
    <w:p w14:paraId="6FD88D4B">
      <w:pPr>
        <w:spacing w:line="580" w:lineRule="exact"/>
        <w:ind w:firstLine="640"/>
        <w:jc w:val="both"/>
      </w:pPr>
      <w:r>
        <w:rPr>
          <w:rFonts w:ascii="仿宋_GB2312" w:hAnsi="仿宋_GB2312" w:eastAsia="仿宋_GB2312"/>
          <w:b w:val="0"/>
          <w:sz w:val="32"/>
        </w:rPr>
        <w:t>3.卫生健康支出(类)行政事业单位医疗(款)事业单位医疗(项):支出决算数为0.71万元，比上年决算增加0.07万元，增长10.94%,主要原因是：本年在职人员工资基数调增，医疗缴费基数上涨，相应支出增加。</w:t>
      </w:r>
    </w:p>
    <w:p w14:paraId="0E014910">
      <w:pPr>
        <w:spacing w:line="580" w:lineRule="exact"/>
        <w:ind w:firstLine="640"/>
        <w:jc w:val="both"/>
      </w:pPr>
      <w:r>
        <w:rPr>
          <w:rFonts w:ascii="仿宋_GB2312" w:hAnsi="仿宋_GB2312" w:eastAsia="仿宋_GB2312"/>
          <w:b w:val="0"/>
          <w:sz w:val="32"/>
        </w:rPr>
        <w:t>4.城乡社区支出(类)城乡社区管理事务(款)其他城乡社区管理事务支出(项):支出决算数为22.68万元，比上年决算增加22.68万元，增长100.00%,主要原因是：本年新增巴州博湖县小微产业园标准厂房建设项目，相关支增加。</w:t>
      </w:r>
    </w:p>
    <w:p w14:paraId="10126398">
      <w:pPr>
        <w:spacing w:line="580" w:lineRule="exact"/>
        <w:ind w:firstLine="640"/>
        <w:jc w:val="both"/>
      </w:pPr>
      <w:r>
        <w:rPr>
          <w:rFonts w:ascii="仿宋_GB2312" w:hAnsi="仿宋_GB2312" w:eastAsia="仿宋_GB2312"/>
          <w:b w:val="0"/>
          <w:sz w:val="32"/>
        </w:rPr>
        <w:t>5.住房保障支出(类)住房改革支出(款)住房公积金(项):支出决算数为1.22万元，比上年决算增加0.16万元，增长15.09%,主要原因是：本年在职人员工资基数调增，公积金缴费基数上涨，相应支出增加。</w:t>
      </w:r>
    </w:p>
    <w:p w14:paraId="590D4F88">
      <w:pPr>
        <w:spacing w:line="640" w:lineRule="exact"/>
        <w:ind w:firstLine="640"/>
        <w:jc w:val="both"/>
        <w:outlineLvl w:val="2"/>
      </w:pPr>
      <w:r>
        <w:rPr>
          <w:rFonts w:ascii="黑体" w:hAnsi="黑体" w:eastAsia="黑体"/>
          <w:sz w:val="32"/>
        </w:rPr>
        <w:t>六、一般公共预算财政拨款基本支出决算情况说明</w:t>
      </w:r>
    </w:p>
    <w:p w14:paraId="6930B373">
      <w:pPr>
        <w:spacing w:line="580" w:lineRule="exact"/>
        <w:ind w:firstLine="640"/>
        <w:jc w:val="both"/>
      </w:pPr>
      <w:r>
        <w:rPr>
          <w:rFonts w:ascii="仿宋_GB2312" w:hAnsi="仿宋_GB2312" w:eastAsia="仿宋_GB2312"/>
          <w:b w:val="0"/>
          <w:sz w:val="32"/>
        </w:rPr>
        <w:t>2024年度一般公共预算财政拨款基本支出14.62万元，其中：</w:t>
      </w:r>
      <w:r>
        <w:rPr>
          <w:rFonts w:ascii="仿宋_GB2312" w:hAnsi="仿宋_GB2312" w:eastAsia="仿宋_GB2312"/>
          <w:b/>
          <w:sz w:val="32"/>
        </w:rPr>
        <w:t>人员经费14.14万元，</w:t>
      </w:r>
      <w:r>
        <w:rPr>
          <w:rFonts w:ascii="仿宋_GB2312" w:hAnsi="仿宋_GB2312" w:eastAsia="仿宋_GB2312"/>
          <w:b w:val="0"/>
          <w:sz w:val="32"/>
        </w:rPr>
        <w:t>包括：基本工资、津贴补贴、奖金、机关事业单位基本养老保险缴费、职工基本医疗保险缴费、其他社会保障缴费、住房公积金。</w:t>
      </w:r>
    </w:p>
    <w:p w14:paraId="616ECDF3">
      <w:pPr>
        <w:spacing w:line="580" w:lineRule="exact"/>
        <w:ind w:firstLine="640"/>
        <w:jc w:val="both"/>
      </w:pPr>
      <w:r>
        <w:rPr>
          <w:rFonts w:ascii="仿宋_GB2312" w:hAnsi="仿宋_GB2312" w:eastAsia="仿宋_GB2312"/>
          <w:b/>
          <w:sz w:val="32"/>
        </w:rPr>
        <w:t>公用经费0.47万元，</w:t>
      </w:r>
      <w:r>
        <w:rPr>
          <w:rFonts w:ascii="仿宋_GB2312" w:hAnsi="仿宋_GB2312" w:eastAsia="仿宋_GB2312"/>
          <w:b w:val="0"/>
          <w:sz w:val="32"/>
        </w:rPr>
        <w:t>包括：办公费、邮电费、工会经费。</w:t>
      </w:r>
    </w:p>
    <w:p w14:paraId="1A074BB4">
      <w:pPr>
        <w:spacing w:line="640" w:lineRule="exact"/>
        <w:ind w:firstLine="640"/>
        <w:jc w:val="both"/>
        <w:outlineLvl w:val="2"/>
      </w:pPr>
      <w:r>
        <w:rPr>
          <w:rFonts w:ascii="黑体" w:hAnsi="黑体" w:eastAsia="黑体"/>
          <w:sz w:val="32"/>
        </w:rPr>
        <w:t>七、政府性基金预算财政拨款收入支出决算情况说明</w:t>
      </w:r>
    </w:p>
    <w:p w14:paraId="6661EA18">
      <w:pPr>
        <w:spacing w:line="580" w:lineRule="exact"/>
        <w:ind w:firstLine="640"/>
        <w:jc w:val="both"/>
      </w:pPr>
      <w:r>
        <w:rPr>
          <w:rFonts w:ascii="仿宋_GB2312" w:hAnsi="仿宋_GB2312" w:eastAsia="仿宋_GB2312"/>
          <w:b w:val="0"/>
          <w:sz w:val="32"/>
        </w:rPr>
        <w:t>本部门本年度无政府性基金预算财政拨款收入、支出及结转和结余，政府性基金预算财政拨款收入支出决算表为空表。</w:t>
      </w:r>
    </w:p>
    <w:p w14:paraId="2CD9E306">
      <w:pPr>
        <w:spacing w:line="640" w:lineRule="exact"/>
        <w:ind w:firstLine="640"/>
        <w:jc w:val="both"/>
        <w:outlineLvl w:val="2"/>
      </w:pPr>
      <w:r>
        <w:rPr>
          <w:rFonts w:ascii="黑体" w:hAnsi="黑体" w:eastAsia="黑体"/>
          <w:sz w:val="32"/>
        </w:rPr>
        <w:t>八、国有资本经营预算财政拨款收入支出决算情况说明</w:t>
      </w:r>
    </w:p>
    <w:p w14:paraId="60237FE1">
      <w:pPr>
        <w:spacing w:line="580" w:lineRule="exact"/>
        <w:ind w:firstLine="640"/>
        <w:jc w:val="both"/>
      </w:pPr>
      <w:r>
        <w:rPr>
          <w:rFonts w:ascii="仿宋_GB2312" w:hAnsi="仿宋_GB2312" w:eastAsia="仿宋_GB2312"/>
          <w:b w:val="0"/>
          <w:sz w:val="32"/>
        </w:rPr>
        <w:t>本部门本年度无国有资本经营预算财政拨款收入、支出及结转和结余，国有资本经营预算财政拨款收入支出决算表为空表。</w:t>
      </w:r>
    </w:p>
    <w:p w14:paraId="657B07C9">
      <w:pPr>
        <w:spacing w:line="640" w:lineRule="exact"/>
        <w:ind w:firstLine="640"/>
        <w:jc w:val="both"/>
        <w:outlineLvl w:val="2"/>
      </w:pPr>
      <w:r>
        <w:rPr>
          <w:rFonts w:ascii="黑体" w:hAnsi="黑体" w:eastAsia="黑体"/>
          <w:sz w:val="32"/>
        </w:rPr>
        <w:t>九、财政拨款“三公”经费支出决算情况说明</w:t>
      </w:r>
    </w:p>
    <w:p w14:paraId="0AF5ADD3">
      <w:pPr>
        <w:spacing w:line="580" w:lineRule="exact"/>
        <w:ind w:firstLine="640"/>
        <w:jc w:val="both"/>
      </w:pPr>
      <w:r>
        <w:rPr>
          <w:rFonts w:ascii="仿宋_GB2312" w:hAnsi="仿宋_GB2312" w:eastAsia="仿宋_GB2312"/>
          <w:b/>
          <w:sz w:val="32"/>
        </w:rPr>
        <w:t>2024年度财政拨款“三公”经费支出0.00万元，</w:t>
      </w:r>
      <w:r>
        <w:rPr>
          <w:rFonts w:ascii="仿宋_GB2312" w:hAnsi="仿宋_GB2312" w:eastAsia="仿宋_GB2312"/>
          <w:b w:val="0"/>
          <w:sz w:val="32"/>
        </w:rPr>
        <w:t>比上年增加0.00万元，增长0.00%，主要原因是：2023年与2024年均未安排财政拨款“三公”经费支出。其中：因公出国（境）费支出0.00万元，占0.00%，比上年增加0.00万元，增长0.00%，主要原因是：2023年与2024年均未安排因公出国（境）费支出。公务用车购置及运行维护费支出0.00万元，占0.00%，比上年增加0.00万元，增长0.00%，主要原因是：2023年与2024年均未安排公务用车购置及运行维护费支出。公务接待费支出0.00万元，占0.00%，比上年增加0.00万元，增长0.00%，主要原因是：2023年与2024年均未安排公务接待费支出。</w:t>
      </w:r>
    </w:p>
    <w:p w14:paraId="405EED68">
      <w:pPr>
        <w:spacing w:line="580" w:lineRule="exact"/>
        <w:ind w:firstLine="640"/>
        <w:jc w:val="both"/>
      </w:pPr>
      <w:r>
        <w:rPr>
          <w:rFonts w:ascii="仿宋_GB2312" w:hAnsi="仿宋_GB2312" w:eastAsia="仿宋_GB2312"/>
          <w:b/>
          <w:sz w:val="32"/>
        </w:rPr>
        <w:t>具体情况如下：</w:t>
      </w:r>
    </w:p>
    <w:p w14:paraId="1D981DCF">
      <w:pPr>
        <w:spacing w:line="580" w:lineRule="exact"/>
        <w:ind w:firstLine="640"/>
        <w:jc w:val="both"/>
      </w:pPr>
      <w:r>
        <w:rPr>
          <w:rFonts w:ascii="仿宋_GB2312" w:hAnsi="仿宋_GB2312" w:eastAsia="仿宋_GB2312"/>
          <w:b w:val="0"/>
          <w:sz w:val="32"/>
        </w:rPr>
        <w:t>因公出国（境）费支出0.00万元，开支内容包括本部门无因公出国（境）费。部门全年安排的因公出国（境）团组0个，因公出国（境）0人次。</w:t>
      </w:r>
    </w:p>
    <w:p w14:paraId="56F8007E">
      <w:pPr>
        <w:spacing w:line="580" w:lineRule="exact"/>
        <w:ind w:firstLine="640"/>
        <w:jc w:val="both"/>
      </w:pPr>
      <w:r>
        <w:rPr>
          <w:rFonts w:ascii="仿宋_GB2312" w:hAnsi="仿宋_GB2312" w:eastAsia="仿宋_GB2312"/>
          <w:b w:val="0"/>
          <w:sz w:val="32"/>
        </w:rPr>
        <w:t>公务用车购置及运行维护费0.00万元，其中：公务用车购置费0.00万元，公务用车运行维护费0.00万元。公务用车运行维护费开支内容包括本部门无公务用车运行维护费。公务用车购置数0辆，公务用车保有量0辆。国有资产占用情况中固定资产车辆0辆，与公务用车保有量差异原因是：本部门无固定资产车辆。</w:t>
      </w:r>
    </w:p>
    <w:p w14:paraId="51C7D2FB">
      <w:pPr>
        <w:spacing w:line="580" w:lineRule="exact"/>
        <w:ind w:firstLine="640"/>
        <w:jc w:val="both"/>
      </w:pPr>
      <w:r>
        <w:rPr>
          <w:rFonts w:ascii="仿宋_GB2312" w:hAnsi="仿宋_GB2312" w:eastAsia="仿宋_GB2312"/>
          <w:b w:val="0"/>
          <w:sz w:val="32"/>
        </w:rPr>
        <w:t>公务接待费0.00万元，开支内容包括本部门无公务接待费。部门全年安排的国内公务接待0批次，0人次。</w:t>
      </w:r>
    </w:p>
    <w:p w14:paraId="363DBD1C">
      <w:pPr>
        <w:spacing w:line="580" w:lineRule="exact"/>
        <w:ind w:firstLine="640"/>
        <w:jc w:val="both"/>
      </w:pPr>
      <w:r>
        <w:rPr>
          <w:rFonts w:ascii="仿宋_GB2312" w:hAnsi="仿宋_GB2312" w:eastAsia="仿宋_GB2312"/>
          <w:b/>
          <w:sz w:val="32"/>
        </w:rPr>
        <w:t>与全年预算相比，</w:t>
      </w:r>
      <w:r>
        <w:rPr>
          <w:rFonts w:ascii="仿宋_GB2312" w:hAnsi="仿宋_GB2312" w:eastAsia="仿宋_GB2312"/>
          <w:b w:val="0"/>
          <w:sz w:val="32"/>
        </w:rPr>
        <w:t>财政拨款“三公”经费支出全年预算数0.00万元，决算数0.00万元，预决算差异率0.00%，主要原因是：本部门无财政拨款“三公”经费支出。其中：因公出国（境）费全年预算数0.00万元，决算数0.00万元，预决算差异率0.00%，主要原因是：本部门无因公出国（境）费。公务用车购置费全年预算数0.00万元，决算数0.00万元，预决算差异率0.00%，主要原因是：本部门无公务用车购置费。公务用车运行维护费全年预算数0.00万元，决算数0.00万元，预决算差异率0.00%，主要原因是：本部门无公务用车运行维护费。公务接待费全年预算数0.00万元，决算数0.00万元，预决算差异率0.00%，主要原因是：本部门无公务接待费。</w:t>
      </w:r>
    </w:p>
    <w:p w14:paraId="1310F261">
      <w:pPr>
        <w:spacing w:line="640" w:lineRule="exact"/>
        <w:ind w:firstLine="640"/>
        <w:jc w:val="both"/>
        <w:outlineLvl w:val="2"/>
      </w:pPr>
      <w:r>
        <w:rPr>
          <w:rFonts w:ascii="黑体" w:hAnsi="黑体" w:eastAsia="黑体"/>
          <w:sz w:val="32"/>
        </w:rPr>
        <w:t>十、其他重要事项的情况说明</w:t>
      </w:r>
    </w:p>
    <w:p w14:paraId="0E2D1711">
      <w:pPr>
        <w:spacing w:line="640" w:lineRule="exact"/>
        <w:ind w:firstLine="640"/>
        <w:jc w:val="both"/>
        <w:outlineLvl w:val="3"/>
      </w:pPr>
      <w:r>
        <w:rPr>
          <w:rFonts w:ascii="楷体_GB2312" w:hAnsi="楷体_GB2312" w:eastAsia="楷体_GB2312"/>
          <w:b/>
          <w:sz w:val="32"/>
        </w:rPr>
        <w:t>（一）机关运行经费及公用经费支出情况</w:t>
      </w:r>
    </w:p>
    <w:p w14:paraId="79943FFE">
      <w:pPr>
        <w:spacing w:line="580" w:lineRule="exact"/>
        <w:ind w:firstLine="640"/>
        <w:jc w:val="both"/>
      </w:pPr>
      <w:r>
        <w:rPr>
          <w:rFonts w:ascii="仿宋_GB2312" w:hAnsi="仿宋_GB2312" w:eastAsia="仿宋_GB2312"/>
          <w:b w:val="0"/>
          <w:sz w:val="32"/>
        </w:rPr>
        <w:t>2024年度博湖县南山片区管理服务中心（事业单位）公用经费支出0.47万元，比上年减少23.43万元，下降98.03%，主要原因是：本年减少办公费、劳务费等经费，导致公用经费支出减少。</w:t>
      </w:r>
    </w:p>
    <w:p w14:paraId="65998FB3">
      <w:pPr>
        <w:spacing w:line="640" w:lineRule="exact"/>
        <w:ind w:firstLine="640"/>
        <w:jc w:val="both"/>
        <w:outlineLvl w:val="3"/>
      </w:pPr>
      <w:r>
        <w:rPr>
          <w:rFonts w:ascii="楷体_GB2312" w:hAnsi="楷体_GB2312" w:eastAsia="楷体_GB2312"/>
          <w:b/>
          <w:sz w:val="32"/>
        </w:rPr>
        <w:t>（二）政府采购情况</w:t>
      </w:r>
    </w:p>
    <w:p w14:paraId="2A1A1469">
      <w:pPr>
        <w:spacing w:line="580" w:lineRule="exact"/>
        <w:ind w:firstLine="640"/>
        <w:jc w:val="both"/>
      </w:pPr>
      <w:r>
        <w:rPr>
          <w:rFonts w:ascii="仿宋_GB2312" w:hAnsi="仿宋_GB2312" w:eastAsia="仿宋_GB2312"/>
          <w:b w:val="0"/>
          <w:sz w:val="32"/>
        </w:rPr>
        <w:t>2024年度政府采购支出总额4.28万元，其中：政府采购货物支出0.83万元、政府采购工程支出0.00万元、政府采购服务支出3.45万元。</w:t>
      </w:r>
    </w:p>
    <w:p w14:paraId="0092F2E4">
      <w:pPr>
        <w:spacing w:line="580" w:lineRule="exact"/>
        <w:ind w:firstLine="640"/>
        <w:jc w:val="both"/>
      </w:pPr>
      <w:r>
        <w:rPr>
          <w:rFonts w:ascii="仿宋_GB2312" w:hAnsi="仿宋_GB2312" w:eastAsia="仿宋_GB2312"/>
          <w:b w:val="0"/>
          <w:sz w:val="32"/>
        </w:rPr>
        <w:t>授予中小企业合同金额4.28万元，占政府采购支出总额的100.00%，其中：授予小微企业合同金额3.63万元，占政府采购支出总额的84.81%。</w:t>
      </w:r>
    </w:p>
    <w:p w14:paraId="1A8CF918">
      <w:pPr>
        <w:spacing w:line="640" w:lineRule="exact"/>
        <w:ind w:firstLine="640"/>
        <w:jc w:val="both"/>
        <w:outlineLvl w:val="3"/>
      </w:pPr>
      <w:r>
        <w:rPr>
          <w:rFonts w:ascii="楷体_GB2312" w:hAnsi="楷体_GB2312" w:eastAsia="楷体_GB2312"/>
          <w:b/>
          <w:sz w:val="32"/>
        </w:rPr>
        <w:t>（三）国有资产占用情况说明</w:t>
      </w:r>
    </w:p>
    <w:p w14:paraId="084AF1DC">
      <w:pPr>
        <w:spacing w:line="580" w:lineRule="exact"/>
        <w:ind w:firstLine="640"/>
        <w:jc w:val="both"/>
      </w:pPr>
      <w:r>
        <w:rPr>
          <w:rFonts w:ascii="仿宋_GB2312" w:hAnsi="仿宋_GB2312" w:eastAsia="仿宋_GB2312"/>
          <w:b w:val="0"/>
          <w:sz w:val="32"/>
        </w:rPr>
        <w:t>截至2024年12月31日，房屋0.00平方米，价值0.00万元。车辆0辆，价值0.00万元，其中：副部（省）级及以上领导用车0辆、主要负责人用车0辆、机要通信用车0辆、应急保障用车0辆、执法执勤用车0辆、特种专业技术用车0辆、离退休干部服务用车0辆、其他用车0辆，其他用车主要是：本部门无其他用车。单价100万元（含）以上设备（不含车辆）2台（套）。</w:t>
      </w:r>
    </w:p>
    <w:p w14:paraId="38F99893">
      <w:pPr>
        <w:spacing w:line="640" w:lineRule="exact"/>
        <w:ind w:firstLine="640"/>
        <w:jc w:val="both"/>
        <w:outlineLvl w:val="2"/>
      </w:pPr>
      <w:r>
        <w:rPr>
          <w:rFonts w:ascii="黑体" w:hAnsi="黑体" w:eastAsia="黑体"/>
          <w:sz w:val="32"/>
        </w:rPr>
        <w:t>十一、预算绩效的情况说明</w:t>
      </w:r>
    </w:p>
    <w:p w14:paraId="14325FD8">
      <w:pPr>
        <w:spacing w:line="580" w:lineRule="exact"/>
        <w:ind w:firstLine="640"/>
        <w:jc w:val="both"/>
      </w:pPr>
      <w:r>
        <w:rPr>
          <w:rFonts w:ascii="仿宋_GB2312" w:hAnsi="仿宋_GB2312" w:eastAsia="仿宋_GB2312"/>
          <w:b w:val="0"/>
          <w:sz w:val="32"/>
        </w:rPr>
        <w:t>根据预算绩效管理要求，本部门2024年度预算绩效管理形成整体支出绩效自评表1个，全年预算总额37.30万元，实际执行总额37.30万元；预算绩效评价项目2个，全年预算数294.30万元，全年执行数284.16万元。预算绩效管理取得的成效：一是进一步加强财政支出绩效管理，切实增强资金使用效率和责任意识，提高财政资金使用效率；二是促使用款人改善管理，提高绩效制度。发现的问题及原因：一是财务管理方法不够完善，绩效管理经验不足，部分成果无法用指标方式表述；二是绩效认识不到位，对绩效认识不够。下一步改进措施：一是进一步加强管理，完善财务制度，明确细化资金支付时间及使用进度，按需申请，按实使用，从而提高预算完成率和财政资金使用效率；二是财务人员和业务人员加强协调配合，共同完成。将负责项目的人员纳入绩效评价组织人员中，由具体负责项目的人员编制明年绩效监控报告，财务人员负责配合提供数据。具体附部门整体支出绩效自评表，项目支出绩效自评表和部门评价报告。</w:t>
      </w:r>
    </w:p>
    <w:p w14:paraId="55E1B6EC">
      <w:r>
        <w:br w:type="page"/>
      </w:r>
    </w:p>
    <w:tbl>
      <w:tblPr>
        <w:tblStyle w:val="9"/>
        <w:tblW w:w="0" w:type="auto"/>
        <w:tblInd w:w="0" w:type="dxa"/>
        <w:tblLayout w:type="autofit"/>
        <w:tblCellMar>
          <w:top w:w="0" w:type="dxa"/>
          <w:left w:w="108" w:type="dxa"/>
          <w:bottom w:w="0" w:type="dxa"/>
          <w:right w:w="108" w:type="dxa"/>
        </w:tblCellMar>
      </w:tblPr>
      <w:tblGrid>
        <w:gridCol w:w="1105"/>
        <w:gridCol w:w="1105"/>
        <w:gridCol w:w="1105"/>
        <w:gridCol w:w="1105"/>
        <w:gridCol w:w="1105"/>
        <w:gridCol w:w="1105"/>
        <w:gridCol w:w="1105"/>
        <w:gridCol w:w="1105"/>
      </w:tblGrid>
      <w:tr w14:paraId="2073ADB6">
        <w:tblPrEx>
          <w:tblCellMar>
            <w:top w:w="0" w:type="dxa"/>
            <w:left w:w="108" w:type="dxa"/>
            <w:bottom w:w="0" w:type="dxa"/>
            <w:right w:w="108" w:type="dxa"/>
          </w:tblCellMar>
        </w:tblPrEx>
        <w:tc>
          <w:tcPr>
            <w:tcW w:w="8840" w:type="dxa"/>
            <w:gridSpan w:val="8"/>
            <w:vAlign w:val="center"/>
          </w:tcPr>
          <w:p w14:paraId="65D606AE">
            <w:pPr>
              <w:jc w:val="center"/>
            </w:pPr>
            <w:r>
              <w:rPr>
                <w:rFonts w:ascii="宋体" w:hAnsi="宋体" w:eastAsia="宋体"/>
                <w:sz w:val="24"/>
              </w:rPr>
              <w:t>部门整体支出绩效自评表</w:t>
            </w:r>
          </w:p>
        </w:tc>
      </w:tr>
      <w:tr w14:paraId="5535F93F">
        <w:tblPrEx>
          <w:tblCellMar>
            <w:top w:w="0" w:type="dxa"/>
            <w:left w:w="108" w:type="dxa"/>
            <w:bottom w:w="0" w:type="dxa"/>
            <w:right w:w="108" w:type="dxa"/>
          </w:tblCellMar>
        </w:tblPrEx>
        <w:tc>
          <w:tcPr>
            <w:tcW w:w="8840" w:type="dxa"/>
            <w:gridSpan w:val="8"/>
            <w:vAlign w:val="center"/>
          </w:tcPr>
          <w:p w14:paraId="21DC6D03">
            <w:pPr>
              <w:jc w:val="center"/>
            </w:pPr>
            <w:r>
              <w:rPr>
                <w:rFonts w:ascii="宋体" w:hAnsi="宋体" w:eastAsia="宋体"/>
                <w:sz w:val="24"/>
              </w:rPr>
              <w:t>（2024年度）</w:t>
            </w:r>
          </w:p>
        </w:tc>
      </w:tr>
      <w:tr w14:paraId="30DBE9A7">
        <w:tblPrEx>
          <w:tblCellMar>
            <w:top w:w="0" w:type="dxa"/>
            <w:left w:w="108" w:type="dxa"/>
            <w:bottom w:w="0" w:type="dxa"/>
            <w:right w:w="108" w:type="dxa"/>
          </w:tblCellMar>
        </w:tblPrEx>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B80D428">
            <w:pPr>
              <w:jc w:val="center"/>
            </w:pPr>
            <w:r>
              <w:rPr>
                <w:rFonts w:ascii="宋体" w:hAnsi="宋体" w:eastAsia="宋体"/>
                <w:sz w:val="16"/>
              </w:rPr>
              <w:t>部门名称</w:t>
            </w:r>
          </w:p>
        </w:tc>
        <w:tc>
          <w:tcPr>
            <w:tcW w:w="7735"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38E02EE">
            <w:pPr>
              <w:jc w:val="center"/>
            </w:pPr>
            <w:r>
              <w:rPr>
                <w:rFonts w:ascii="宋体" w:hAnsi="宋体" w:eastAsia="宋体"/>
                <w:sz w:val="16"/>
              </w:rPr>
              <w:t>博湖县南山片区管理服务中心</w:t>
            </w:r>
          </w:p>
        </w:tc>
      </w:tr>
      <w:tr w14:paraId="053293E5">
        <w:tblPrEx>
          <w:tblCellMar>
            <w:top w:w="0" w:type="dxa"/>
            <w:left w:w="108" w:type="dxa"/>
            <w:bottom w:w="0" w:type="dxa"/>
            <w:right w:w="108" w:type="dxa"/>
          </w:tblCellMar>
        </w:tblPrEx>
        <w:tc>
          <w:tcPr>
            <w:tcW w:w="1105"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838D9CA">
            <w:pPr>
              <w:jc w:val="center"/>
            </w:pPr>
            <w:r>
              <w:rPr>
                <w:rFonts w:ascii="宋体" w:hAnsi="宋体" w:eastAsia="宋体"/>
                <w:sz w:val="16"/>
              </w:rPr>
              <w:t>部门资金（万元）</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DFD97FB">
            <w:pPr>
              <w:jc w:val="center"/>
            </w:pPr>
            <w:r>
              <w:rPr>
                <w:rFonts w:ascii="宋体" w:hAnsi="宋体" w:eastAsia="宋体"/>
                <w:sz w:val="16"/>
              </w:rPr>
              <w:t>资金来源</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09656DF">
            <w:pPr>
              <w:jc w:val="center"/>
            </w:pPr>
            <w:r>
              <w:rPr>
                <w:rFonts w:ascii="宋体" w:hAnsi="宋体" w:eastAsia="宋体"/>
                <w:sz w:val="16"/>
              </w:rPr>
              <w:t>年初预算数</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A8AF43D">
            <w:pPr>
              <w:jc w:val="center"/>
            </w:pPr>
            <w:r>
              <w:rPr>
                <w:rFonts w:ascii="宋体" w:hAnsi="宋体" w:eastAsia="宋体"/>
                <w:sz w:val="16"/>
              </w:rPr>
              <w:t>全年预算数</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ADF7F68">
            <w:pPr>
              <w:jc w:val="center"/>
            </w:pPr>
            <w:r>
              <w:rPr>
                <w:rFonts w:ascii="宋体" w:hAnsi="宋体" w:eastAsia="宋体"/>
                <w:sz w:val="16"/>
              </w:rPr>
              <w:t>全年执行数</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C645D33">
            <w:pPr>
              <w:jc w:val="center"/>
            </w:pPr>
            <w:r>
              <w:rPr>
                <w:rFonts w:ascii="宋体" w:hAnsi="宋体" w:eastAsia="宋体"/>
                <w:sz w:val="16"/>
              </w:rPr>
              <w:t>分值权重</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8458789">
            <w:pPr>
              <w:jc w:val="center"/>
            </w:pPr>
            <w:r>
              <w:rPr>
                <w:rFonts w:ascii="宋体" w:hAnsi="宋体" w:eastAsia="宋体"/>
                <w:sz w:val="16"/>
              </w:rPr>
              <w:t>执行率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98E69AA">
            <w:pPr>
              <w:jc w:val="center"/>
            </w:pPr>
            <w:r>
              <w:rPr>
                <w:rFonts w:ascii="宋体" w:hAnsi="宋体" w:eastAsia="宋体"/>
                <w:sz w:val="16"/>
              </w:rPr>
              <w:t>得分</w:t>
            </w:r>
          </w:p>
        </w:tc>
      </w:tr>
      <w:tr w14:paraId="346C320F">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3B746497"/>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9D149E4">
            <w:pPr>
              <w:jc w:val="center"/>
            </w:pPr>
            <w:r>
              <w:rPr>
                <w:rFonts w:ascii="宋体" w:hAnsi="宋体" w:eastAsia="宋体"/>
                <w:sz w:val="16"/>
              </w:rPr>
              <w:t>年度总资金</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BCF940D">
            <w:pPr>
              <w:jc w:val="center"/>
            </w:pPr>
            <w:r>
              <w:rPr>
                <w:rFonts w:ascii="宋体" w:hAnsi="宋体" w:eastAsia="宋体"/>
                <w:sz w:val="16"/>
              </w:rPr>
              <w:t>14.86</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4E7115D">
            <w:pPr>
              <w:jc w:val="center"/>
            </w:pPr>
            <w:r>
              <w:rPr>
                <w:rFonts w:ascii="宋体" w:hAnsi="宋体" w:eastAsia="宋体"/>
                <w:sz w:val="16"/>
              </w:rPr>
              <w:t>37.30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5B5B7DB">
            <w:pPr>
              <w:jc w:val="center"/>
            </w:pPr>
            <w:r>
              <w:rPr>
                <w:rFonts w:ascii="宋体" w:hAnsi="宋体" w:eastAsia="宋体"/>
                <w:sz w:val="16"/>
              </w:rPr>
              <w:t>37.30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FC58D8E">
            <w:pPr>
              <w:jc w:val="center"/>
            </w:pPr>
            <w:r>
              <w:rPr>
                <w:rFonts w:ascii="宋体" w:hAnsi="宋体" w:eastAsia="宋体"/>
                <w:sz w:val="16"/>
              </w:rPr>
              <w:t>10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BFCD89F">
            <w:pPr>
              <w:jc w:val="center"/>
            </w:pPr>
            <w:r>
              <w:rPr>
                <w:rFonts w:ascii="宋体" w:hAnsi="宋体" w:eastAsia="宋体"/>
                <w:sz w:val="16"/>
              </w:rPr>
              <w:t>100%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D390EF8">
            <w:pPr>
              <w:jc w:val="center"/>
            </w:pPr>
            <w:r>
              <w:rPr>
                <w:rFonts w:ascii="宋体" w:hAnsi="宋体" w:eastAsia="宋体"/>
                <w:sz w:val="16"/>
              </w:rPr>
              <w:t>10</w:t>
            </w:r>
          </w:p>
        </w:tc>
      </w:tr>
      <w:tr w14:paraId="3D6D0743">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274BC877"/>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6A36F32">
            <w:pPr>
              <w:jc w:val="center"/>
            </w:pPr>
            <w:r>
              <w:rPr>
                <w:rFonts w:ascii="宋体" w:hAnsi="宋体" w:eastAsia="宋体"/>
                <w:sz w:val="16"/>
              </w:rPr>
              <w:t>其中:上级安排（万元）</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F058239">
            <w:pPr>
              <w:jc w:val="center"/>
            </w:pPr>
            <w:r>
              <w:rPr>
                <w:rFonts w:ascii="宋体" w:hAnsi="宋体" w:eastAsia="宋体"/>
                <w:sz w:val="16"/>
              </w:rPr>
              <w:t>0.00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B77F2B1">
            <w:pPr>
              <w:jc w:val="center"/>
            </w:pPr>
            <w:r>
              <w:rPr>
                <w:rFonts w:ascii="宋体" w:hAnsi="宋体" w:eastAsia="宋体"/>
                <w:sz w:val="16"/>
              </w:rPr>
              <w:t>22.68</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5A61A24">
            <w:pPr>
              <w:jc w:val="center"/>
            </w:pPr>
            <w:r>
              <w:rPr>
                <w:rFonts w:ascii="宋体" w:hAnsi="宋体" w:eastAsia="宋体"/>
                <w:sz w:val="16"/>
              </w:rPr>
              <w:t>22.68</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BDFBA04">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1FA3C96">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5296AB9">
            <w:pPr>
              <w:jc w:val="center"/>
            </w:pPr>
            <w:r>
              <w:rPr>
                <w:rFonts w:ascii="宋体" w:hAnsi="宋体" w:eastAsia="宋体"/>
                <w:sz w:val="16"/>
              </w:rPr>
              <w:t>-</w:t>
            </w:r>
          </w:p>
        </w:tc>
      </w:tr>
      <w:tr w14:paraId="55940884">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1DDBC161"/>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53C5F8A">
            <w:pPr>
              <w:jc w:val="center"/>
            </w:pPr>
            <w:r>
              <w:rPr>
                <w:rFonts w:ascii="宋体" w:hAnsi="宋体" w:eastAsia="宋体"/>
                <w:sz w:val="16"/>
              </w:rPr>
              <w:t>本级安排（万元）</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6A317AA">
            <w:pPr>
              <w:jc w:val="center"/>
            </w:pPr>
            <w:r>
              <w:rPr>
                <w:rFonts w:ascii="宋体" w:hAnsi="宋体" w:eastAsia="宋体"/>
                <w:sz w:val="16"/>
              </w:rPr>
              <w:t>14.86</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C5B669E">
            <w:pPr>
              <w:jc w:val="center"/>
            </w:pPr>
            <w:r>
              <w:rPr>
                <w:rFonts w:ascii="宋体" w:hAnsi="宋体" w:eastAsia="宋体"/>
                <w:sz w:val="16"/>
              </w:rPr>
              <w:t>14.62</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2BBC201">
            <w:pPr>
              <w:jc w:val="center"/>
            </w:pPr>
            <w:r>
              <w:rPr>
                <w:rFonts w:ascii="宋体" w:hAnsi="宋体" w:eastAsia="宋体"/>
                <w:sz w:val="16"/>
              </w:rPr>
              <w:t>14.62</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C925D25">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50B016E">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2472286">
            <w:pPr>
              <w:jc w:val="center"/>
            </w:pPr>
            <w:r>
              <w:rPr>
                <w:rFonts w:ascii="宋体" w:hAnsi="宋体" w:eastAsia="宋体"/>
                <w:sz w:val="16"/>
              </w:rPr>
              <w:t>-</w:t>
            </w:r>
          </w:p>
        </w:tc>
      </w:tr>
      <w:tr w14:paraId="26ADD327">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66BE69F7"/>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00C0125">
            <w:pPr>
              <w:jc w:val="center"/>
            </w:pPr>
            <w:r>
              <w:rPr>
                <w:rFonts w:ascii="宋体" w:hAnsi="宋体" w:eastAsia="宋体"/>
                <w:sz w:val="16"/>
              </w:rPr>
              <w:t>其他资金（万元）</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0950F1E">
            <w:pPr>
              <w:jc w:val="center"/>
            </w:pPr>
            <w:r>
              <w:rPr>
                <w:rFonts w:ascii="宋体" w:hAnsi="宋体" w:eastAsia="宋体"/>
                <w:sz w:val="16"/>
              </w:rPr>
              <w:t>0.00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DD092A5">
            <w:pPr>
              <w:jc w:val="center"/>
            </w:pPr>
            <w:r>
              <w:rPr>
                <w:rFonts w:ascii="宋体" w:hAnsi="宋体" w:eastAsia="宋体"/>
                <w:sz w:val="16"/>
              </w:rPr>
              <w:t>0.00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D9CCD07">
            <w:pPr>
              <w:jc w:val="center"/>
            </w:pPr>
            <w:r>
              <w:rPr>
                <w:rFonts w:ascii="宋体" w:hAnsi="宋体" w:eastAsia="宋体"/>
                <w:sz w:val="16"/>
              </w:rPr>
              <w:t>0.00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828ACBA">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CE007F5">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5ADE5DC">
            <w:pPr>
              <w:jc w:val="center"/>
            </w:pPr>
            <w:r>
              <w:rPr>
                <w:rFonts w:ascii="宋体" w:hAnsi="宋体" w:eastAsia="宋体"/>
                <w:sz w:val="16"/>
              </w:rPr>
              <w:t>-</w:t>
            </w:r>
          </w:p>
        </w:tc>
      </w:tr>
      <w:tr w14:paraId="69D37037">
        <w:tblPrEx>
          <w:tblCellMar>
            <w:top w:w="0" w:type="dxa"/>
            <w:left w:w="108" w:type="dxa"/>
            <w:bottom w:w="0" w:type="dxa"/>
            <w:right w:w="108" w:type="dxa"/>
          </w:tblCellMar>
        </w:tblPrEx>
        <w:tc>
          <w:tcPr>
            <w:tcW w:w="1105"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B40FBE5">
            <w:pPr>
              <w:jc w:val="center"/>
            </w:pPr>
            <w:r>
              <w:rPr>
                <w:rFonts w:ascii="宋体" w:hAnsi="宋体" w:eastAsia="宋体"/>
                <w:sz w:val="16"/>
              </w:rPr>
              <w:t>年度总体目标</w:t>
            </w:r>
          </w:p>
        </w:tc>
        <w:tc>
          <w:tcPr>
            <w:tcW w:w="3315"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36CDEA7E">
            <w:pPr>
              <w:jc w:val="center"/>
            </w:pPr>
            <w:r>
              <w:rPr>
                <w:rFonts w:ascii="宋体" w:hAnsi="宋体" w:eastAsia="宋体"/>
                <w:sz w:val="16"/>
              </w:rPr>
              <w:t>预期目标</w:t>
            </w:r>
          </w:p>
        </w:tc>
        <w:tc>
          <w:tcPr>
            <w:tcW w:w="4420"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1F47621C">
            <w:pPr>
              <w:jc w:val="center"/>
            </w:pPr>
            <w:r>
              <w:rPr>
                <w:rFonts w:ascii="宋体" w:hAnsi="宋体" w:eastAsia="宋体"/>
                <w:sz w:val="16"/>
              </w:rPr>
              <w:t>实际完成情况</w:t>
            </w:r>
          </w:p>
        </w:tc>
      </w:tr>
      <w:tr w14:paraId="0D435C77">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3853CF7C"/>
        </w:tc>
        <w:tc>
          <w:tcPr>
            <w:tcW w:w="3315"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18F52457">
            <w:pPr>
              <w:jc w:val="both"/>
            </w:pPr>
            <w:r>
              <w:rPr>
                <w:rFonts w:hint="eastAsia" w:ascii="宋体" w:hAnsi="宋体"/>
                <w:sz w:val="16"/>
                <w:lang w:eastAsia="zh-CN"/>
              </w:rPr>
              <w:t>深入学习贯彻党的二十大精神</w:t>
            </w:r>
            <w:r>
              <w:rPr>
                <w:rFonts w:ascii="宋体" w:hAnsi="宋体" w:eastAsia="宋体"/>
                <w:sz w:val="16"/>
              </w:rPr>
              <w:t>及自治区、自治州党委、政府关于园区发展提出的工作要求。认真贯彻落实县委、县政府的各项决策部署，做好综合协调，加强督促检查，妥善处理为企业服务依法行政执法中的矛盾和问题，高效办理好促进园区产业发展各项事务，办理完成县委、县政府安排的年度工作任务，企业服务办理事项。</w:t>
            </w:r>
          </w:p>
        </w:tc>
        <w:tc>
          <w:tcPr>
            <w:tcW w:w="4420"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1951F7EA">
            <w:pPr>
              <w:jc w:val="both"/>
            </w:pPr>
            <w:r>
              <w:rPr>
                <w:rFonts w:ascii="宋体" w:hAnsi="宋体" w:eastAsia="宋体"/>
                <w:sz w:val="16"/>
              </w:rPr>
              <w:t>2024年园区安全生产检查次数十次，为企业服务办理事项5件，园区环保达标率达95%，保障园区各项工作正常运行，保障了设施用水用电，让园区基础设施更完善。</w:t>
            </w:r>
          </w:p>
        </w:tc>
      </w:tr>
      <w:tr w14:paraId="4720689D">
        <w:tblPrEx>
          <w:tblCellMar>
            <w:top w:w="0" w:type="dxa"/>
            <w:left w:w="108" w:type="dxa"/>
            <w:bottom w:w="0" w:type="dxa"/>
            <w:right w:w="108" w:type="dxa"/>
          </w:tblCellMar>
        </w:tblPrEx>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38DA353">
            <w:pPr>
              <w:jc w:val="center"/>
            </w:pPr>
            <w:r>
              <w:rPr>
                <w:rFonts w:ascii="宋体" w:hAnsi="宋体" w:eastAsia="宋体"/>
                <w:sz w:val="16"/>
              </w:rPr>
              <w:t>一级指标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B29FFDF">
            <w:pPr>
              <w:jc w:val="center"/>
            </w:pPr>
            <w:r>
              <w:rPr>
                <w:rFonts w:ascii="宋体" w:hAnsi="宋体" w:eastAsia="宋体"/>
                <w:sz w:val="16"/>
              </w:rPr>
              <w:t>二级指标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D9DCEC8">
            <w:pPr>
              <w:jc w:val="center"/>
            </w:pPr>
            <w:r>
              <w:rPr>
                <w:rFonts w:ascii="宋体" w:hAnsi="宋体" w:eastAsia="宋体"/>
                <w:sz w:val="16"/>
              </w:rPr>
              <w:t>三级指标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AA02E9F">
            <w:pPr>
              <w:jc w:val="center"/>
            </w:pPr>
            <w:r>
              <w:rPr>
                <w:rFonts w:ascii="宋体" w:hAnsi="宋体" w:eastAsia="宋体"/>
                <w:sz w:val="16"/>
              </w:rPr>
              <w:t>预期指标值</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F293C5E">
            <w:pPr>
              <w:jc w:val="center"/>
            </w:pPr>
            <w:r>
              <w:rPr>
                <w:rFonts w:ascii="宋体" w:hAnsi="宋体" w:eastAsia="宋体"/>
                <w:sz w:val="16"/>
              </w:rPr>
              <w:t>指标值设定依据</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895BCB9">
            <w:pPr>
              <w:jc w:val="center"/>
            </w:pPr>
            <w:r>
              <w:rPr>
                <w:rFonts w:ascii="宋体" w:hAnsi="宋体" w:eastAsia="宋体"/>
                <w:sz w:val="16"/>
              </w:rPr>
              <w:t>分值权重</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F1A2E49">
            <w:pPr>
              <w:jc w:val="center"/>
            </w:pPr>
            <w:r>
              <w:rPr>
                <w:rFonts w:ascii="宋体" w:hAnsi="宋体" w:eastAsia="宋体"/>
                <w:sz w:val="16"/>
              </w:rPr>
              <w:t>实际完成指标值</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694DC5C">
            <w:pPr>
              <w:jc w:val="center"/>
            </w:pPr>
            <w:r>
              <w:rPr>
                <w:rFonts w:ascii="宋体" w:hAnsi="宋体" w:eastAsia="宋体"/>
                <w:sz w:val="16"/>
              </w:rPr>
              <w:t>得分</w:t>
            </w:r>
          </w:p>
        </w:tc>
      </w:tr>
      <w:tr w14:paraId="208BAE23">
        <w:tblPrEx>
          <w:tblCellMar>
            <w:top w:w="0" w:type="dxa"/>
            <w:left w:w="108" w:type="dxa"/>
            <w:bottom w:w="0" w:type="dxa"/>
            <w:right w:w="108" w:type="dxa"/>
          </w:tblCellMar>
        </w:tblPrEx>
        <w:tc>
          <w:tcPr>
            <w:tcW w:w="1105"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F84B4C9">
            <w:pPr>
              <w:jc w:val="center"/>
            </w:pPr>
            <w:r>
              <w:rPr>
                <w:rFonts w:ascii="宋体" w:hAnsi="宋体" w:eastAsia="宋体"/>
                <w:sz w:val="16"/>
              </w:rPr>
              <w:t>履职效能</w:t>
            </w:r>
          </w:p>
        </w:tc>
        <w:tc>
          <w:tcPr>
            <w:tcW w:w="1105"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9ADF352">
            <w:pPr>
              <w:jc w:val="center"/>
            </w:pPr>
            <w:r>
              <w:rPr>
                <w:rFonts w:ascii="宋体" w:hAnsi="宋体" w:eastAsia="宋体"/>
                <w:sz w:val="16"/>
              </w:rPr>
              <w:t>数量指标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000F44A">
            <w:pPr>
              <w:jc w:val="center"/>
            </w:pPr>
            <w:r>
              <w:rPr>
                <w:rFonts w:ascii="宋体" w:hAnsi="宋体" w:eastAsia="宋体"/>
                <w:sz w:val="16"/>
              </w:rPr>
              <w:t>园区企业安全生产检查次数</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78BA051">
            <w:pPr>
              <w:jc w:val="center"/>
            </w:pPr>
            <w:r>
              <w:rPr>
                <w:rFonts w:ascii="宋体" w:hAnsi="宋体" w:eastAsia="宋体"/>
                <w:sz w:val="16"/>
              </w:rPr>
              <w:t>&gt;=10次</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DC444E0">
            <w:pPr>
              <w:jc w:val="center"/>
            </w:pPr>
            <w:r>
              <w:rPr>
                <w:rFonts w:ascii="宋体" w:hAnsi="宋体" w:eastAsia="宋体"/>
                <w:sz w:val="16"/>
              </w:rPr>
              <w:t>工作总结及计划</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1762346">
            <w:pPr>
              <w:jc w:val="center"/>
            </w:pPr>
            <w:r>
              <w:rPr>
                <w:rFonts w:ascii="宋体" w:hAnsi="宋体" w:eastAsia="宋体"/>
                <w:sz w:val="16"/>
              </w:rPr>
              <w:t>30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C6F90EB">
            <w:pPr>
              <w:jc w:val="center"/>
            </w:pPr>
            <w:r>
              <w:rPr>
                <w:rFonts w:ascii="宋体" w:hAnsi="宋体" w:eastAsia="宋体"/>
                <w:sz w:val="16"/>
              </w:rPr>
              <w:t>=10次</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0286165">
            <w:pPr>
              <w:jc w:val="center"/>
            </w:pPr>
            <w:r>
              <w:rPr>
                <w:rFonts w:ascii="宋体" w:hAnsi="宋体" w:eastAsia="宋体"/>
                <w:sz w:val="16"/>
              </w:rPr>
              <w:t>30</w:t>
            </w:r>
          </w:p>
        </w:tc>
      </w:tr>
      <w:tr w14:paraId="5BEF5282">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34CEE71F"/>
        </w:tc>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0BCF0CC8"/>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56FDADF">
            <w:pPr>
              <w:jc w:val="center"/>
            </w:pPr>
            <w:r>
              <w:rPr>
                <w:rFonts w:ascii="宋体" w:hAnsi="宋体" w:eastAsia="宋体"/>
                <w:sz w:val="16"/>
              </w:rPr>
              <w:t>为企业服务办理事项</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1AA1B1F">
            <w:pPr>
              <w:jc w:val="center"/>
            </w:pPr>
            <w:r>
              <w:rPr>
                <w:rFonts w:ascii="宋体" w:hAnsi="宋体" w:eastAsia="宋体"/>
                <w:sz w:val="16"/>
              </w:rPr>
              <w:t>&gt;=5件</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F0B26F3">
            <w:pPr>
              <w:jc w:val="center"/>
            </w:pPr>
            <w:r>
              <w:rPr>
                <w:rFonts w:ascii="宋体" w:hAnsi="宋体" w:eastAsia="宋体"/>
                <w:sz w:val="16"/>
              </w:rPr>
              <w:t>工作总结及计划</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1071090">
            <w:pPr>
              <w:jc w:val="center"/>
            </w:pPr>
            <w:r>
              <w:rPr>
                <w:rFonts w:ascii="宋体" w:hAnsi="宋体" w:eastAsia="宋体"/>
                <w:sz w:val="16"/>
              </w:rPr>
              <w:t>30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AF3D51B">
            <w:pPr>
              <w:jc w:val="center"/>
            </w:pPr>
            <w:r>
              <w:rPr>
                <w:rFonts w:ascii="宋体" w:hAnsi="宋体" w:eastAsia="宋体"/>
                <w:sz w:val="16"/>
              </w:rPr>
              <w:t>=5件</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ABEC2BB">
            <w:pPr>
              <w:jc w:val="center"/>
            </w:pPr>
            <w:r>
              <w:rPr>
                <w:rFonts w:ascii="宋体" w:hAnsi="宋体" w:eastAsia="宋体"/>
                <w:sz w:val="16"/>
              </w:rPr>
              <w:t>30</w:t>
            </w:r>
          </w:p>
        </w:tc>
      </w:tr>
      <w:tr w14:paraId="433EB06D">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33E25134"/>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856FB67">
            <w:pPr>
              <w:jc w:val="center"/>
            </w:pPr>
            <w:r>
              <w:rPr>
                <w:rFonts w:ascii="宋体" w:hAnsi="宋体" w:eastAsia="宋体"/>
                <w:sz w:val="16"/>
              </w:rPr>
              <w:t>质量指标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24B40EB">
            <w:pPr>
              <w:jc w:val="center"/>
            </w:pPr>
            <w:r>
              <w:rPr>
                <w:rFonts w:ascii="宋体" w:hAnsi="宋体" w:eastAsia="宋体"/>
                <w:sz w:val="16"/>
              </w:rPr>
              <w:t>园区企业环保达标率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80BF9EB">
            <w:pPr>
              <w:jc w:val="center"/>
            </w:pPr>
            <w:r>
              <w:rPr>
                <w:rFonts w:ascii="宋体" w:hAnsi="宋体" w:eastAsia="宋体"/>
                <w:sz w:val="16"/>
              </w:rPr>
              <w:t>&gt;=95%</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FAFA1B9">
            <w:pPr>
              <w:jc w:val="center"/>
            </w:pPr>
            <w:r>
              <w:rPr>
                <w:rFonts w:ascii="宋体" w:hAnsi="宋体" w:eastAsia="宋体"/>
                <w:sz w:val="16"/>
              </w:rPr>
              <w:t>工作总结及计划</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F306556">
            <w:pPr>
              <w:jc w:val="center"/>
            </w:pPr>
            <w:r>
              <w:rPr>
                <w:rFonts w:ascii="宋体" w:hAnsi="宋体" w:eastAsia="宋体"/>
                <w:sz w:val="16"/>
              </w:rPr>
              <w:t>30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99A6116">
            <w:pPr>
              <w:jc w:val="center"/>
            </w:pPr>
            <w:r>
              <w:rPr>
                <w:rFonts w:ascii="宋体" w:hAnsi="宋体" w:eastAsia="宋体"/>
                <w:sz w:val="16"/>
              </w:rPr>
              <w:t>=95%</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07656EE">
            <w:pPr>
              <w:jc w:val="center"/>
            </w:pPr>
            <w:r>
              <w:rPr>
                <w:rFonts w:ascii="宋体" w:hAnsi="宋体" w:eastAsia="宋体"/>
                <w:sz w:val="16"/>
              </w:rPr>
              <w:t>30</w:t>
            </w:r>
          </w:p>
        </w:tc>
      </w:tr>
    </w:tbl>
    <w:p w14:paraId="00ACC7AB">
      <w:r>
        <w:br w:type="page"/>
      </w:r>
    </w:p>
    <w:tbl>
      <w:tblPr>
        <w:tblStyle w:val="9"/>
        <w:tblW w:w="0" w:type="auto"/>
        <w:tblInd w:w="0" w:type="dxa"/>
        <w:tblLayout w:type="autofit"/>
        <w:tblCellMar>
          <w:top w:w="0" w:type="dxa"/>
          <w:left w:w="108" w:type="dxa"/>
          <w:bottom w:w="0" w:type="dxa"/>
          <w:right w:w="108" w:type="dxa"/>
        </w:tblCellMar>
      </w:tblPr>
      <w:tblGrid>
        <w:gridCol w:w="626"/>
        <w:gridCol w:w="615"/>
        <w:gridCol w:w="615"/>
        <w:gridCol w:w="626"/>
        <w:gridCol w:w="776"/>
        <w:gridCol w:w="615"/>
        <w:gridCol w:w="615"/>
        <w:gridCol w:w="621"/>
        <w:gridCol w:w="615"/>
        <w:gridCol w:w="615"/>
        <w:gridCol w:w="696"/>
        <w:gridCol w:w="696"/>
        <w:gridCol w:w="632"/>
        <w:gridCol w:w="697"/>
      </w:tblGrid>
      <w:tr w14:paraId="2A5004E7">
        <w:tblPrEx>
          <w:tblCellMar>
            <w:top w:w="0" w:type="dxa"/>
            <w:left w:w="108" w:type="dxa"/>
            <w:bottom w:w="0" w:type="dxa"/>
            <w:right w:w="108" w:type="dxa"/>
          </w:tblCellMar>
        </w:tblPrEx>
        <w:tc>
          <w:tcPr>
            <w:tcW w:w="8848" w:type="dxa"/>
            <w:gridSpan w:val="14"/>
            <w:vAlign w:val="center"/>
          </w:tcPr>
          <w:p w14:paraId="55817F07">
            <w:pPr>
              <w:jc w:val="center"/>
            </w:pPr>
            <w:r>
              <w:rPr>
                <w:rFonts w:ascii="宋体" w:hAnsi="宋体" w:eastAsia="宋体"/>
                <w:sz w:val="24"/>
              </w:rPr>
              <w:t>项目支出绩效自评表</w:t>
            </w:r>
          </w:p>
        </w:tc>
      </w:tr>
      <w:tr w14:paraId="056FE4B2">
        <w:tblPrEx>
          <w:tblCellMar>
            <w:top w:w="0" w:type="dxa"/>
            <w:left w:w="108" w:type="dxa"/>
            <w:bottom w:w="0" w:type="dxa"/>
            <w:right w:w="108" w:type="dxa"/>
          </w:tblCellMar>
        </w:tblPrEx>
        <w:tc>
          <w:tcPr>
            <w:tcW w:w="8848" w:type="dxa"/>
            <w:gridSpan w:val="14"/>
            <w:vAlign w:val="center"/>
          </w:tcPr>
          <w:p w14:paraId="3ED19D75">
            <w:pPr>
              <w:jc w:val="center"/>
            </w:pPr>
            <w:r>
              <w:rPr>
                <w:rFonts w:ascii="宋体" w:hAnsi="宋体" w:eastAsia="宋体"/>
                <w:sz w:val="24"/>
              </w:rPr>
              <w:t>(2024年度)</w:t>
            </w:r>
          </w:p>
        </w:tc>
      </w:tr>
      <w:tr w14:paraId="1555CB8E">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1C7D7D">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358EC5E0">
            <w:pPr>
              <w:jc w:val="center"/>
            </w:pPr>
            <w:r>
              <w:rPr>
                <w:rFonts w:ascii="宋体" w:hAnsi="宋体" w:eastAsia="宋体"/>
                <w:sz w:val="16"/>
              </w:rPr>
              <w:t>博湖县南山片区管理服务中心人员工资和社保等费用</w:t>
            </w:r>
          </w:p>
        </w:tc>
      </w:tr>
      <w:tr w14:paraId="08AC2EED">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E2CB22">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0BB9D4B">
            <w:pPr>
              <w:jc w:val="center"/>
            </w:pPr>
            <w:r>
              <w:rPr>
                <w:rFonts w:ascii="宋体" w:hAnsi="宋体" w:eastAsia="宋体"/>
                <w:sz w:val="16"/>
              </w:rPr>
              <w:t>博湖县南山片区管理服务中心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5C9A3F">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3112BCC2">
            <w:pPr>
              <w:jc w:val="center"/>
            </w:pPr>
            <w:r>
              <w:rPr>
                <w:rFonts w:ascii="宋体" w:hAnsi="宋体" w:eastAsia="宋体"/>
                <w:sz w:val="16"/>
              </w:rPr>
              <w:t>博湖县南山片区管理服务中心</w:t>
            </w:r>
          </w:p>
        </w:tc>
      </w:tr>
      <w:tr w14:paraId="1F96FB4A">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77936D9">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F20676D">
            <w:pPr>
              <w:jc w:val="center"/>
            </w:pPr>
            <w:r>
              <w:rPr>
                <w:rFonts w:ascii="宋体" w:hAnsi="宋体" w:eastAsia="宋体"/>
                <w:sz w:val="16"/>
              </w:rPr>
              <w:t>资金来源</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3550582">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92A8114">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8CBB1F9">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E7FD340">
            <w:pPr>
              <w:jc w:val="center"/>
            </w:pPr>
            <w:r>
              <w:rPr>
                <w:rFonts w:ascii="宋体" w:hAnsi="宋体" w:eastAsia="宋体"/>
                <w:sz w:val="16"/>
              </w:rPr>
              <w:t>分值权重</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FBAFE7E">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BE5DA4">
            <w:pPr>
              <w:jc w:val="center"/>
            </w:pPr>
            <w:r>
              <w:rPr>
                <w:rFonts w:ascii="宋体" w:hAnsi="宋体" w:eastAsia="宋体"/>
                <w:sz w:val="16"/>
              </w:rPr>
              <w:t>得分</w:t>
            </w:r>
          </w:p>
        </w:tc>
      </w:tr>
      <w:tr w14:paraId="14B77A3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4536882"/>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E2EB150">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E7B032C">
            <w:pPr>
              <w:jc w:val="center"/>
            </w:pPr>
            <w:r>
              <w:rPr>
                <w:rFonts w:ascii="宋体" w:hAnsi="宋体" w:eastAsia="宋体"/>
                <w:sz w:val="16"/>
              </w:rPr>
              <w:t>44.76</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C28C9B2">
            <w:pPr>
              <w:jc w:val="center"/>
            </w:pPr>
            <w:r>
              <w:rPr>
                <w:rFonts w:ascii="宋体" w:hAnsi="宋体" w:eastAsia="宋体"/>
                <w:sz w:val="16"/>
              </w:rPr>
              <w:t>44.76</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737738F">
            <w:pPr>
              <w:jc w:val="center"/>
            </w:pPr>
            <w:r>
              <w:rPr>
                <w:rFonts w:ascii="宋体" w:hAnsi="宋体" w:eastAsia="宋体"/>
                <w:sz w:val="16"/>
              </w:rPr>
              <w:t>38.00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E2C3218">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9DB0FC0">
            <w:pPr>
              <w:jc w:val="center"/>
            </w:pPr>
            <w:r>
              <w:rPr>
                <w:rFonts w:ascii="宋体" w:hAnsi="宋体" w:eastAsia="宋体"/>
                <w:sz w:val="16"/>
              </w:rPr>
              <w:t>84.90%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5CD025">
            <w:pPr>
              <w:jc w:val="center"/>
            </w:pPr>
            <w:r>
              <w:rPr>
                <w:rFonts w:ascii="宋体" w:hAnsi="宋体" w:eastAsia="宋体"/>
                <w:sz w:val="16"/>
              </w:rPr>
              <w:t>6.23</w:t>
            </w:r>
          </w:p>
        </w:tc>
      </w:tr>
      <w:tr w14:paraId="4FE04AC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D1FE1C5"/>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16A0704">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B30951D">
            <w:pPr>
              <w:jc w:val="center"/>
            </w:pPr>
            <w:r>
              <w:rPr>
                <w:rFonts w:ascii="宋体" w:hAnsi="宋体" w:eastAsia="宋体"/>
                <w:sz w:val="16"/>
              </w:rPr>
              <w:t>44.76</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B03D0E8">
            <w:pPr>
              <w:jc w:val="center"/>
            </w:pPr>
            <w:r>
              <w:rPr>
                <w:rFonts w:ascii="宋体" w:hAnsi="宋体" w:eastAsia="宋体"/>
                <w:sz w:val="16"/>
              </w:rPr>
              <w:t>44.76</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BB3ED42">
            <w:pPr>
              <w:jc w:val="center"/>
            </w:pPr>
            <w:r>
              <w:rPr>
                <w:rFonts w:ascii="宋体" w:hAnsi="宋体" w:eastAsia="宋体"/>
                <w:sz w:val="16"/>
              </w:rPr>
              <w:t>38.00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2ABBD13">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B47EBD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C0160E">
            <w:pPr>
              <w:jc w:val="center"/>
            </w:pPr>
            <w:r>
              <w:rPr>
                <w:rFonts w:ascii="宋体" w:hAnsi="宋体" w:eastAsia="宋体"/>
                <w:sz w:val="16"/>
              </w:rPr>
              <w:t>-</w:t>
            </w:r>
          </w:p>
        </w:tc>
      </w:tr>
      <w:tr w14:paraId="5761A4E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F3AA13E"/>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40D0A92">
            <w:pPr>
              <w:jc w:val="center"/>
            </w:pPr>
            <w:r>
              <w:rPr>
                <w:rFonts w:ascii="宋体" w:hAnsi="宋体" w:eastAsia="宋体"/>
                <w:sz w:val="16"/>
              </w:rPr>
              <w:t>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B804D0C">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02C0DC1">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075E630">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F5E5236">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E2BF09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1CE735">
            <w:pPr>
              <w:jc w:val="center"/>
            </w:pPr>
            <w:r>
              <w:rPr>
                <w:rFonts w:ascii="宋体" w:hAnsi="宋体" w:eastAsia="宋体"/>
                <w:sz w:val="16"/>
              </w:rPr>
              <w:t>-</w:t>
            </w:r>
          </w:p>
        </w:tc>
      </w:tr>
      <w:tr w14:paraId="44D4726D">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C6EB8D1">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0042970">
            <w:pPr>
              <w:jc w:val="center"/>
            </w:pPr>
            <w:r>
              <w:rPr>
                <w:rFonts w:ascii="宋体" w:hAnsi="宋体" w:eastAsia="宋体"/>
                <w:sz w:val="16"/>
              </w:rPr>
              <w:t>总体目标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5251D6F3">
            <w:pPr>
              <w:jc w:val="center"/>
            </w:pPr>
            <w:r>
              <w:rPr>
                <w:rFonts w:ascii="宋体" w:hAnsi="宋体" w:eastAsia="宋体"/>
                <w:sz w:val="16"/>
              </w:rPr>
              <w:t>总体目标完成情况</w:t>
            </w:r>
          </w:p>
        </w:tc>
      </w:tr>
      <w:tr w14:paraId="47F7E8C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A07240C"/>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D143443">
            <w:pPr>
              <w:jc w:val="both"/>
            </w:pPr>
            <w:r>
              <w:rPr>
                <w:rFonts w:hint="eastAsia" w:ascii="宋体" w:hAnsi="宋体"/>
                <w:sz w:val="16"/>
                <w:lang w:eastAsia="zh-CN"/>
              </w:rPr>
              <w:t>1.</w:t>
            </w:r>
            <w:r>
              <w:rPr>
                <w:rFonts w:ascii="宋体" w:hAnsi="宋体" w:eastAsia="宋体"/>
                <w:sz w:val="16"/>
              </w:rPr>
              <w:t>保障1座污水处理厂人员工资和保险费用，努力做到污水处理厂正常运行；</w:t>
            </w:r>
            <w:r>
              <w:rPr>
                <w:rFonts w:ascii="宋体" w:hAnsi="宋体" w:eastAsia="宋体"/>
                <w:sz w:val="16"/>
              </w:rPr>
              <w:br w:type="textWrapping"/>
            </w:r>
            <w:r>
              <w:rPr>
                <w:rFonts w:ascii="宋体" w:hAnsi="宋体" w:eastAsia="宋体"/>
                <w:sz w:val="16"/>
              </w:rPr>
              <w:t>2、保障南山片区临聘人员工资和社保医疗，更好</w:t>
            </w:r>
            <w:r>
              <w:rPr>
                <w:rFonts w:hint="eastAsia" w:ascii="宋体" w:hAnsi="宋体"/>
                <w:sz w:val="16"/>
                <w:lang w:eastAsia="zh-CN"/>
              </w:rPr>
              <w:t>地</w:t>
            </w:r>
            <w:r>
              <w:rPr>
                <w:rFonts w:ascii="宋体" w:hAnsi="宋体" w:eastAsia="宋体"/>
                <w:sz w:val="16"/>
              </w:rPr>
              <w:t>服务园区企业；</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0142BF0C">
            <w:pPr>
              <w:jc w:val="both"/>
            </w:pPr>
            <w:r>
              <w:rPr>
                <w:rFonts w:ascii="宋体" w:hAnsi="宋体" w:eastAsia="宋体"/>
                <w:sz w:val="16"/>
              </w:rPr>
              <w:t>已保障1座污水处理厂人员工资发放补助人数5人，发放（补助）次数14次。园区环境有所改善。</w:t>
            </w:r>
          </w:p>
        </w:tc>
      </w:tr>
      <w:tr w14:paraId="393BE2B3">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41121BE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31EF4C">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428802">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B122EC">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AB7495">
            <w:pPr>
              <w:jc w:val="center"/>
            </w:pPr>
            <w:r>
              <w:rPr>
                <w:rFonts w:ascii="宋体" w:hAnsi="宋体" w:eastAsia="宋体"/>
                <w:sz w:val="16"/>
              </w:rPr>
              <w:t>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1341D3">
            <w:pPr>
              <w:jc w:val="center"/>
            </w:pPr>
            <w:r>
              <w:rPr>
                <w:rFonts w:ascii="宋体" w:hAnsi="宋体" w:eastAsia="宋体"/>
                <w:sz w:val="16"/>
              </w:rPr>
              <w:t>指标值设置依据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CD9C89">
            <w:pPr>
              <w:jc w:val="center"/>
            </w:pPr>
            <w:r>
              <w:rPr>
                <w:rFonts w:ascii="宋体" w:hAnsi="宋体" w:eastAsia="宋体"/>
                <w:sz w:val="16"/>
              </w:rPr>
              <w:t>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536651">
            <w:pPr>
              <w:jc w:val="center"/>
            </w:pPr>
            <w:r>
              <w:rPr>
                <w:rFonts w:ascii="宋体" w:hAnsi="宋体" w:eastAsia="宋体"/>
                <w:sz w:val="16"/>
              </w:rPr>
              <w:t>指标分值权重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C0AA40">
            <w:pPr>
              <w:jc w:val="center"/>
            </w:pPr>
            <w:r>
              <w:rPr>
                <w:rFonts w:ascii="宋体" w:hAnsi="宋体" w:eastAsia="宋体"/>
                <w:sz w:val="16"/>
              </w:rPr>
              <w:t>指标赋分规则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8F9806">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21420C">
            <w:pPr>
              <w:jc w:val="center"/>
            </w:pPr>
            <w:r>
              <w:rPr>
                <w:rFonts w:ascii="宋体" w:hAnsi="宋体" w:eastAsia="宋体"/>
                <w:sz w:val="16"/>
              </w:rPr>
              <w:t>指标实际完成值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C16AB4">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345533">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36A148">
            <w:pPr>
              <w:jc w:val="center"/>
            </w:pPr>
            <w:r>
              <w:rPr>
                <w:rFonts w:ascii="宋体" w:hAnsi="宋体" w:eastAsia="宋体"/>
                <w:sz w:val="16"/>
              </w:rPr>
              <w:t>偏差原因分析及改进措施</w:t>
            </w:r>
          </w:p>
        </w:tc>
      </w:tr>
      <w:tr w14:paraId="7ECF77BF">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B99418F">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7073181">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E673676">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9364CA">
            <w:pPr>
              <w:jc w:val="center"/>
            </w:pPr>
            <w:r>
              <w:rPr>
                <w:rFonts w:ascii="宋体" w:hAnsi="宋体" w:eastAsia="宋体"/>
                <w:sz w:val="16"/>
              </w:rPr>
              <w:t>发放补助人数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649D64">
            <w:pPr>
              <w:jc w:val="center"/>
            </w:pPr>
            <w:r>
              <w:rPr>
                <w:rFonts w:ascii="宋体" w:hAnsi="宋体" w:eastAsia="宋体"/>
                <w:sz w:val="16"/>
              </w:rPr>
              <w:t>&gt;=6人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DA049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938C2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F80504">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EE114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2B1CF2">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684364">
            <w:pPr>
              <w:jc w:val="center"/>
            </w:pPr>
            <w:r>
              <w:rPr>
                <w:rFonts w:ascii="宋体" w:hAnsi="宋体" w:eastAsia="宋体"/>
                <w:sz w:val="16"/>
              </w:rPr>
              <w:t>=5人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073C3B">
            <w:pPr>
              <w:jc w:val="center"/>
            </w:pPr>
            <w:r>
              <w:rPr>
                <w:rFonts w:ascii="宋体" w:hAnsi="宋体" w:eastAsia="宋体"/>
                <w:sz w:val="16"/>
              </w:rPr>
              <w:t>83.33%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9946D8">
            <w:pPr>
              <w:jc w:val="center"/>
            </w:pPr>
            <w:r>
              <w:rPr>
                <w:rFonts w:ascii="宋体" w:hAnsi="宋体" w:eastAsia="宋体"/>
                <w:sz w:val="16"/>
              </w:rPr>
              <w:t>2.92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AB3DBC">
            <w:pPr>
              <w:jc w:val="center"/>
            </w:pPr>
            <w:r>
              <w:rPr>
                <w:rFonts w:ascii="宋体" w:hAnsi="宋体" w:eastAsia="宋体"/>
                <w:sz w:val="16"/>
              </w:rPr>
              <w:t>偏差原因：年初设指标时6人，5月份1人辞职，未能达到100%；改进措施：下年度在项目开始前综合考量可能影响项目实施进度的因素做好应急计划，并在项目实施期间及时调整。</w:t>
            </w:r>
          </w:p>
        </w:tc>
      </w:tr>
      <w:tr w14:paraId="346E9AE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CF7F93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D49C69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6BFAC0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82010C">
            <w:pPr>
              <w:jc w:val="center"/>
            </w:pPr>
            <w:r>
              <w:rPr>
                <w:rFonts w:ascii="宋体" w:hAnsi="宋体" w:eastAsia="宋体"/>
                <w:sz w:val="16"/>
              </w:rPr>
              <w:t>发放（补助）次数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6BAEB5">
            <w:pPr>
              <w:jc w:val="center"/>
            </w:pPr>
            <w:r>
              <w:rPr>
                <w:rFonts w:ascii="宋体" w:hAnsi="宋体" w:eastAsia="宋体"/>
                <w:sz w:val="16"/>
              </w:rPr>
              <w:t>&gt;=14次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973A0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879B9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4E012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D5E3C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4DE3C9">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11762D">
            <w:pPr>
              <w:jc w:val="center"/>
            </w:pPr>
            <w:r>
              <w:rPr>
                <w:rFonts w:ascii="宋体" w:hAnsi="宋体" w:eastAsia="宋体"/>
                <w:sz w:val="16"/>
              </w:rPr>
              <w:t>=14次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C31BB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042A0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E262B0">
            <w:pPr>
              <w:jc w:val="center"/>
            </w:pPr>
            <w:r>
              <w:rPr>
                <w:rFonts w:ascii="宋体" w:hAnsi="宋体" w:eastAsia="宋体"/>
                <w:sz w:val="16"/>
              </w:rPr>
              <w:t>未完成原因：未能按时支付。根据资金管理办法有关要求，加快支付进度；</w:t>
            </w:r>
          </w:p>
        </w:tc>
      </w:tr>
      <w:tr w14:paraId="48FD44E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2A478C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4B38C1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83C044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A12711">
            <w:pPr>
              <w:jc w:val="center"/>
            </w:pPr>
            <w:r>
              <w:rPr>
                <w:rFonts w:ascii="宋体" w:hAnsi="宋体" w:eastAsia="宋体"/>
                <w:sz w:val="16"/>
              </w:rPr>
              <w:t>污水处理厂</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8786AE">
            <w:pPr>
              <w:jc w:val="center"/>
            </w:pPr>
            <w:r>
              <w:rPr>
                <w:rFonts w:ascii="宋体" w:hAnsi="宋体" w:eastAsia="宋体"/>
                <w:sz w:val="16"/>
              </w:rPr>
              <w:t>&gt;=1座</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02F79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4F929F">
            <w:pPr>
              <w:jc w:val="center"/>
            </w:pPr>
            <w:r>
              <w:rPr>
                <w:rFonts w:ascii="宋体" w:hAnsi="宋体" w:eastAsia="宋体"/>
                <w:sz w:val="16"/>
              </w:rPr>
              <w:t>1座</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DA27A8">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9852D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3DD90C">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BE313B">
            <w:pPr>
              <w:jc w:val="center"/>
            </w:pPr>
            <w:r>
              <w:rPr>
                <w:rFonts w:ascii="宋体" w:hAnsi="宋体" w:eastAsia="宋体"/>
                <w:sz w:val="16"/>
              </w:rPr>
              <w:t>=1座</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95006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DEA901">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F80BBD">
            <w:pPr>
              <w:jc w:val="center"/>
            </w:pPr>
          </w:p>
        </w:tc>
      </w:tr>
      <w:tr w14:paraId="6247A2C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886420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C91DD5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7243D3">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0FE518">
            <w:pPr>
              <w:jc w:val="center"/>
            </w:pPr>
            <w:r>
              <w:rPr>
                <w:rFonts w:ascii="宋体" w:hAnsi="宋体" w:eastAsia="宋体"/>
                <w:sz w:val="16"/>
              </w:rPr>
              <w:t>发放资金准确率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B4B40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337D8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DF0AE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A686C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07466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4B2A35">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BA560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D0E21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81AB1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9D5A2D">
            <w:pPr>
              <w:jc w:val="center"/>
            </w:pPr>
          </w:p>
        </w:tc>
      </w:tr>
      <w:tr w14:paraId="703EFE6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4EE6B3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9F71FE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084856">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11295E">
            <w:pPr>
              <w:jc w:val="center"/>
            </w:pPr>
            <w:r>
              <w:rPr>
                <w:rFonts w:ascii="宋体" w:hAnsi="宋体" w:eastAsia="宋体"/>
                <w:sz w:val="16"/>
              </w:rPr>
              <w:t>补助发放及时率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84894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1CD23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E0268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C279E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2F6DD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E531D6">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D5858C">
            <w:pPr>
              <w:jc w:val="center"/>
            </w:pPr>
            <w:r>
              <w:rPr>
                <w:rFonts w:ascii="宋体" w:hAnsi="宋体" w:eastAsia="宋体"/>
                <w:sz w:val="16"/>
              </w:rPr>
              <w:t>=84.9%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4124B2">
            <w:pPr>
              <w:jc w:val="center"/>
            </w:pPr>
            <w:r>
              <w:rPr>
                <w:rFonts w:ascii="宋体" w:hAnsi="宋体" w:eastAsia="宋体"/>
                <w:sz w:val="16"/>
              </w:rPr>
              <w:t>84.9%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559CB0">
            <w:pPr>
              <w:jc w:val="center"/>
            </w:pPr>
            <w:r>
              <w:rPr>
                <w:rFonts w:ascii="宋体" w:hAnsi="宋体" w:eastAsia="宋体"/>
                <w:sz w:val="16"/>
              </w:rPr>
              <w:t>6.23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F1BE48">
            <w:pPr>
              <w:jc w:val="center"/>
            </w:pPr>
            <w:r>
              <w:rPr>
                <w:rFonts w:ascii="宋体" w:hAnsi="宋体" w:eastAsia="宋体"/>
                <w:sz w:val="16"/>
              </w:rPr>
              <w:t>偏差原因：部分资金手续不全，资金未完成支付。改进措施：积极对接，做好支付手续。</w:t>
            </w:r>
          </w:p>
        </w:tc>
      </w:tr>
      <w:tr w14:paraId="2C0BCD6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765BB51"/>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B3FCFD3">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3E1E97A">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3BA5A1">
            <w:pPr>
              <w:jc w:val="center"/>
            </w:pPr>
            <w:r>
              <w:rPr>
                <w:rFonts w:ascii="宋体" w:hAnsi="宋体" w:eastAsia="宋体"/>
                <w:sz w:val="16"/>
              </w:rPr>
              <w:t>补助费用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BD1455">
            <w:pPr>
              <w:jc w:val="center"/>
            </w:pPr>
            <w:r>
              <w:rPr>
                <w:rFonts w:ascii="宋体" w:hAnsi="宋体" w:eastAsia="宋体"/>
                <w:sz w:val="16"/>
              </w:rPr>
              <w:t>&lt;=30.74万元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630B4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9C1E2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856BA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9E650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3967C2">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CEDAEA">
            <w:pPr>
              <w:jc w:val="center"/>
            </w:pPr>
            <w:r>
              <w:rPr>
                <w:rFonts w:ascii="宋体" w:hAnsi="宋体" w:eastAsia="宋体"/>
                <w:sz w:val="16"/>
              </w:rPr>
              <w:t>=23.98万元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F113C7">
            <w:pPr>
              <w:jc w:val="center"/>
            </w:pPr>
            <w:r>
              <w:rPr>
                <w:rFonts w:ascii="宋体" w:hAnsi="宋体" w:eastAsia="宋体"/>
                <w:sz w:val="16"/>
              </w:rPr>
              <w:t>78.01%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D715B3">
            <w:pPr>
              <w:jc w:val="center"/>
            </w:pPr>
            <w:r>
              <w:rPr>
                <w:rFonts w:ascii="宋体" w:hAnsi="宋体" w:eastAsia="宋体"/>
                <w:sz w:val="16"/>
              </w:rPr>
              <w:t>4.5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087F44">
            <w:pPr>
              <w:jc w:val="center"/>
            </w:pPr>
            <w:r>
              <w:rPr>
                <w:rFonts w:ascii="宋体" w:hAnsi="宋体" w:eastAsia="宋体"/>
                <w:sz w:val="16"/>
              </w:rPr>
              <w:t>偏差原因：部分资金手续不全，资金未完成支付。改进措施：积极对接，做好支付手续。</w:t>
            </w:r>
          </w:p>
        </w:tc>
      </w:tr>
      <w:tr w14:paraId="64A234C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C7E33E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3BF6DF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A94C9D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88ED32">
            <w:pPr>
              <w:jc w:val="center"/>
            </w:pPr>
            <w:r>
              <w:rPr>
                <w:rFonts w:ascii="宋体" w:hAnsi="宋体" w:eastAsia="宋体"/>
                <w:sz w:val="16"/>
              </w:rPr>
              <w:t>发放社保医疗费用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3198BF">
            <w:pPr>
              <w:jc w:val="center"/>
            </w:pPr>
            <w:r>
              <w:rPr>
                <w:rFonts w:ascii="宋体" w:hAnsi="宋体" w:eastAsia="宋体"/>
                <w:sz w:val="16"/>
              </w:rPr>
              <w:t>&lt;=0.96万元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56749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CEECA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BC69CD">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5C697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207839">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C4752F">
            <w:pPr>
              <w:jc w:val="center"/>
            </w:pPr>
            <w:r>
              <w:rPr>
                <w:rFonts w:ascii="宋体" w:hAnsi="宋体" w:eastAsia="宋体"/>
                <w:sz w:val="16"/>
              </w:rPr>
              <w:t>=0.96万元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FE526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EB5009">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C9FDB3">
            <w:pPr>
              <w:jc w:val="center"/>
            </w:pPr>
          </w:p>
        </w:tc>
      </w:tr>
      <w:tr w14:paraId="10A5503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6D9EDD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EDDEFE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E2F0CE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862A32">
            <w:pPr>
              <w:jc w:val="center"/>
            </w:pPr>
            <w:r>
              <w:rPr>
                <w:rFonts w:ascii="宋体" w:hAnsi="宋体" w:eastAsia="宋体"/>
                <w:sz w:val="16"/>
              </w:rPr>
              <w:t>污水处理厂人工和保险费用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094F0D">
            <w:pPr>
              <w:jc w:val="center"/>
            </w:pPr>
            <w:r>
              <w:rPr>
                <w:rFonts w:ascii="宋体" w:hAnsi="宋体" w:eastAsia="宋体"/>
                <w:sz w:val="16"/>
              </w:rPr>
              <w:t>&lt;=13.06万元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93717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49F07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C0D5A3">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CCD28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0FD9D5">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7420B2">
            <w:pPr>
              <w:jc w:val="center"/>
            </w:pPr>
            <w:r>
              <w:rPr>
                <w:rFonts w:ascii="宋体" w:hAnsi="宋体" w:eastAsia="宋体"/>
                <w:sz w:val="16"/>
              </w:rPr>
              <w:t>=13.06万元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51469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63B01D">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7E9783">
            <w:pPr>
              <w:jc w:val="center"/>
            </w:pPr>
          </w:p>
        </w:tc>
      </w:tr>
      <w:tr w14:paraId="66F611F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00DAB3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B8E54B">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67E59F">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8D5B8D">
            <w:pPr>
              <w:jc w:val="center"/>
            </w:pPr>
            <w:r>
              <w:rPr>
                <w:rFonts w:ascii="宋体" w:hAnsi="宋体" w:eastAsia="宋体"/>
                <w:sz w:val="16"/>
              </w:rPr>
              <w:t>改善园区环境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56E794">
            <w:pPr>
              <w:jc w:val="center"/>
            </w:pPr>
            <w:r>
              <w:rPr>
                <w:rFonts w:ascii="宋体" w:hAnsi="宋体" w:eastAsia="宋体"/>
                <w:sz w:val="16"/>
              </w:rPr>
              <w:t>有所改善</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0485B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331DE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1E75ED">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311E65">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0FBF5C">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3A04EF">
            <w:pPr>
              <w:jc w:val="center"/>
            </w:pPr>
            <w:r>
              <w:rPr>
                <w:rFonts w:ascii="宋体" w:hAnsi="宋体" w:eastAsia="宋体"/>
                <w:sz w:val="16"/>
              </w:rPr>
              <w:t>有所改善</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436EE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A30E00">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56E2FB">
            <w:pPr>
              <w:jc w:val="center"/>
            </w:pPr>
          </w:p>
        </w:tc>
      </w:tr>
      <w:tr w14:paraId="67FA52BC">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6431A0E0">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A68C9C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6A9F51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371E75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2A012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BD1F1ED"/>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00533C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515551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283BB0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7FE52C">
            <w:pPr>
              <w:jc w:val="center"/>
            </w:pPr>
            <w:r>
              <w:rPr>
                <w:rFonts w:ascii="宋体" w:hAnsi="宋体" w:eastAsia="宋体"/>
                <w:sz w:val="16"/>
              </w:rPr>
              <w:t>84.88分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1B71FC6"/>
        </w:tc>
      </w:tr>
    </w:tbl>
    <w:p w14:paraId="3E7C5C0E">
      <w:r>
        <w:br w:type="page"/>
      </w:r>
    </w:p>
    <w:tbl>
      <w:tblPr>
        <w:tblStyle w:val="9"/>
        <w:tblW w:w="0" w:type="auto"/>
        <w:tblInd w:w="0" w:type="dxa"/>
        <w:tblLayout w:type="autofit"/>
        <w:tblCellMar>
          <w:top w:w="0" w:type="dxa"/>
          <w:left w:w="108" w:type="dxa"/>
          <w:bottom w:w="0" w:type="dxa"/>
          <w:right w:w="108" w:type="dxa"/>
        </w:tblCellMar>
      </w:tblPr>
      <w:tblGrid>
        <w:gridCol w:w="622"/>
        <w:gridCol w:w="606"/>
        <w:gridCol w:w="606"/>
        <w:gridCol w:w="606"/>
        <w:gridCol w:w="856"/>
        <w:gridCol w:w="606"/>
        <w:gridCol w:w="606"/>
        <w:gridCol w:w="614"/>
        <w:gridCol w:w="606"/>
        <w:gridCol w:w="606"/>
        <w:gridCol w:w="776"/>
        <w:gridCol w:w="696"/>
        <w:gridCol w:w="631"/>
        <w:gridCol w:w="623"/>
      </w:tblGrid>
      <w:tr w14:paraId="4493384C">
        <w:tc>
          <w:tcPr>
            <w:tcW w:w="8848" w:type="dxa"/>
            <w:gridSpan w:val="14"/>
            <w:vAlign w:val="center"/>
          </w:tcPr>
          <w:p w14:paraId="40BD3C21">
            <w:pPr>
              <w:jc w:val="center"/>
            </w:pPr>
            <w:r>
              <w:rPr>
                <w:rFonts w:ascii="宋体" w:hAnsi="宋体" w:eastAsia="宋体"/>
                <w:sz w:val="24"/>
              </w:rPr>
              <w:t>项目支出绩效自评表</w:t>
            </w:r>
          </w:p>
        </w:tc>
      </w:tr>
      <w:tr w14:paraId="53762D2B">
        <w:tblPrEx>
          <w:tblCellMar>
            <w:top w:w="0" w:type="dxa"/>
            <w:left w:w="108" w:type="dxa"/>
            <w:bottom w:w="0" w:type="dxa"/>
            <w:right w:w="108" w:type="dxa"/>
          </w:tblCellMar>
        </w:tblPrEx>
        <w:tc>
          <w:tcPr>
            <w:tcW w:w="8848" w:type="dxa"/>
            <w:gridSpan w:val="14"/>
            <w:vAlign w:val="center"/>
          </w:tcPr>
          <w:p w14:paraId="53FDC4E4">
            <w:pPr>
              <w:jc w:val="center"/>
            </w:pPr>
            <w:r>
              <w:rPr>
                <w:rFonts w:ascii="宋体" w:hAnsi="宋体" w:eastAsia="宋体"/>
                <w:sz w:val="24"/>
              </w:rPr>
              <w:t>(2024年度)</w:t>
            </w:r>
          </w:p>
        </w:tc>
      </w:tr>
      <w:tr w14:paraId="1C2DE704">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9E8199">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022B70B4">
            <w:pPr>
              <w:jc w:val="center"/>
            </w:pPr>
            <w:r>
              <w:rPr>
                <w:rFonts w:ascii="宋体" w:hAnsi="宋体" w:eastAsia="宋体"/>
                <w:sz w:val="16"/>
              </w:rPr>
              <w:t>博湖县南山片区管理服务中心运维费</w:t>
            </w:r>
          </w:p>
        </w:tc>
      </w:tr>
      <w:tr w14:paraId="7401E016">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DD17AF">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02522B9">
            <w:pPr>
              <w:jc w:val="center"/>
            </w:pPr>
            <w:r>
              <w:rPr>
                <w:rFonts w:ascii="宋体" w:hAnsi="宋体" w:eastAsia="宋体"/>
                <w:sz w:val="16"/>
              </w:rPr>
              <w:t>博湖县南山片区管理服务中心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D005A5">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497508DE">
            <w:pPr>
              <w:jc w:val="center"/>
            </w:pPr>
            <w:r>
              <w:rPr>
                <w:rFonts w:ascii="宋体" w:hAnsi="宋体" w:eastAsia="宋体"/>
                <w:sz w:val="16"/>
              </w:rPr>
              <w:t>博湖县南山片区管理服务中心</w:t>
            </w:r>
          </w:p>
        </w:tc>
      </w:tr>
      <w:tr w14:paraId="465E36B7">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DE1F966">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4A85381">
            <w:pPr>
              <w:jc w:val="center"/>
            </w:pPr>
            <w:r>
              <w:rPr>
                <w:rFonts w:ascii="宋体" w:hAnsi="宋体" w:eastAsia="宋体"/>
                <w:sz w:val="16"/>
              </w:rPr>
              <w:t>资金来源</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3F8D8A7">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FF3B1E4">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EDA2E95">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8FC2BE1">
            <w:pPr>
              <w:jc w:val="center"/>
            </w:pPr>
            <w:r>
              <w:rPr>
                <w:rFonts w:ascii="宋体" w:hAnsi="宋体" w:eastAsia="宋体"/>
                <w:sz w:val="16"/>
              </w:rPr>
              <w:t>分值权重</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254FAF6">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6E6B51">
            <w:pPr>
              <w:jc w:val="center"/>
            </w:pPr>
            <w:r>
              <w:rPr>
                <w:rFonts w:ascii="宋体" w:hAnsi="宋体" w:eastAsia="宋体"/>
                <w:sz w:val="16"/>
              </w:rPr>
              <w:t>得分</w:t>
            </w:r>
          </w:p>
        </w:tc>
      </w:tr>
      <w:tr w14:paraId="547CEB2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88FC3CC"/>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FCF0373">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C84931A">
            <w:pPr>
              <w:jc w:val="center"/>
            </w:pPr>
            <w:r>
              <w:rPr>
                <w:rFonts w:ascii="宋体" w:hAnsi="宋体" w:eastAsia="宋体"/>
                <w:sz w:val="16"/>
              </w:rPr>
              <w:t>23.00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2A6FA86">
            <w:pPr>
              <w:jc w:val="center"/>
            </w:pPr>
            <w:r>
              <w:rPr>
                <w:rFonts w:ascii="宋体" w:hAnsi="宋体" w:eastAsia="宋体"/>
                <w:sz w:val="16"/>
              </w:rPr>
              <w:t>249.54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D443D00">
            <w:pPr>
              <w:jc w:val="center"/>
            </w:pPr>
            <w:r>
              <w:rPr>
                <w:rFonts w:ascii="宋体" w:hAnsi="宋体" w:eastAsia="宋体"/>
                <w:sz w:val="16"/>
              </w:rPr>
              <w:t>246.16</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BD5F3A7">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3BC7C5A">
            <w:pPr>
              <w:jc w:val="center"/>
            </w:pPr>
            <w:r>
              <w:rPr>
                <w:rFonts w:ascii="宋体" w:hAnsi="宋体" w:eastAsia="宋体"/>
                <w:sz w:val="16"/>
              </w:rPr>
              <w:t>98.65%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D5B0B4">
            <w:pPr>
              <w:jc w:val="center"/>
            </w:pPr>
            <w:r>
              <w:rPr>
                <w:rFonts w:ascii="宋体" w:hAnsi="宋体" w:eastAsia="宋体"/>
                <w:sz w:val="16"/>
              </w:rPr>
              <w:t>9.66</w:t>
            </w:r>
          </w:p>
        </w:tc>
      </w:tr>
      <w:tr w14:paraId="6022F46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031EE68"/>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A2DB589">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F9181B7">
            <w:pPr>
              <w:jc w:val="center"/>
            </w:pPr>
            <w:r>
              <w:rPr>
                <w:rFonts w:ascii="宋体" w:hAnsi="宋体" w:eastAsia="宋体"/>
                <w:sz w:val="16"/>
              </w:rPr>
              <w:t>23.00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C60BCFE">
            <w:pPr>
              <w:jc w:val="center"/>
            </w:pPr>
            <w:r>
              <w:rPr>
                <w:rFonts w:ascii="宋体" w:hAnsi="宋体" w:eastAsia="宋体"/>
                <w:sz w:val="16"/>
              </w:rPr>
              <w:t>249.54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C37779F">
            <w:pPr>
              <w:jc w:val="center"/>
            </w:pPr>
            <w:r>
              <w:rPr>
                <w:rFonts w:ascii="宋体" w:hAnsi="宋体" w:eastAsia="宋体"/>
                <w:sz w:val="16"/>
              </w:rPr>
              <w:t>246.16</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C077808">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7E1F03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E279C2">
            <w:pPr>
              <w:jc w:val="center"/>
            </w:pPr>
            <w:r>
              <w:rPr>
                <w:rFonts w:ascii="宋体" w:hAnsi="宋体" w:eastAsia="宋体"/>
                <w:sz w:val="16"/>
              </w:rPr>
              <w:t>-</w:t>
            </w:r>
          </w:p>
        </w:tc>
      </w:tr>
      <w:tr w14:paraId="5D810D4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E54D961"/>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A4F4EA2">
            <w:pPr>
              <w:jc w:val="center"/>
            </w:pPr>
            <w:r>
              <w:rPr>
                <w:rFonts w:ascii="宋体" w:hAnsi="宋体" w:eastAsia="宋体"/>
                <w:sz w:val="16"/>
              </w:rPr>
              <w:t>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254C90D">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C4965DA">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F616006">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8559AAC">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FB1AF7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59008F">
            <w:pPr>
              <w:jc w:val="center"/>
            </w:pPr>
            <w:r>
              <w:rPr>
                <w:rFonts w:ascii="宋体" w:hAnsi="宋体" w:eastAsia="宋体"/>
                <w:sz w:val="16"/>
              </w:rPr>
              <w:t>-</w:t>
            </w:r>
          </w:p>
        </w:tc>
      </w:tr>
      <w:tr w14:paraId="4E1A6E11">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D15EDD0">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50447C4">
            <w:pPr>
              <w:jc w:val="center"/>
            </w:pPr>
            <w:r>
              <w:rPr>
                <w:rFonts w:ascii="宋体" w:hAnsi="宋体" w:eastAsia="宋体"/>
                <w:sz w:val="16"/>
              </w:rPr>
              <w:t>总体目标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3152389D">
            <w:pPr>
              <w:jc w:val="center"/>
            </w:pPr>
            <w:r>
              <w:rPr>
                <w:rFonts w:ascii="宋体" w:hAnsi="宋体" w:eastAsia="宋体"/>
                <w:sz w:val="16"/>
              </w:rPr>
              <w:t>总体目标完成情况</w:t>
            </w:r>
          </w:p>
        </w:tc>
      </w:tr>
      <w:tr w14:paraId="375817D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3F58A7C"/>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B2DD108">
            <w:pPr>
              <w:jc w:val="both"/>
            </w:pPr>
            <w:r>
              <w:rPr>
                <w:rFonts w:ascii="宋体" w:hAnsi="宋体" w:eastAsia="宋体"/>
                <w:sz w:val="16"/>
              </w:rPr>
              <w:t>根据博湖县南山片区管理服务中心工作计划，保障1座污水处理厂运行工作，保障3处设施用水用电，园区总体规划编制4本，安装计量设施1套，保障支付项目后期费用15笔，保障一辆公务用车的运行，保障办公人员5人，保障园区正常运行，提升园区环境。</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5A6D8B42">
            <w:pPr>
              <w:jc w:val="both"/>
            </w:pPr>
            <w:r>
              <w:rPr>
                <w:rFonts w:ascii="宋体" w:hAnsi="宋体" w:eastAsia="宋体"/>
                <w:sz w:val="16"/>
              </w:rPr>
              <w:t>保障了污水处理厂1座，保障设施用水用电数量3处，园区总规编制4本，公务用车1辆，支付项目后期费用15次，安装计量设施1套，保障办公5人。保障园区各项工作正常运行，保障了设施用水用电，园区基础设施</w:t>
            </w:r>
            <w:r>
              <w:rPr>
                <w:rFonts w:hint="eastAsia" w:ascii="宋体" w:hAnsi="宋体"/>
                <w:sz w:val="16"/>
                <w:lang w:eastAsia="zh-CN"/>
              </w:rPr>
              <w:t>更加</w:t>
            </w:r>
            <w:r>
              <w:rPr>
                <w:rFonts w:ascii="宋体" w:hAnsi="宋体" w:eastAsia="宋体"/>
                <w:sz w:val="16"/>
              </w:rPr>
              <w:t>完善。</w:t>
            </w:r>
          </w:p>
        </w:tc>
      </w:tr>
      <w:tr w14:paraId="26F3EEEC">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6A359E2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812D57">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4F5F42">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ED07B3">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BB7653">
            <w:pPr>
              <w:jc w:val="center"/>
            </w:pPr>
            <w:r>
              <w:rPr>
                <w:rFonts w:ascii="宋体" w:hAnsi="宋体" w:eastAsia="宋体"/>
                <w:sz w:val="16"/>
              </w:rPr>
              <w:t>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894C47">
            <w:pPr>
              <w:jc w:val="center"/>
            </w:pPr>
            <w:r>
              <w:rPr>
                <w:rFonts w:ascii="宋体" w:hAnsi="宋体" w:eastAsia="宋体"/>
                <w:sz w:val="16"/>
              </w:rPr>
              <w:t>指标值设置依据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B5B0D2">
            <w:pPr>
              <w:jc w:val="center"/>
            </w:pPr>
            <w:r>
              <w:rPr>
                <w:rFonts w:ascii="宋体" w:hAnsi="宋体" w:eastAsia="宋体"/>
                <w:sz w:val="16"/>
              </w:rPr>
              <w:t>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EAF8FE">
            <w:pPr>
              <w:jc w:val="center"/>
            </w:pPr>
            <w:r>
              <w:rPr>
                <w:rFonts w:ascii="宋体" w:hAnsi="宋体" w:eastAsia="宋体"/>
                <w:sz w:val="16"/>
              </w:rPr>
              <w:t>指标分值权重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34CFC3">
            <w:pPr>
              <w:jc w:val="center"/>
            </w:pPr>
            <w:r>
              <w:rPr>
                <w:rFonts w:ascii="宋体" w:hAnsi="宋体" w:eastAsia="宋体"/>
                <w:sz w:val="16"/>
              </w:rPr>
              <w:t>指标赋分规则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D260E5">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71FBBA">
            <w:pPr>
              <w:jc w:val="center"/>
            </w:pPr>
            <w:r>
              <w:rPr>
                <w:rFonts w:ascii="宋体" w:hAnsi="宋体" w:eastAsia="宋体"/>
                <w:sz w:val="16"/>
              </w:rPr>
              <w:t>指标实际完成值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E9A44E">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D93817">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067830">
            <w:pPr>
              <w:jc w:val="center"/>
            </w:pPr>
            <w:r>
              <w:rPr>
                <w:rFonts w:ascii="宋体" w:hAnsi="宋体" w:eastAsia="宋体"/>
                <w:sz w:val="16"/>
              </w:rPr>
              <w:t>偏差原因分析及改进措施</w:t>
            </w:r>
          </w:p>
        </w:tc>
      </w:tr>
      <w:tr w14:paraId="666C1227">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F9A8C8C">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4DE37E7">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1733D3B">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F5C659">
            <w:pPr>
              <w:jc w:val="center"/>
            </w:pPr>
            <w:r>
              <w:rPr>
                <w:rFonts w:ascii="宋体" w:hAnsi="宋体" w:eastAsia="宋体"/>
                <w:sz w:val="16"/>
              </w:rPr>
              <w:t>污水处理厂</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006FDA">
            <w:pPr>
              <w:jc w:val="center"/>
            </w:pPr>
            <w:r>
              <w:rPr>
                <w:rFonts w:ascii="宋体" w:hAnsi="宋体" w:eastAsia="宋体"/>
                <w:sz w:val="16"/>
              </w:rPr>
              <w:t>=1座</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34AA6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FC8E3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5E9959">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11520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D99149">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3701DA">
            <w:pPr>
              <w:jc w:val="center"/>
            </w:pPr>
            <w:r>
              <w:rPr>
                <w:rFonts w:ascii="宋体" w:hAnsi="宋体" w:eastAsia="宋体"/>
                <w:sz w:val="16"/>
              </w:rPr>
              <w:t>=1座</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4C943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1E4580">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D73FCA">
            <w:pPr>
              <w:jc w:val="center"/>
            </w:pPr>
          </w:p>
        </w:tc>
      </w:tr>
      <w:tr w14:paraId="0138979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DA6C5E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42A984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64EA19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707768">
            <w:pPr>
              <w:jc w:val="center"/>
            </w:pPr>
            <w:r>
              <w:rPr>
                <w:rFonts w:ascii="宋体" w:hAnsi="宋体" w:eastAsia="宋体"/>
                <w:sz w:val="16"/>
              </w:rPr>
              <w:t>保障设施用水用电数量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924A20">
            <w:pPr>
              <w:jc w:val="center"/>
            </w:pPr>
            <w:r>
              <w:rPr>
                <w:rFonts w:ascii="宋体" w:hAnsi="宋体" w:eastAsia="宋体"/>
                <w:sz w:val="16"/>
              </w:rPr>
              <w:t>=3处</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E3FB5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56F6C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8558D1">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A118F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CEAC7A">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0900E9">
            <w:pPr>
              <w:jc w:val="center"/>
            </w:pPr>
            <w:r>
              <w:rPr>
                <w:rFonts w:ascii="宋体" w:hAnsi="宋体" w:eastAsia="宋体"/>
                <w:sz w:val="16"/>
              </w:rPr>
              <w:t>=3处</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CC7AE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A3937B">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CE6452">
            <w:pPr>
              <w:jc w:val="center"/>
            </w:pPr>
          </w:p>
        </w:tc>
      </w:tr>
      <w:tr w14:paraId="4659B05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188A1F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0F9455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0ED857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9C228B">
            <w:pPr>
              <w:jc w:val="center"/>
            </w:pPr>
            <w:r>
              <w:rPr>
                <w:rFonts w:ascii="宋体" w:hAnsi="宋体" w:eastAsia="宋体"/>
                <w:sz w:val="16"/>
              </w:rPr>
              <w:t>园区总规编制数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BE5DB6">
            <w:pPr>
              <w:jc w:val="center"/>
            </w:pPr>
            <w:r>
              <w:rPr>
                <w:rFonts w:ascii="宋体" w:hAnsi="宋体" w:eastAsia="宋体"/>
                <w:sz w:val="16"/>
              </w:rPr>
              <w:t>=4本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43F3D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719C2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F4ABB9">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780F8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198CA4">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F941DC">
            <w:pPr>
              <w:jc w:val="center"/>
            </w:pPr>
            <w:r>
              <w:rPr>
                <w:rFonts w:ascii="宋体" w:hAnsi="宋体" w:eastAsia="宋体"/>
                <w:sz w:val="16"/>
              </w:rPr>
              <w:t>=4本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09CBD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8F4312">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BF28A4">
            <w:pPr>
              <w:jc w:val="center"/>
            </w:pPr>
          </w:p>
        </w:tc>
      </w:tr>
      <w:tr w14:paraId="6E9E7F1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5D8397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0FB47A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2A0D43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9BE957">
            <w:pPr>
              <w:jc w:val="center"/>
            </w:pPr>
            <w:r>
              <w:rPr>
                <w:rFonts w:ascii="宋体" w:hAnsi="宋体" w:eastAsia="宋体"/>
                <w:sz w:val="16"/>
              </w:rPr>
              <w:t>保障公务用车数量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74790E">
            <w:pPr>
              <w:jc w:val="center"/>
            </w:pPr>
            <w:r>
              <w:rPr>
                <w:rFonts w:ascii="宋体" w:hAnsi="宋体" w:eastAsia="宋体"/>
                <w:sz w:val="16"/>
              </w:rPr>
              <w:t>=1辆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A57B1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A416F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00E992">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86D30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9F7A8A">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3E0897">
            <w:pPr>
              <w:jc w:val="center"/>
            </w:pPr>
            <w:r>
              <w:rPr>
                <w:rFonts w:ascii="宋体" w:hAnsi="宋体" w:eastAsia="宋体"/>
                <w:sz w:val="16"/>
              </w:rPr>
              <w:t>=1辆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B1BC0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194051">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7F5078">
            <w:pPr>
              <w:jc w:val="center"/>
            </w:pPr>
          </w:p>
        </w:tc>
      </w:tr>
      <w:tr w14:paraId="5659B42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635B32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3660BF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E7364E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4C4061">
            <w:pPr>
              <w:jc w:val="center"/>
            </w:pPr>
            <w:r>
              <w:rPr>
                <w:rFonts w:ascii="宋体" w:hAnsi="宋体" w:eastAsia="宋体"/>
                <w:sz w:val="16"/>
              </w:rPr>
              <w:t>支付项目后期费用数量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0A87D2">
            <w:pPr>
              <w:jc w:val="center"/>
            </w:pPr>
            <w:r>
              <w:rPr>
                <w:rFonts w:ascii="宋体" w:hAnsi="宋体" w:eastAsia="宋体"/>
                <w:sz w:val="16"/>
              </w:rPr>
              <w:t>=15笔</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12F43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4906F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326AC6">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94EE1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029F5D">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F1B6D7">
            <w:pPr>
              <w:jc w:val="center"/>
            </w:pPr>
            <w:r>
              <w:rPr>
                <w:rFonts w:ascii="宋体" w:hAnsi="宋体" w:eastAsia="宋体"/>
                <w:sz w:val="16"/>
              </w:rPr>
              <w:t>=15笔</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90CAD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1E290D">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D7CA0E">
            <w:pPr>
              <w:jc w:val="center"/>
            </w:pPr>
          </w:p>
        </w:tc>
      </w:tr>
      <w:tr w14:paraId="249AF2C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FDEDC8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31F725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0879EB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537FB6">
            <w:pPr>
              <w:jc w:val="center"/>
            </w:pPr>
            <w:r>
              <w:rPr>
                <w:rFonts w:ascii="宋体" w:hAnsi="宋体" w:eastAsia="宋体"/>
                <w:sz w:val="16"/>
              </w:rPr>
              <w:t>安装计量设施数量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E6DA35">
            <w:pPr>
              <w:jc w:val="center"/>
            </w:pPr>
            <w:r>
              <w:rPr>
                <w:rFonts w:ascii="宋体" w:hAnsi="宋体" w:eastAsia="宋体"/>
                <w:sz w:val="16"/>
              </w:rPr>
              <w:t>=1套</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C4767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600CB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1E60EB">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1153B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B5E604">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479278">
            <w:pPr>
              <w:jc w:val="center"/>
            </w:pPr>
            <w:r>
              <w:rPr>
                <w:rFonts w:ascii="宋体" w:hAnsi="宋体" w:eastAsia="宋体"/>
                <w:sz w:val="16"/>
              </w:rPr>
              <w:t>=1套</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60A49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143C19">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F88062">
            <w:pPr>
              <w:jc w:val="center"/>
            </w:pPr>
          </w:p>
        </w:tc>
      </w:tr>
      <w:tr w14:paraId="16B8BC3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5804D8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85B93D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9705D5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FE745F">
            <w:pPr>
              <w:jc w:val="center"/>
            </w:pPr>
            <w:r>
              <w:rPr>
                <w:rFonts w:ascii="宋体" w:hAnsi="宋体" w:eastAsia="宋体"/>
                <w:sz w:val="16"/>
              </w:rPr>
              <w:t>保障办公人员数量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095C63">
            <w:pPr>
              <w:jc w:val="center"/>
            </w:pPr>
            <w:r>
              <w:rPr>
                <w:rFonts w:ascii="宋体" w:hAnsi="宋体" w:eastAsia="宋体"/>
                <w:sz w:val="16"/>
              </w:rPr>
              <w:t>=5人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00434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75636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E91061">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85E44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00AA38">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F09BF0">
            <w:pPr>
              <w:jc w:val="center"/>
            </w:pPr>
            <w:r>
              <w:rPr>
                <w:rFonts w:ascii="宋体" w:hAnsi="宋体" w:eastAsia="宋体"/>
                <w:sz w:val="16"/>
              </w:rPr>
              <w:t>=5人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24AC7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3B9CB8">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0C0BBA">
            <w:pPr>
              <w:jc w:val="center"/>
            </w:pPr>
          </w:p>
        </w:tc>
      </w:tr>
      <w:tr w14:paraId="43AE8CA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FB176F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EA4743E"/>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34424DD">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FF2CD1">
            <w:pPr>
              <w:jc w:val="center"/>
            </w:pPr>
            <w:r>
              <w:rPr>
                <w:rFonts w:ascii="宋体" w:hAnsi="宋体" w:eastAsia="宋体"/>
                <w:sz w:val="16"/>
              </w:rPr>
              <w:t>园区总规编制达标率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6DB8A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5C142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9B5F3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82CAD1">
            <w:pPr>
              <w:jc w:val="center"/>
            </w:pPr>
            <w:r>
              <w:rPr>
                <w:rFonts w:ascii="宋体" w:hAnsi="宋体" w:eastAsia="宋体"/>
                <w:sz w:val="16"/>
              </w:rPr>
              <w:t>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AC661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EFFCA4">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2601A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2369F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1186F1">
            <w:pPr>
              <w:jc w:val="center"/>
            </w:pPr>
            <w:r>
              <w:rPr>
                <w:rFonts w:ascii="宋体" w:hAnsi="宋体" w:eastAsia="宋体"/>
                <w:sz w:val="16"/>
              </w:rPr>
              <w:t>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305862">
            <w:pPr>
              <w:jc w:val="center"/>
            </w:pPr>
          </w:p>
        </w:tc>
      </w:tr>
      <w:tr w14:paraId="08F221D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BB769A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30DBD4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016BA8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81A593">
            <w:pPr>
              <w:jc w:val="center"/>
            </w:pPr>
            <w:r>
              <w:rPr>
                <w:rFonts w:ascii="宋体" w:hAnsi="宋体" w:eastAsia="宋体"/>
                <w:sz w:val="16"/>
              </w:rPr>
              <w:t>安装计量设施验收合格率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9B0A0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7A93E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86306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5C554D">
            <w:pPr>
              <w:jc w:val="center"/>
            </w:pPr>
            <w:r>
              <w:rPr>
                <w:rFonts w:ascii="宋体" w:hAnsi="宋体" w:eastAsia="宋体"/>
                <w:sz w:val="16"/>
              </w:rPr>
              <w:t>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5A334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4D582A">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CB66A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C6AC9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1CA707">
            <w:pPr>
              <w:jc w:val="center"/>
            </w:pPr>
            <w:r>
              <w:rPr>
                <w:rFonts w:ascii="宋体" w:hAnsi="宋体" w:eastAsia="宋体"/>
                <w:sz w:val="16"/>
              </w:rPr>
              <w:t>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1DF846">
            <w:pPr>
              <w:jc w:val="center"/>
            </w:pPr>
          </w:p>
        </w:tc>
      </w:tr>
      <w:tr w14:paraId="6D66372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210261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BD8ADA2"/>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C5F145E">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B4EFF1">
            <w:pPr>
              <w:jc w:val="center"/>
            </w:pPr>
            <w:r>
              <w:rPr>
                <w:rFonts w:ascii="宋体" w:hAnsi="宋体" w:eastAsia="宋体"/>
                <w:sz w:val="16"/>
              </w:rPr>
              <w:t>电费水费付款及时率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DCD03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B9B8F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B24A1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083760">
            <w:pPr>
              <w:jc w:val="center"/>
            </w:pPr>
            <w:r>
              <w:rPr>
                <w:rFonts w:ascii="宋体" w:hAnsi="宋体" w:eastAsia="宋体"/>
                <w:sz w:val="16"/>
              </w:rPr>
              <w:t>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65B43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758B2F">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DA502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A81BB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CE7A92">
            <w:pPr>
              <w:jc w:val="center"/>
            </w:pPr>
            <w:r>
              <w:rPr>
                <w:rFonts w:ascii="宋体" w:hAnsi="宋体" w:eastAsia="宋体"/>
                <w:sz w:val="16"/>
              </w:rPr>
              <w:t>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A952D2">
            <w:pPr>
              <w:jc w:val="center"/>
            </w:pPr>
          </w:p>
        </w:tc>
      </w:tr>
      <w:tr w14:paraId="264D815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70546E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72B3FD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0239A7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FDBB95">
            <w:pPr>
              <w:jc w:val="center"/>
            </w:pPr>
            <w:r>
              <w:rPr>
                <w:rFonts w:ascii="宋体" w:hAnsi="宋体" w:eastAsia="宋体"/>
                <w:sz w:val="16"/>
              </w:rPr>
              <w:t>项目后期费用支付及时率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44F41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9C3BE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9AFB8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FB991C">
            <w:pPr>
              <w:jc w:val="center"/>
            </w:pPr>
            <w:r>
              <w:rPr>
                <w:rFonts w:ascii="宋体" w:hAnsi="宋体" w:eastAsia="宋体"/>
                <w:sz w:val="16"/>
              </w:rPr>
              <w:t>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A9255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569681">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23BB55">
            <w:pPr>
              <w:jc w:val="center"/>
            </w:pPr>
            <w:r>
              <w:rPr>
                <w:rFonts w:ascii="宋体" w:hAnsi="宋体" w:eastAsia="宋体"/>
                <w:sz w:val="16"/>
              </w:rPr>
              <w:t>=99.03%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6A0AC9">
            <w:pPr>
              <w:jc w:val="center"/>
            </w:pPr>
            <w:r>
              <w:rPr>
                <w:rFonts w:ascii="宋体" w:hAnsi="宋体" w:eastAsia="宋体"/>
                <w:sz w:val="16"/>
              </w:rPr>
              <w:t>99.03%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8D717B">
            <w:pPr>
              <w:jc w:val="center"/>
            </w:pPr>
            <w:r>
              <w:rPr>
                <w:rFonts w:ascii="宋体" w:hAnsi="宋体" w:eastAsia="宋体"/>
                <w:sz w:val="16"/>
              </w:rPr>
              <w:t>2.93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681F60">
            <w:pPr>
              <w:jc w:val="center"/>
            </w:pPr>
            <w:r>
              <w:rPr>
                <w:rFonts w:ascii="宋体" w:hAnsi="宋体" w:eastAsia="宋体"/>
                <w:sz w:val="16"/>
              </w:rPr>
              <w:t>偏差原因：因印花税有政策减免，部分资金已退回。改进措施：积极对接，做好支付手续。</w:t>
            </w:r>
          </w:p>
        </w:tc>
      </w:tr>
      <w:tr w14:paraId="61E5C2B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9BC4AC8"/>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ABC71A6">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08509BC">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09F494">
            <w:pPr>
              <w:jc w:val="center"/>
            </w:pPr>
            <w:r>
              <w:rPr>
                <w:rFonts w:ascii="宋体" w:hAnsi="宋体" w:eastAsia="宋体"/>
                <w:sz w:val="16"/>
              </w:rPr>
              <w:t>污水处理厂运行费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C5BDCA">
            <w:pPr>
              <w:jc w:val="center"/>
            </w:pPr>
            <w:r>
              <w:rPr>
                <w:rFonts w:ascii="宋体" w:hAnsi="宋体" w:eastAsia="宋体"/>
                <w:sz w:val="16"/>
              </w:rPr>
              <w:t>&lt;=25.4万元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F12D9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BB89F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1ACD0E">
            <w:pPr>
              <w:jc w:val="center"/>
            </w:pPr>
            <w:r>
              <w:rPr>
                <w:rFonts w:ascii="宋体" w:hAnsi="宋体" w:eastAsia="宋体"/>
                <w:sz w:val="16"/>
              </w:rPr>
              <w:t>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215D4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323679">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3276C2">
            <w:pPr>
              <w:jc w:val="center"/>
            </w:pPr>
            <w:r>
              <w:rPr>
                <w:rFonts w:ascii="宋体" w:hAnsi="宋体" w:eastAsia="宋体"/>
                <w:sz w:val="16"/>
              </w:rPr>
              <w:t>=23.8万元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82DA55">
            <w:pPr>
              <w:jc w:val="center"/>
            </w:pPr>
            <w:r>
              <w:rPr>
                <w:rFonts w:ascii="宋体" w:hAnsi="宋体" w:eastAsia="宋体"/>
                <w:sz w:val="16"/>
              </w:rPr>
              <w:t>93.7%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0D70D8">
            <w:pPr>
              <w:jc w:val="center"/>
            </w:pPr>
            <w:r>
              <w:rPr>
                <w:rFonts w:ascii="宋体" w:hAnsi="宋体" w:eastAsia="宋体"/>
                <w:sz w:val="16"/>
              </w:rPr>
              <w:t>2.53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E9FCD2">
            <w:pPr>
              <w:jc w:val="center"/>
            </w:pPr>
            <w:r>
              <w:rPr>
                <w:rFonts w:ascii="宋体" w:hAnsi="宋体" w:eastAsia="宋体"/>
                <w:sz w:val="16"/>
              </w:rPr>
              <w:t>偏差原因：部分资金手续不全，资金未完成支付。改进措施：积极对接，做好支付手续。</w:t>
            </w:r>
          </w:p>
        </w:tc>
      </w:tr>
      <w:tr w14:paraId="7D80A50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53B7EE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B44A9B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5ADD93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B406BC">
            <w:pPr>
              <w:jc w:val="center"/>
            </w:pPr>
            <w:r>
              <w:rPr>
                <w:rFonts w:ascii="宋体" w:hAnsi="宋体" w:eastAsia="宋体"/>
                <w:sz w:val="16"/>
              </w:rPr>
              <w:t>用水用电保障经费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54132D">
            <w:pPr>
              <w:jc w:val="center"/>
            </w:pPr>
            <w:r>
              <w:rPr>
                <w:rFonts w:ascii="宋体" w:hAnsi="宋体" w:eastAsia="宋体"/>
                <w:sz w:val="16"/>
              </w:rPr>
              <w:t>&lt;=25.74万元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CA30D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45F1D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5CC0D4">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6F005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EDE11E">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9AA591">
            <w:pPr>
              <w:jc w:val="center"/>
            </w:pPr>
            <w:r>
              <w:rPr>
                <w:rFonts w:ascii="宋体" w:hAnsi="宋体" w:eastAsia="宋体"/>
                <w:sz w:val="16"/>
              </w:rPr>
              <w:t>=25.74万元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BB43C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A55398">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F38D90">
            <w:pPr>
              <w:jc w:val="center"/>
            </w:pPr>
          </w:p>
        </w:tc>
      </w:tr>
      <w:tr w14:paraId="4B30C93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1735FF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D713C4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09B015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B9EE2E">
            <w:pPr>
              <w:jc w:val="center"/>
            </w:pPr>
            <w:r>
              <w:rPr>
                <w:rFonts w:ascii="宋体" w:hAnsi="宋体" w:eastAsia="宋体"/>
                <w:sz w:val="16"/>
              </w:rPr>
              <w:t>园区总体规划成本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A02570">
            <w:pPr>
              <w:jc w:val="center"/>
            </w:pPr>
            <w:r>
              <w:rPr>
                <w:rFonts w:ascii="宋体" w:hAnsi="宋体" w:eastAsia="宋体"/>
                <w:sz w:val="16"/>
              </w:rPr>
              <w:t>&lt;=6万元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BFB29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15C7A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1D7EF4">
            <w:pPr>
              <w:jc w:val="center"/>
            </w:pPr>
            <w:r>
              <w:rPr>
                <w:rFonts w:ascii="宋体" w:hAnsi="宋体" w:eastAsia="宋体"/>
                <w:sz w:val="16"/>
              </w:rPr>
              <w:t>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3FDBB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CD11E2">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7D2B96">
            <w:pPr>
              <w:jc w:val="center"/>
            </w:pPr>
            <w:r>
              <w:rPr>
                <w:rFonts w:ascii="宋体" w:hAnsi="宋体" w:eastAsia="宋体"/>
                <w:sz w:val="16"/>
              </w:rPr>
              <w:t>=6万元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C75CB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B73FAB">
            <w:pPr>
              <w:jc w:val="center"/>
            </w:pPr>
            <w:r>
              <w:rPr>
                <w:rFonts w:ascii="宋体" w:hAnsi="宋体" w:eastAsia="宋体"/>
                <w:sz w:val="16"/>
              </w:rPr>
              <w:t>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85B113">
            <w:pPr>
              <w:jc w:val="center"/>
            </w:pPr>
          </w:p>
        </w:tc>
      </w:tr>
      <w:tr w14:paraId="3266D58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F408FA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86C1E2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059EE0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FB8DE0">
            <w:pPr>
              <w:jc w:val="center"/>
            </w:pPr>
            <w:r>
              <w:rPr>
                <w:rFonts w:ascii="宋体" w:hAnsi="宋体" w:eastAsia="宋体"/>
                <w:sz w:val="16"/>
              </w:rPr>
              <w:t>项目后期费用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B85378">
            <w:pPr>
              <w:jc w:val="center"/>
            </w:pPr>
            <w:r>
              <w:rPr>
                <w:rFonts w:ascii="宋体" w:hAnsi="宋体" w:eastAsia="宋体"/>
                <w:sz w:val="16"/>
              </w:rPr>
              <w:t>&lt;=181.18万元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A382D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FAC0C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E8878C">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C16EC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201363">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B0AC7D">
            <w:pPr>
              <w:jc w:val="center"/>
            </w:pPr>
            <w:r>
              <w:rPr>
                <w:rFonts w:ascii="宋体" w:hAnsi="宋体" w:eastAsia="宋体"/>
                <w:sz w:val="16"/>
              </w:rPr>
              <w:t>=179.43万元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93ED14">
            <w:pPr>
              <w:jc w:val="center"/>
            </w:pPr>
            <w:r>
              <w:rPr>
                <w:rFonts w:ascii="宋体" w:hAnsi="宋体" w:eastAsia="宋体"/>
                <w:sz w:val="16"/>
              </w:rPr>
              <w:t>99.03%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5A89CE">
            <w:pPr>
              <w:jc w:val="center"/>
            </w:pPr>
            <w:r>
              <w:rPr>
                <w:rFonts w:ascii="宋体" w:hAnsi="宋体" w:eastAsia="宋体"/>
                <w:sz w:val="16"/>
              </w:rPr>
              <w:t>3.9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00B51F">
            <w:pPr>
              <w:jc w:val="center"/>
            </w:pPr>
            <w:r>
              <w:rPr>
                <w:rFonts w:ascii="宋体" w:hAnsi="宋体" w:eastAsia="宋体"/>
                <w:sz w:val="16"/>
              </w:rPr>
              <w:t>偏差原因：因印花税有政策减免，部分资金已退回。改进措施：积极对接，做好支付手续。</w:t>
            </w:r>
          </w:p>
        </w:tc>
      </w:tr>
      <w:tr w14:paraId="658762E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D84407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D651E8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21469F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4067D1">
            <w:pPr>
              <w:jc w:val="center"/>
            </w:pPr>
            <w:r>
              <w:rPr>
                <w:rFonts w:ascii="宋体" w:hAnsi="宋体" w:eastAsia="宋体"/>
                <w:sz w:val="16"/>
              </w:rPr>
              <w:t>人均运转经费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C0094B">
            <w:pPr>
              <w:jc w:val="center"/>
            </w:pPr>
            <w:r>
              <w:rPr>
                <w:rFonts w:ascii="宋体" w:hAnsi="宋体" w:eastAsia="宋体"/>
                <w:sz w:val="16"/>
              </w:rPr>
              <w:t>&lt;=1.8万元/人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A5E23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4FDA9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A5F352">
            <w:pPr>
              <w:jc w:val="center"/>
            </w:pPr>
            <w:r>
              <w:rPr>
                <w:rFonts w:ascii="宋体" w:hAnsi="宋体" w:eastAsia="宋体"/>
                <w:sz w:val="16"/>
              </w:rPr>
              <w:t>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861B3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84703E">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FEE667">
            <w:pPr>
              <w:jc w:val="center"/>
            </w:pPr>
            <w:r>
              <w:rPr>
                <w:rFonts w:ascii="宋体" w:hAnsi="宋体" w:eastAsia="宋体"/>
                <w:sz w:val="16"/>
              </w:rPr>
              <w:t>=1.8万元/人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F57EF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0D8B6A">
            <w:pPr>
              <w:jc w:val="center"/>
            </w:pPr>
            <w:r>
              <w:rPr>
                <w:rFonts w:ascii="宋体" w:hAnsi="宋体" w:eastAsia="宋体"/>
                <w:sz w:val="16"/>
              </w:rPr>
              <w:t>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D03B2E">
            <w:pPr>
              <w:jc w:val="center"/>
            </w:pPr>
          </w:p>
        </w:tc>
      </w:tr>
      <w:tr w14:paraId="2D8BD8A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5CE56C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F49612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D93301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F359ED">
            <w:pPr>
              <w:jc w:val="center"/>
            </w:pPr>
            <w:r>
              <w:rPr>
                <w:rFonts w:ascii="宋体" w:hAnsi="宋体" w:eastAsia="宋体"/>
                <w:sz w:val="16"/>
              </w:rPr>
              <w:t>安装计量设施费用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1FA199">
            <w:pPr>
              <w:jc w:val="center"/>
            </w:pPr>
            <w:r>
              <w:rPr>
                <w:rFonts w:ascii="宋体" w:hAnsi="宋体" w:eastAsia="宋体"/>
                <w:sz w:val="16"/>
              </w:rPr>
              <w:t>&lt;=2.18万元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C5348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3EB4A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B62519">
            <w:pPr>
              <w:jc w:val="center"/>
            </w:pPr>
            <w:r>
              <w:rPr>
                <w:rFonts w:ascii="宋体" w:hAnsi="宋体" w:eastAsia="宋体"/>
                <w:sz w:val="16"/>
              </w:rPr>
              <w:t>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919C5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C526AD">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011054">
            <w:pPr>
              <w:jc w:val="center"/>
            </w:pPr>
            <w:r>
              <w:rPr>
                <w:rFonts w:ascii="宋体" w:hAnsi="宋体" w:eastAsia="宋体"/>
                <w:sz w:val="16"/>
              </w:rPr>
              <w:t>=2.18万元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F7626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C077FF">
            <w:pPr>
              <w:jc w:val="center"/>
            </w:pPr>
            <w:r>
              <w:rPr>
                <w:rFonts w:ascii="宋体" w:hAnsi="宋体" w:eastAsia="宋体"/>
                <w:sz w:val="16"/>
              </w:rPr>
              <w:t>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FDD045">
            <w:pPr>
              <w:jc w:val="center"/>
            </w:pPr>
          </w:p>
        </w:tc>
      </w:tr>
      <w:tr w14:paraId="419EBB1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1A74FD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095FEA">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A6653C">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EF1224">
            <w:pPr>
              <w:jc w:val="center"/>
            </w:pPr>
            <w:r>
              <w:rPr>
                <w:rFonts w:ascii="宋体" w:hAnsi="宋体" w:eastAsia="宋体"/>
                <w:sz w:val="16"/>
              </w:rPr>
              <w:t>园区环境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DCF803">
            <w:pPr>
              <w:jc w:val="center"/>
            </w:pPr>
            <w:r>
              <w:rPr>
                <w:rFonts w:ascii="宋体" w:hAnsi="宋体" w:eastAsia="宋体"/>
                <w:sz w:val="16"/>
              </w:rPr>
              <w:t>有所提升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BFBD4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E313F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E5D09D">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57B556">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B48F61">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EC53AA">
            <w:pPr>
              <w:jc w:val="center"/>
            </w:pPr>
            <w:r>
              <w:rPr>
                <w:rFonts w:ascii="宋体" w:hAnsi="宋体" w:eastAsia="宋体"/>
                <w:sz w:val="16"/>
              </w:rPr>
              <w:t>有所提升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CC4D3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B50C71">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087447">
            <w:pPr>
              <w:jc w:val="center"/>
            </w:pPr>
          </w:p>
        </w:tc>
      </w:tr>
      <w:tr w14:paraId="6595A4B8">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1F67145D">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E96F1E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51608AE"/>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6C926B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B7C35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17E667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0F35AED"/>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98E6C2A"/>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F6E946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FB0A7E">
            <w:pPr>
              <w:jc w:val="center"/>
            </w:pPr>
            <w:r>
              <w:rPr>
                <w:rFonts w:ascii="宋体" w:hAnsi="宋体" w:eastAsia="宋体"/>
                <w:sz w:val="16"/>
              </w:rPr>
              <w:t>99.02分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E7554EE"/>
        </w:tc>
      </w:tr>
    </w:tbl>
    <w:p w14:paraId="78AE5249">
      <w:r>
        <w:br w:type="page"/>
      </w:r>
    </w:p>
    <w:p w14:paraId="4BD53FF1">
      <w:pPr>
        <w:spacing w:line="640" w:lineRule="exact"/>
        <w:ind w:firstLine="640"/>
        <w:jc w:val="both"/>
        <w:outlineLvl w:val="2"/>
      </w:pPr>
      <w:r>
        <w:rPr>
          <w:rFonts w:ascii="黑体" w:hAnsi="黑体" w:eastAsia="黑体"/>
          <w:sz w:val="32"/>
        </w:rPr>
        <w:t>十二、其他需说明的事项</w:t>
      </w:r>
    </w:p>
    <w:p w14:paraId="57887E2B">
      <w:pPr>
        <w:spacing w:line="580" w:lineRule="exact"/>
        <w:ind w:firstLine="640"/>
        <w:jc w:val="both"/>
      </w:pPr>
      <w:r>
        <w:rPr>
          <w:rFonts w:ascii="仿宋_GB2312" w:hAnsi="仿宋_GB2312" w:eastAsia="仿宋_GB2312"/>
          <w:b w:val="0"/>
          <w:sz w:val="32"/>
        </w:rPr>
        <w:t>本部门无其他需说明的事项。</w:t>
      </w:r>
    </w:p>
    <w:p w14:paraId="4210E6BD">
      <w:r>
        <w:br w:type="page"/>
      </w:r>
    </w:p>
    <w:p w14:paraId="498143E9">
      <w:pPr>
        <w:spacing w:line="240" w:lineRule="auto"/>
        <w:jc w:val="center"/>
        <w:outlineLvl w:val="1"/>
      </w:pPr>
      <w:r>
        <w:rPr>
          <w:rFonts w:ascii="黑体" w:hAnsi="黑体" w:eastAsia="黑体"/>
          <w:sz w:val="32"/>
        </w:rPr>
        <w:t>第三部分 专业名词解释</w:t>
      </w:r>
    </w:p>
    <w:p w14:paraId="1C45141B">
      <w:pPr>
        <w:spacing w:line="240" w:lineRule="auto"/>
        <w:ind w:firstLine="640"/>
        <w:jc w:val="both"/>
      </w:pPr>
      <w:r>
        <w:rPr>
          <w:rFonts w:ascii="仿宋_GB2312" w:hAnsi="仿宋_GB2312" w:eastAsia="仿宋_GB2312"/>
          <w:b/>
          <w:sz w:val="32"/>
        </w:rPr>
        <w:t>一、财政拨款收入：</w:t>
      </w:r>
      <w:r>
        <w:rPr>
          <w:rFonts w:ascii="仿宋_GB2312" w:hAnsi="仿宋_GB2312" w:eastAsia="仿宋_GB2312"/>
          <w:b w:val="0"/>
          <w:sz w:val="32"/>
        </w:rPr>
        <w:t>指同级财政当年拨付的资金。</w:t>
      </w:r>
    </w:p>
    <w:p w14:paraId="1906414F">
      <w:pPr>
        <w:spacing w:line="240" w:lineRule="auto"/>
        <w:ind w:firstLine="640"/>
        <w:jc w:val="both"/>
      </w:pPr>
      <w:r>
        <w:rPr>
          <w:rFonts w:ascii="仿宋_GB2312" w:hAnsi="仿宋_GB2312" w:eastAsia="仿宋_GB2312"/>
          <w:b/>
          <w:sz w:val="32"/>
        </w:rPr>
        <w:t>二、上级补助收入：</w:t>
      </w:r>
      <w:r>
        <w:rPr>
          <w:rFonts w:ascii="仿宋_GB2312" w:hAnsi="仿宋_GB2312" w:eastAsia="仿宋_GB2312"/>
          <w:b w:val="0"/>
          <w:sz w:val="32"/>
        </w:rPr>
        <w:t>指事业单位从主管部门和上级单位取得的非财政补助收入。</w:t>
      </w:r>
    </w:p>
    <w:p w14:paraId="1477EF24">
      <w:pPr>
        <w:spacing w:line="240" w:lineRule="auto"/>
        <w:ind w:firstLine="640"/>
        <w:jc w:val="both"/>
      </w:pPr>
      <w:r>
        <w:rPr>
          <w:rFonts w:ascii="仿宋_GB2312" w:hAnsi="仿宋_GB2312" w:eastAsia="仿宋_GB2312"/>
          <w:b/>
          <w:sz w:val="32"/>
        </w:rPr>
        <w:t>三、事业收入：</w:t>
      </w:r>
      <w:r>
        <w:rPr>
          <w:rFonts w:ascii="仿宋_GB2312" w:hAnsi="仿宋_GB2312" w:eastAsia="仿宋_GB2312"/>
          <w:b w:val="0"/>
          <w:sz w:val="32"/>
        </w:rPr>
        <w:t>指事业单位开展专业业务活动及其辅助活动所取得的收入。</w:t>
      </w:r>
    </w:p>
    <w:p w14:paraId="0BFB7CD5">
      <w:pPr>
        <w:spacing w:line="240" w:lineRule="auto"/>
        <w:ind w:firstLine="640"/>
        <w:jc w:val="both"/>
      </w:pPr>
      <w:r>
        <w:rPr>
          <w:rFonts w:ascii="仿宋_GB2312" w:hAnsi="仿宋_GB2312" w:eastAsia="仿宋_GB2312"/>
          <w:b/>
          <w:sz w:val="32"/>
        </w:rPr>
        <w:t>四、经营收入：</w:t>
      </w:r>
      <w:r>
        <w:rPr>
          <w:rFonts w:ascii="仿宋_GB2312" w:hAnsi="仿宋_GB2312" w:eastAsia="仿宋_GB2312"/>
          <w:b w:val="0"/>
          <w:sz w:val="32"/>
        </w:rPr>
        <w:t>指事业单位在专业业务活动及其辅助活动之外开展非独立核算经营活动取得的收入。</w:t>
      </w:r>
    </w:p>
    <w:p w14:paraId="3FF76C46">
      <w:pPr>
        <w:spacing w:line="240" w:lineRule="auto"/>
        <w:ind w:firstLine="640"/>
        <w:jc w:val="both"/>
      </w:pPr>
      <w:r>
        <w:rPr>
          <w:rFonts w:ascii="仿宋_GB2312" w:hAnsi="仿宋_GB2312" w:eastAsia="仿宋_GB2312"/>
          <w:b/>
          <w:sz w:val="32"/>
        </w:rPr>
        <w:t>五、附属单位上缴收入：</w:t>
      </w:r>
      <w:r>
        <w:rPr>
          <w:rFonts w:ascii="仿宋_GB2312" w:hAnsi="仿宋_GB2312" w:eastAsia="仿宋_GB2312"/>
          <w:b w:val="0"/>
          <w:sz w:val="32"/>
        </w:rPr>
        <w:t>指事业单位附属的独立核算单位按有关规定上缴的收入。</w:t>
      </w:r>
    </w:p>
    <w:p w14:paraId="72EFE23E">
      <w:pPr>
        <w:spacing w:line="240" w:lineRule="auto"/>
        <w:ind w:firstLine="640"/>
        <w:jc w:val="both"/>
      </w:pPr>
      <w:r>
        <w:rPr>
          <w:rFonts w:ascii="仿宋_GB2312" w:hAnsi="仿宋_GB2312" w:eastAsia="仿宋_GB2312"/>
          <w:b/>
          <w:sz w:val="32"/>
        </w:rPr>
        <w:t>六、其他收入：</w:t>
      </w:r>
      <w:r>
        <w:rPr>
          <w:rFonts w:ascii="仿宋_GB2312" w:hAnsi="仿宋_GB2312" w:eastAsia="仿宋_GB2312"/>
          <w:b w:val="0"/>
          <w:sz w:val="32"/>
        </w:rPr>
        <w:t>指除上述“财政拨款收入”、“事业收入”、“经营收入”、“附属单位上缴收入”等之外取得的收入。</w:t>
      </w:r>
    </w:p>
    <w:p w14:paraId="33C41401">
      <w:pPr>
        <w:spacing w:line="240" w:lineRule="auto"/>
        <w:ind w:firstLine="640"/>
        <w:jc w:val="both"/>
      </w:pPr>
      <w:r>
        <w:rPr>
          <w:rFonts w:ascii="仿宋_GB2312" w:hAnsi="仿宋_GB2312" w:eastAsia="仿宋_GB2312"/>
          <w:b/>
          <w:sz w:val="32"/>
        </w:rPr>
        <w:t>七、年初结转和结余：</w:t>
      </w:r>
      <w:r>
        <w:rPr>
          <w:rFonts w:ascii="仿宋_GB2312" w:hAnsi="仿宋_GB2312" w:eastAsia="仿宋_GB2312"/>
          <w:b w:val="0"/>
          <w:sz w:val="32"/>
        </w:rPr>
        <w:t>指以前年度支出预算因客观条件变化未执行完毕、结转到本年度按有关规定继续使用的资金，既包括财政拨款结转和结余，也包括事业收入、经营收入、其他收入的结转和结余。</w:t>
      </w:r>
    </w:p>
    <w:p w14:paraId="2339493A">
      <w:pPr>
        <w:spacing w:line="240" w:lineRule="auto"/>
        <w:ind w:firstLine="640"/>
        <w:jc w:val="both"/>
      </w:pPr>
      <w:r>
        <w:rPr>
          <w:rFonts w:ascii="仿宋_GB2312" w:hAnsi="仿宋_GB2312" w:eastAsia="仿宋_GB2312"/>
          <w:b/>
          <w:sz w:val="32"/>
        </w:rPr>
        <w:t>八、年末结转和结余：</w:t>
      </w:r>
      <w:r>
        <w:rPr>
          <w:rFonts w:ascii="仿宋_GB2312" w:hAnsi="仿宋_GB2312" w:eastAsia="仿宋_GB2312"/>
          <w:b w:val="0"/>
          <w:sz w:val="32"/>
        </w:rPr>
        <w:t>指本年度或以前年度预算安排、因客观条件发生变化无法按原计划实施，需要延迟到以后年度按有关规定继续使用的资金，既包括财政拨款结转和结余，也包括事业收入、经营收入、其他收入的结转和结余。</w:t>
      </w:r>
    </w:p>
    <w:p w14:paraId="7D914437">
      <w:pPr>
        <w:spacing w:line="240" w:lineRule="auto"/>
        <w:ind w:firstLine="640"/>
        <w:jc w:val="both"/>
      </w:pPr>
      <w:r>
        <w:rPr>
          <w:rFonts w:ascii="仿宋_GB2312" w:hAnsi="仿宋_GB2312" w:eastAsia="仿宋_GB2312"/>
          <w:b/>
          <w:sz w:val="32"/>
        </w:rPr>
        <w:t>九、基本支出：</w:t>
      </w:r>
      <w:r>
        <w:rPr>
          <w:rFonts w:ascii="仿宋_GB2312" w:hAnsi="仿宋_GB2312" w:eastAsia="仿宋_GB2312"/>
          <w:b w:val="0"/>
          <w:sz w:val="32"/>
        </w:rPr>
        <w:t>指为保障机构正常运转、完成日常工作任务而发生的人员支出和公用支出。</w:t>
      </w:r>
    </w:p>
    <w:p w14:paraId="4E388ACA">
      <w:pPr>
        <w:spacing w:line="240" w:lineRule="auto"/>
        <w:ind w:firstLine="640"/>
        <w:jc w:val="both"/>
      </w:pPr>
      <w:r>
        <w:rPr>
          <w:rFonts w:ascii="仿宋_GB2312" w:hAnsi="仿宋_GB2312" w:eastAsia="仿宋_GB2312"/>
          <w:b/>
          <w:sz w:val="32"/>
        </w:rPr>
        <w:t>十、项目支出：</w:t>
      </w:r>
      <w:r>
        <w:rPr>
          <w:rFonts w:ascii="仿宋_GB2312" w:hAnsi="仿宋_GB2312" w:eastAsia="仿宋_GB2312"/>
          <w:b w:val="0"/>
          <w:sz w:val="32"/>
        </w:rPr>
        <w:t>指在基本支出之外为完成特定行政任务和事业发展目标所发生的支出。</w:t>
      </w:r>
    </w:p>
    <w:p w14:paraId="50656F1B">
      <w:pPr>
        <w:spacing w:line="240" w:lineRule="auto"/>
        <w:ind w:firstLine="640"/>
        <w:jc w:val="both"/>
      </w:pPr>
      <w:r>
        <w:rPr>
          <w:rFonts w:ascii="仿宋_GB2312" w:hAnsi="仿宋_GB2312" w:eastAsia="仿宋_GB2312"/>
          <w:b/>
          <w:sz w:val="32"/>
        </w:rPr>
        <w:t>十一、经营支出：</w:t>
      </w:r>
      <w:r>
        <w:rPr>
          <w:rFonts w:ascii="仿宋_GB2312" w:hAnsi="仿宋_GB2312" w:eastAsia="仿宋_GB2312"/>
          <w:b w:val="0"/>
          <w:sz w:val="32"/>
        </w:rPr>
        <w:t>指事业单位在专业业务活动及其辅助活动之外开展非独立核算经营活动发生的支出。</w:t>
      </w:r>
    </w:p>
    <w:p w14:paraId="1F8CF472">
      <w:pPr>
        <w:spacing w:line="240" w:lineRule="auto"/>
        <w:ind w:firstLine="640"/>
        <w:jc w:val="both"/>
      </w:pPr>
      <w:r>
        <w:rPr>
          <w:rFonts w:ascii="仿宋_GB2312" w:hAnsi="仿宋_GB2312" w:eastAsia="仿宋_GB2312"/>
          <w:b/>
          <w:sz w:val="32"/>
        </w:rPr>
        <w:t>十二、对附属单位补助支出：</w:t>
      </w:r>
      <w:r>
        <w:rPr>
          <w:rFonts w:ascii="仿宋_GB2312" w:hAnsi="仿宋_GB2312" w:eastAsia="仿宋_GB2312"/>
          <w:b w:val="0"/>
          <w:sz w:val="32"/>
        </w:rPr>
        <w:t>指事业单位发生的用非财政预算资金对附属单位的补助支出。</w:t>
      </w:r>
    </w:p>
    <w:p w14:paraId="59945F15">
      <w:pPr>
        <w:spacing w:line="240" w:lineRule="auto"/>
        <w:ind w:firstLine="640"/>
        <w:jc w:val="both"/>
      </w:pPr>
      <w:r>
        <w:rPr>
          <w:rFonts w:ascii="仿宋_GB2312" w:hAnsi="仿宋_GB2312" w:eastAsia="仿宋_GB2312"/>
          <w:b/>
          <w:sz w:val="32"/>
        </w:rPr>
        <w:t>十三、“三公”经费：</w:t>
      </w:r>
      <w:r>
        <w:rPr>
          <w:rFonts w:ascii="仿宋_GB2312" w:hAnsi="仿宋_GB2312" w:eastAsia="仿宋_GB2312"/>
          <w:b w:val="0"/>
          <w:sz w:val="32"/>
        </w:rPr>
        <w:t>指用财政拨款安排的因公出国（境）费、公务用车购置及运行费和公务接待费。其中，因公出国（境）费反映单位公务出国（境）的国际旅费、国外城市间交通费、住宿费、伙食费、培训费、公杂费等支出；公务用车购置反映公务用车购置支出（含车辆购置税、牌照费）；公务用车运行维护费反映单位按规定保留的公务用车燃料费、维修费、过路过桥费、保险费、安全奖励费用等支出；公务接待费反映单位按规定开支的各类公务接待（含外宾接待）费用。</w:t>
      </w:r>
    </w:p>
    <w:p w14:paraId="36A4FD98">
      <w:pPr>
        <w:spacing w:line="240" w:lineRule="auto"/>
        <w:ind w:firstLine="640"/>
        <w:jc w:val="both"/>
      </w:pPr>
      <w:r>
        <w:rPr>
          <w:rFonts w:ascii="仿宋_GB2312" w:hAnsi="仿宋_GB2312" w:eastAsia="仿宋_GB2312"/>
          <w:b/>
          <w:sz w:val="32"/>
        </w:rPr>
        <w:t>十四、机关运行经费：</w:t>
      </w:r>
      <w:r>
        <w:rPr>
          <w:rFonts w:ascii="仿宋_GB2312" w:hAnsi="仿宋_GB2312" w:eastAsia="仿宋_GB2312"/>
          <w:b w:val="0"/>
          <w:sz w:val="32"/>
        </w:rPr>
        <w:t>行政单位和参照公务员法管理的事业单位财政拨款基本支出中的公用经费支出。</w:t>
      </w:r>
    </w:p>
    <w:p w14:paraId="2EF26628">
      <w:r>
        <w:br w:type="page"/>
      </w:r>
    </w:p>
    <w:p w14:paraId="19A89202">
      <w:pPr>
        <w:spacing w:line="240" w:lineRule="auto"/>
        <w:jc w:val="center"/>
        <w:outlineLvl w:val="1"/>
      </w:pPr>
      <w:r>
        <w:rPr>
          <w:rFonts w:ascii="黑体" w:hAnsi="黑体" w:eastAsia="黑体"/>
          <w:sz w:val="32"/>
        </w:rPr>
        <w:t>第四部分 部门决算报表（见附表）</w:t>
      </w:r>
    </w:p>
    <w:p w14:paraId="7343B4BB">
      <w:pPr>
        <w:spacing w:line="240" w:lineRule="auto"/>
        <w:ind w:firstLine="640"/>
        <w:jc w:val="both"/>
      </w:pPr>
      <w:r>
        <w:rPr>
          <w:rFonts w:ascii="仿宋_GB2312" w:hAnsi="仿宋_GB2312" w:eastAsia="仿宋_GB2312"/>
          <w:b w:val="0"/>
          <w:sz w:val="32"/>
        </w:rPr>
        <w:t>一、《收入支出决算总表》</w:t>
      </w:r>
    </w:p>
    <w:p w14:paraId="7F191F5D">
      <w:pPr>
        <w:spacing w:line="240" w:lineRule="auto"/>
        <w:ind w:firstLine="640"/>
        <w:jc w:val="both"/>
      </w:pPr>
      <w:r>
        <w:rPr>
          <w:rFonts w:ascii="仿宋_GB2312" w:hAnsi="仿宋_GB2312" w:eastAsia="仿宋_GB2312"/>
          <w:b w:val="0"/>
          <w:sz w:val="32"/>
        </w:rPr>
        <w:t>二、《收入决算表》</w:t>
      </w:r>
    </w:p>
    <w:p w14:paraId="53DB3B05">
      <w:pPr>
        <w:spacing w:line="240" w:lineRule="auto"/>
        <w:ind w:firstLine="640"/>
        <w:jc w:val="both"/>
      </w:pPr>
      <w:r>
        <w:rPr>
          <w:rFonts w:ascii="仿宋_GB2312" w:hAnsi="仿宋_GB2312" w:eastAsia="仿宋_GB2312"/>
          <w:b w:val="0"/>
          <w:sz w:val="32"/>
        </w:rPr>
        <w:t>三、《支出决算表》</w:t>
      </w:r>
    </w:p>
    <w:p w14:paraId="1B49FDB0">
      <w:pPr>
        <w:spacing w:line="240" w:lineRule="auto"/>
        <w:ind w:firstLine="640"/>
        <w:jc w:val="both"/>
      </w:pPr>
      <w:r>
        <w:rPr>
          <w:rFonts w:ascii="仿宋_GB2312" w:hAnsi="仿宋_GB2312" w:eastAsia="仿宋_GB2312"/>
          <w:b w:val="0"/>
          <w:sz w:val="32"/>
        </w:rPr>
        <w:t>四、《财政拨款收入支出决算总表》</w:t>
      </w:r>
    </w:p>
    <w:p w14:paraId="4A8A94E6">
      <w:pPr>
        <w:spacing w:line="240" w:lineRule="auto"/>
        <w:ind w:firstLine="640"/>
        <w:jc w:val="both"/>
      </w:pPr>
      <w:r>
        <w:rPr>
          <w:rFonts w:ascii="仿宋_GB2312" w:hAnsi="仿宋_GB2312" w:eastAsia="仿宋_GB2312"/>
          <w:b w:val="0"/>
          <w:sz w:val="32"/>
        </w:rPr>
        <w:t>五、《一般公共预算财政拨款支出决算表》</w:t>
      </w:r>
    </w:p>
    <w:p w14:paraId="72C26BB7">
      <w:pPr>
        <w:spacing w:line="240" w:lineRule="auto"/>
        <w:ind w:firstLine="640"/>
        <w:jc w:val="both"/>
      </w:pPr>
      <w:r>
        <w:rPr>
          <w:rFonts w:ascii="仿宋_GB2312" w:hAnsi="仿宋_GB2312" w:eastAsia="仿宋_GB2312"/>
          <w:b w:val="0"/>
          <w:sz w:val="32"/>
        </w:rPr>
        <w:t>六、《一般公共预算财政拨款基本支出决算表》</w:t>
      </w:r>
    </w:p>
    <w:p w14:paraId="56462099">
      <w:pPr>
        <w:spacing w:line="240" w:lineRule="auto"/>
        <w:ind w:firstLine="640"/>
        <w:jc w:val="both"/>
      </w:pPr>
      <w:r>
        <w:rPr>
          <w:rFonts w:ascii="仿宋_GB2312" w:hAnsi="仿宋_GB2312" w:eastAsia="仿宋_GB2312"/>
          <w:b w:val="0"/>
          <w:sz w:val="32"/>
        </w:rPr>
        <w:t>七、《政府性基金预算财政拨款收入支出决算表》</w:t>
      </w:r>
    </w:p>
    <w:p w14:paraId="4860B5B0">
      <w:pPr>
        <w:spacing w:line="240" w:lineRule="auto"/>
        <w:ind w:firstLine="640"/>
        <w:jc w:val="both"/>
      </w:pPr>
      <w:r>
        <w:rPr>
          <w:rFonts w:ascii="仿宋_GB2312" w:hAnsi="仿宋_GB2312" w:eastAsia="仿宋_GB2312"/>
          <w:b w:val="0"/>
          <w:sz w:val="32"/>
        </w:rPr>
        <w:t>八、《国有资本经营预算财政拨款收入支出决算表》</w:t>
      </w:r>
    </w:p>
    <w:p w14:paraId="31CBD5F2">
      <w:pPr>
        <w:spacing w:line="240" w:lineRule="auto"/>
        <w:ind w:firstLine="640"/>
        <w:jc w:val="both"/>
      </w:pPr>
      <w:r>
        <w:rPr>
          <w:rFonts w:ascii="仿宋_GB2312" w:hAnsi="仿宋_GB2312" w:eastAsia="仿宋_GB2312"/>
          <w:b w:val="0"/>
          <w:sz w:val="32"/>
        </w:rPr>
        <w:t>九、《财政拨款“三公”经费支出决算表》</w:t>
      </w:r>
    </w:p>
    <w:p w14:paraId="4BBED4E1">
      <w:pPr>
        <w:spacing w:line="240" w:lineRule="auto"/>
        <w:ind w:firstLine="640"/>
        <w:jc w:val="both"/>
      </w:pPr>
    </w:p>
    <w:p w14:paraId="5E361940">
      <w:pPr>
        <w:spacing w:line="240" w:lineRule="auto"/>
        <w:ind w:firstLine="640"/>
        <w:jc w:val="both"/>
      </w:pPr>
    </w:p>
    <w:p w14:paraId="3188935C">
      <w:pPr>
        <w:spacing w:line="240" w:lineRule="auto"/>
        <w:ind w:firstLine="640"/>
        <w:jc w:val="both"/>
      </w:pPr>
    </w:p>
    <w:p w14:paraId="6C662091">
      <w:pPr>
        <w:spacing w:line="240" w:lineRule="auto"/>
        <w:ind w:firstLine="640"/>
        <w:jc w:val="both"/>
      </w:pPr>
    </w:p>
    <w:p w14:paraId="3A007007">
      <w:pPr>
        <w:spacing w:line="240" w:lineRule="auto"/>
        <w:ind w:firstLine="640"/>
        <w:jc w:val="both"/>
      </w:pPr>
    </w:p>
    <w:sectPr>
      <w:footerReference r:id="rId3" w:type="default"/>
      <w:pgSz w:w="11906" w:h="16838"/>
      <w:pgMar w:top="2098" w:right="1531" w:bottom="1984"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2000000000000000000"/>
    <w:charset w:val="86"/>
    <w:family w:val="script"/>
    <w:pitch w:val="default"/>
    <w:sig w:usb0="A00002BF" w:usb1="38CF7CFA" w:usb2="00082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ECF23B">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7"/>
  <w:doNotDisplayPageBoundaries w:val="1"/>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wYmRmZTlkODBlYWI2MWEzOGMyNWRlOTFmY2QzMTQifQ=="/>
  </w:docVars>
  <w:rsids>
    <w:rsidRoot w:val="00000000"/>
    <w:rsid w:val="021B7195"/>
    <w:rsid w:val="02F73D26"/>
    <w:rsid w:val="034D4FEF"/>
    <w:rsid w:val="043E5B56"/>
    <w:rsid w:val="06792773"/>
    <w:rsid w:val="09A729D8"/>
    <w:rsid w:val="0A3C58E8"/>
    <w:rsid w:val="0A7B4867"/>
    <w:rsid w:val="0B8C3ECC"/>
    <w:rsid w:val="0C3613A3"/>
    <w:rsid w:val="0C7227A7"/>
    <w:rsid w:val="0DCA6EF7"/>
    <w:rsid w:val="0E4B1576"/>
    <w:rsid w:val="0EA04331"/>
    <w:rsid w:val="0F9811B3"/>
    <w:rsid w:val="11E15093"/>
    <w:rsid w:val="120E0809"/>
    <w:rsid w:val="19071D6C"/>
    <w:rsid w:val="19B5554D"/>
    <w:rsid w:val="1B8F2D19"/>
    <w:rsid w:val="1C317E4F"/>
    <w:rsid w:val="1C472464"/>
    <w:rsid w:val="1DAF458D"/>
    <w:rsid w:val="1E086ACE"/>
    <w:rsid w:val="1E4B5CA5"/>
    <w:rsid w:val="1EAA4A5F"/>
    <w:rsid w:val="1F587A0B"/>
    <w:rsid w:val="2064678E"/>
    <w:rsid w:val="20BC0B75"/>
    <w:rsid w:val="20DD6197"/>
    <w:rsid w:val="21F317F2"/>
    <w:rsid w:val="2241392C"/>
    <w:rsid w:val="23BC04D2"/>
    <w:rsid w:val="25275618"/>
    <w:rsid w:val="27CE017C"/>
    <w:rsid w:val="27CF2642"/>
    <w:rsid w:val="282459E2"/>
    <w:rsid w:val="29116777"/>
    <w:rsid w:val="2A053397"/>
    <w:rsid w:val="2A444FB1"/>
    <w:rsid w:val="2A6064E2"/>
    <w:rsid w:val="2C1965E9"/>
    <w:rsid w:val="2D1136DF"/>
    <w:rsid w:val="2DAE0E44"/>
    <w:rsid w:val="2FD27414"/>
    <w:rsid w:val="313F1D52"/>
    <w:rsid w:val="318029AB"/>
    <w:rsid w:val="31C63837"/>
    <w:rsid w:val="326F0A17"/>
    <w:rsid w:val="3277581B"/>
    <w:rsid w:val="38006E2C"/>
    <w:rsid w:val="3914510A"/>
    <w:rsid w:val="3B1220C9"/>
    <w:rsid w:val="3D5275AC"/>
    <w:rsid w:val="3EA7725F"/>
    <w:rsid w:val="3EC014A1"/>
    <w:rsid w:val="40834692"/>
    <w:rsid w:val="423A32B2"/>
    <w:rsid w:val="423C0CB4"/>
    <w:rsid w:val="427B5743"/>
    <w:rsid w:val="42E64542"/>
    <w:rsid w:val="464B7E04"/>
    <w:rsid w:val="464F7E64"/>
    <w:rsid w:val="46901EEE"/>
    <w:rsid w:val="469C74D2"/>
    <w:rsid w:val="47445515"/>
    <w:rsid w:val="4B4C0111"/>
    <w:rsid w:val="4BB23021"/>
    <w:rsid w:val="4F3F074E"/>
    <w:rsid w:val="50DB5F45"/>
    <w:rsid w:val="52F92565"/>
    <w:rsid w:val="543D17CB"/>
    <w:rsid w:val="55DA564E"/>
    <w:rsid w:val="56E07045"/>
    <w:rsid w:val="583059FA"/>
    <w:rsid w:val="587E6212"/>
    <w:rsid w:val="5AFC6609"/>
    <w:rsid w:val="5FA17648"/>
    <w:rsid w:val="5FD320BD"/>
    <w:rsid w:val="60DE4D57"/>
    <w:rsid w:val="613409CB"/>
    <w:rsid w:val="61A46A97"/>
    <w:rsid w:val="62DD7D21"/>
    <w:rsid w:val="65D97752"/>
    <w:rsid w:val="664C500C"/>
    <w:rsid w:val="67D111AB"/>
    <w:rsid w:val="68DB0208"/>
    <w:rsid w:val="68DF36D5"/>
    <w:rsid w:val="69846A0E"/>
    <w:rsid w:val="69AD798C"/>
    <w:rsid w:val="6B68175F"/>
    <w:rsid w:val="6B8B5C99"/>
    <w:rsid w:val="6CA7198F"/>
    <w:rsid w:val="6D8919A8"/>
    <w:rsid w:val="6E0F7A08"/>
    <w:rsid w:val="6E801ABC"/>
    <w:rsid w:val="71473612"/>
    <w:rsid w:val="718F7F65"/>
    <w:rsid w:val="73423603"/>
    <w:rsid w:val="737A5923"/>
    <w:rsid w:val="73DE4104"/>
    <w:rsid w:val="73FB6630"/>
    <w:rsid w:val="74CE04EC"/>
    <w:rsid w:val="74E76DCD"/>
    <w:rsid w:val="76660D7C"/>
    <w:rsid w:val="77ED6F44"/>
    <w:rsid w:val="795A0A34"/>
    <w:rsid w:val="7A0D3BC7"/>
    <w:rsid w:val="7A3A3CDB"/>
    <w:rsid w:val="7A7E04C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toc 3"/>
    <w:basedOn w:val="1"/>
    <w:next w:val="1"/>
    <w:qFormat/>
    <w:uiPriority w:val="0"/>
    <w:pPr>
      <w:ind w:left="840" w:leftChars="4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style>
  <w:style w:type="paragraph" w:styleId="7">
    <w:name w:val="toc 2"/>
    <w:basedOn w:val="1"/>
    <w:next w:val="1"/>
    <w:qFormat/>
    <w:uiPriority w:val="0"/>
    <w:pPr>
      <w:ind w:left="420" w:leftChars="200"/>
    </w:p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customStyle="1" w:styleId="11">
    <w:name w:val="WPSOffice手动目录 3"/>
    <w:qFormat/>
    <w:uiPriority w:val="0"/>
    <w:pPr>
      <w:ind w:leftChars="400"/>
    </w:pPr>
    <w:rPr>
      <w:rFonts w:ascii="Times New Roman" w:hAnsi="Times New Roman" w:eastAsia="宋体" w:cs="Times New Roman"/>
      <w:sz w:val="20"/>
      <w:szCs w:val="20"/>
    </w:rPr>
  </w:style>
  <w:style w:type="paragraph" w:customStyle="1" w:styleId="12">
    <w:name w:val="WPSOffice手动目录 2"/>
    <w:qFormat/>
    <w:uiPriority w:val="0"/>
    <w:pPr>
      <w:ind w:leftChars="200"/>
    </w:pPr>
    <w:rPr>
      <w:rFonts w:ascii="Times New Roman" w:hAnsi="Times New Roman" w:eastAsia="宋体" w:cs="Times New Roman"/>
      <w:sz w:val="20"/>
      <w:szCs w:val="20"/>
    </w:rPr>
  </w:style>
  <w:style w:type="paragraph" w:customStyle="1" w:styleId="13">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24</Pages>
  <Words>4614</Words>
  <Characters>5281</Characters>
  <Lines>0</Lines>
  <Paragraphs>0</Paragraphs>
  <TotalTime>2</TotalTime>
  <ScaleCrop>false</ScaleCrop>
  <LinksUpToDate>false</LinksUpToDate>
  <CharactersWithSpaces>5289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GXR</dc:creator>
  <cp:lastModifiedBy>雨。</cp:lastModifiedBy>
  <cp:lastPrinted>2024-07-22T11:58:00Z</cp:lastPrinted>
  <dcterms:modified xsi:type="dcterms:W3CDTF">2025-09-23T11:22:28Z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B858A68E913346F885B5BC17D4DBEB06_13</vt:lpwstr>
  </property>
  <property fmtid="{D5CDD505-2E9C-101B-9397-08002B2CF9AE}" pid="4" name="KSOTemplateDocerSaveRecord">
    <vt:lpwstr>eyJoZGlkIjoiN2E1ZDY0MDI5MTE3YjM0ZGMyMzg4N2EwMDI4ZjJiM2YiLCJ1c2VySWQiOiIyNTk4NTcxMjUifQ==</vt:lpwstr>
  </property>
</Properties>
</file>