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博湖县博湖镇人民政府2024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5B25A01">
      <w:r>
        <w:br w:type="page"/>
      </w:r>
    </w:p>
    <w:p w14:paraId="2B9A58A6">
      <w:pPr>
        <w:spacing w:line="640" w:lineRule="exact"/>
        <w:jc w:val="center"/>
        <w:outlineLvl w:val="1"/>
      </w:pPr>
      <w:r>
        <w:rPr>
          <w:rFonts w:ascii="黑体" w:hAnsi="黑体" w:eastAsia="黑体"/>
          <w:sz w:val="32"/>
        </w:rPr>
        <w:t>第一部分 部门概况</w:t>
      </w:r>
    </w:p>
    <w:p w14:paraId="7512DAC0">
      <w:pPr>
        <w:spacing w:line="640" w:lineRule="exact"/>
        <w:ind w:firstLine="640"/>
        <w:jc w:val="both"/>
        <w:outlineLvl w:val="2"/>
      </w:pPr>
      <w:r>
        <w:rPr>
          <w:rFonts w:ascii="黑体" w:hAnsi="黑体" w:eastAsia="黑体"/>
          <w:sz w:val="32"/>
        </w:rPr>
        <w:t>一、主要职能</w:t>
      </w:r>
    </w:p>
    <w:p w14:paraId="29D22D89">
      <w:pPr>
        <w:spacing w:line="580" w:lineRule="exact"/>
        <w:ind w:firstLine="640"/>
        <w:jc w:val="both"/>
      </w:pPr>
      <w:r>
        <w:rPr>
          <w:rFonts w:ascii="仿宋_GB2312" w:hAnsi="仿宋_GB2312" w:eastAsia="仿宋_GB2312"/>
          <w:sz w:val="32"/>
        </w:rPr>
        <w:t>主要围绕促进经济发展、增强居民收入，强化公共服务、着力改善民生、加强社会管理、维护社会稳定，推进基层民主、促进社会和谐四个方面全面履行职责。</w:t>
      </w:r>
    </w:p>
    <w:p w14:paraId="4F318FB9">
      <w:pPr>
        <w:spacing w:line="580" w:lineRule="exact"/>
        <w:ind w:firstLine="640"/>
        <w:jc w:val="both"/>
      </w:pPr>
      <w:r>
        <w:rPr>
          <w:rFonts w:ascii="仿宋_GB2312" w:hAnsi="仿宋_GB2312" w:eastAsia="仿宋_GB2312"/>
          <w:sz w:val="32"/>
        </w:rPr>
        <w:t>（一）贯彻落实党和国家的方针政策、法律法规，加强社区管理和建设，全面落实惠民措施，保障和维护居民的合法权益，巩固党在农村的执政基础。</w:t>
      </w:r>
    </w:p>
    <w:p w14:paraId="013B8AF4">
      <w:pPr>
        <w:spacing w:line="580" w:lineRule="exact"/>
        <w:ind w:firstLine="640"/>
        <w:jc w:val="both"/>
      </w:pPr>
      <w:r>
        <w:rPr>
          <w:rFonts w:ascii="仿宋_GB2312" w:hAnsi="仿宋_GB2312" w:eastAsia="仿宋_GB2312"/>
          <w:sz w:val="32"/>
        </w:rPr>
        <w:t>（二）不断强化社会</w:t>
      </w:r>
      <w:r>
        <w:rPr>
          <w:rFonts w:hint="eastAsia" w:ascii="仿宋_GB2312" w:hAnsi="仿宋_GB2312" w:eastAsia="仿宋_GB2312"/>
          <w:sz w:val="32"/>
          <w:lang w:eastAsia="zh-CN"/>
        </w:rPr>
        <w:t>WW</w:t>
      </w:r>
      <w:r>
        <w:rPr>
          <w:rFonts w:ascii="仿宋_GB2312" w:hAnsi="仿宋_GB2312" w:eastAsia="仿宋_GB2312"/>
          <w:sz w:val="32"/>
        </w:rPr>
        <w:t>体系，加强社会治安综合治理，防范和化解社会矛盾，确保社会稳定；加强城镇社会管理，加强流动人口的管理，综合发挥人民调解、行政调解和司法调解的作用，建立健全各种应急机制和矛盾纠纷调解机制，及时化解社会矛盾，维护社会稳定。</w:t>
      </w:r>
    </w:p>
    <w:p w14:paraId="3829A587">
      <w:pPr>
        <w:spacing w:line="580" w:lineRule="exact"/>
        <w:ind w:firstLine="640"/>
        <w:jc w:val="both"/>
      </w:pPr>
      <w:r>
        <w:rPr>
          <w:rFonts w:ascii="仿宋_GB2312" w:hAnsi="仿宋_GB2312" w:eastAsia="仿宋_GB2312"/>
          <w:sz w:val="32"/>
        </w:rPr>
        <w:t>（三）做好城镇发展规划，搞好基础设施建设和服务体系建设，营造良好的发展环境。发展社会公共事业，推进城镇信息化建设，做好</w:t>
      </w:r>
      <w:r>
        <w:rPr>
          <w:rFonts w:hint="eastAsia" w:ascii="仿宋_GB2312" w:hAnsi="仿宋_GB2312" w:eastAsia="仿宋_GB2312"/>
          <w:sz w:val="32"/>
          <w:lang w:eastAsia="zh-CN"/>
        </w:rPr>
        <w:t>JHSY</w:t>
      </w:r>
      <w:r>
        <w:rPr>
          <w:rFonts w:ascii="仿宋_GB2312" w:hAnsi="仿宋_GB2312" w:eastAsia="仿宋_GB2312"/>
          <w:sz w:val="32"/>
        </w:rPr>
        <w:t>工作，建立健全社会保障体系。</w:t>
      </w:r>
    </w:p>
    <w:p w14:paraId="6E94B356">
      <w:pPr>
        <w:spacing w:line="580" w:lineRule="exact"/>
        <w:ind w:firstLine="640"/>
        <w:jc w:val="both"/>
      </w:pPr>
      <w:r>
        <w:rPr>
          <w:rFonts w:ascii="仿宋_GB2312" w:hAnsi="仿宋_GB2312" w:eastAsia="仿宋_GB2312"/>
          <w:sz w:val="32"/>
        </w:rPr>
        <w:t>（四）拓宽服务渠道，改进服务方式，推进依法行政，严格依法履行职责。</w:t>
      </w:r>
    </w:p>
    <w:p w14:paraId="29CD9E4B">
      <w:pPr>
        <w:spacing w:line="580" w:lineRule="exact"/>
        <w:ind w:firstLine="640"/>
        <w:jc w:val="both"/>
      </w:pPr>
      <w:r>
        <w:rPr>
          <w:rFonts w:ascii="仿宋_GB2312" w:hAnsi="仿宋_GB2312" w:eastAsia="仿宋_GB2312"/>
          <w:sz w:val="32"/>
        </w:rPr>
        <w:t>（五）关注和改善民生，加快社会事业发展，推动公共服务均等化。</w:t>
      </w:r>
    </w:p>
    <w:p w14:paraId="09B3109F">
      <w:pPr>
        <w:spacing w:line="580" w:lineRule="exact"/>
        <w:ind w:firstLine="640"/>
        <w:jc w:val="both"/>
      </w:pPr>
      <w:r>
        <w:rPr>
          <w:rFonts w:ascii="仿宋_GB2312" w:hAnsi="仿宋_GB2312" w:eastAsia="仿宋_GB2312"/>
          <w:sz w:val="32"/>
        </w:rPr>
        <w:t>（六）协助做好城市规划、征地拆迁等工作。</w:t>
      </w:r>
    </w:p>
    <w:p w14:paraId="6FAFB76A">
      <w:pPr>
        <w:spacing w:line="580" w:lineRule="exact"/>
        <w:ind w:firstLine="640"/>
        <w:jc w:val="both"/>
      </w:pPr>
      <w:r>
        <w:rPr>
          <w:rFonts w:ascii="仿宋_GB2312" w:hAnsi="仿宋_GB2312" w:eastAsia="仿宋_GB2312"/>
          <w:sz w:val="32"/>
        </w:rPr>
        <w:t>（七）抓好精神文明建设，丰富群众文化生活，提倡移风易俗，反对封建迷信，破除陈规陋习，树立社会主义新风尚。</w:t>
      </w:r>
    </w:p>
    <w:p w14:paraId="7260786C">
      <w:pPr>
        <w:spacing w:line="580" w:lineRule="exact"/>
        <w:ind w:firstLine="640"/>
        <w:jc w:val="both"/>
      </w:pPr>
      <w:r>
        <w:rPr>
          <w:rFonts w:ascii="仿宋_GB2312" w:hAnsi="仿宋_GB2312" w:eastAsia="仿宋_GB2312"/>
          <w:sz w:val="32"/>
        </w:rPr>
        <w:t>（八）承办县委、县人民政府交办的其他事项。</w:t>
      </w:r>
    </w:p>
    <w:p w14:paraId="4425BAC8">
      <w:pPr>
        <w:spacing w:line="640" w:lineRule="exact"/>
        <w:ind w:firstLine="640"/>
        <w:jc w:val="both"/>
        <w:outlineLvl w:val="2"/>
      </w:pPr>
      <w:r>
        <w:rPr>
          <w:rFonts w:ascii="黑体" w:hAnsi="黑体" w:eastAsia="黑体"/>
          <w:sz w:val="32"/>
        </w:rPr>
        <w:t>二、机构设置及人员情况</w:t>
      </w:r>
    </w:p>
    <w:p w14:paraId="053612F9">
      <w:pPr>
        <w:spacing w:line="580" w:lineRule="exact"/>
        <w:ind w:firstLine="640"/>
        <w:jc w:val="both"/>
      </w:pPr>
      <w:r>
        <w:rPr>
          <w:rFonts w:ascii="仿宋_GB2312" w:hAnsi="仿宋_GB2312" w:eastAsia="仿宋_GB2312"/>
          <w:sz w:val="32"/>
        </w:rPr>
        <w:t>博湖县博湖镇人民政府2024年度，实有人数71人，其中：在职人员49人，减少3人；离休人员0人，增加0人；退休人员22人,减少1人。</w:t>
      </w:r>
    </w:p>
    <w:p w14:paraId="7535FF9C">
      <w:pPr>
        <w:spacing w:line="580" w:lineRule="exact"/>
        <w:ind w:firstLine="640"/>
        <w:jc w:val="both"/>
      </w:pPr>
      <w:r>
        <w:rPr>
          <w:rFonts w:ascii="仿宋_GB2312" w:hAnsi="仿宋_GB2312" w:eastAsia="仿宋_GB2312"/>
          <w:sz w:val="32"/>
        </w:rPr>
        <w:t>博湖县博湖镇人民政府无下属预算单位，下设5个科室，分别是：党政办公室、党建办公室、经济发展办公室、社会事务办公室、综合执法办公室。</w:t>
      </w:r>
    </w:p>
    <w:p w14:paraId="35823F95">
      <w:r>
        <w:br w:type="page"/>
      </w:r>
    </w:p>
    <w:p w14:paraId="4D82DF00">
      <w:pPr>
        <w:spacing w:line="240" w:lineRule="auto"/>
        <w:jc w:val="center"/>
        <w:outlineLvl w:val="1"/>
      </w:pPr>
      <w:r>
        <w:rPr>
          <w:rFonts w:ascii="黑体" w:hAnsi="黑体" w:eastAsia="黑体"/>
          <w:sz w:val="32"/>
        </w:rPr>
        <w:t>第二部分 部门决算情况说明</w:t>
      </w:r>
    </w:p>
    <w:p w14:paraId="4C69FEC3">
      <w:pPr>
        <w:spacing w:line="640" w:lineRule="exact"/>
        <w:ind w:firstLine="640"/>
        <w:jc w:val="both"/>
        <w:outlineLvl w:val="2"/>
      </w:pPr>
      <w:r>
        <w:rPr>
          <w:rFonts w:ascii="黑体" w:hAnsi="黑体" w:eastAsia="黑体"/>
          <w:sz w:val="32"/>
        </w:rPr>
        <w:t>一、收入支出决算总体情况说明</w:t>
      </w:r>
    </w:p>
    <w:p w14:paraId="7AAC617E">
      <w:pPr>
        <w:spacing w:line="580" w:lineRule="exact"/>
        <w:ind w:firstLine="640"/>
        <w:jc w:val="both"/>
      </w:pPr>
      <w:r>
        <w:rPr>
          <w:rFonts w:ascii="仿宋_GB2312" w:hAnsi="仿宋_GB2312" w:eastAsia="仿宋_GB2312"/>
          <w:b/>
          <w:sz w:val="32"/>
        </w:rPr>
        <w:t>2024年度收入总计1,914.62万元，</w:t>
      </w:r>
      <w:r>
        <w:rPr>
          <w:rFonts w:ascii="仿宋_GB2312" w:hAnsi="仿宋_GB2312" w:eastAsia="仿宋_GB2312"/>
          <w:b w:val="0"/>
          <w:sz w:val="32"/>
        </w:rPr>
        <w:t>其中：本年收入合计1,914.59万元，使用非财政拨款结余（含专用结余）0.00万元，年初结转和结余0.03万元。</w:t>
      </w:r>
    </w:p>
    <w:p w14:paraId="08D7795A">
      <w:pPr>
        <w:spacing w:line="580" w:lineRule="exact"/>
        <w:ind w:firstLine="640"/>
        <w:jc w:val="both"/>
      </w:pPr>
      <w:r>
        <w:rPr>
          <w:rFonts w:ascii="仿宋_GB2312" w:hAnsi="仿宋_GB2312" w:eastAsia="仿宋_GB2312"/>
          <w:b/>
          <w:sz w:val="32"/>
        </w:rPr>
        <w:t>2024年度支出总计1,914.62万元，</w:t>
      </w:r>
      <w:r>
        <w:rPr>
          <w:rFonts w:ascii="仿宋_GB2312" w:hAnsi="仿宋_GB2312" w:eastAsia="仿宋_GB2312"/>
          <w:b w:val="0"/>
          <w:sz w:val="32"/>
        </w:rPr>
        <w:t>其中：本年支出合计1,914.59万元，结余分配0.00万元，年末结转和结余0.03万元。</w:t>
      </w:r>
    </w:p>
    <w:p w14:paraId="72DCEBBC">
      <w:pPr>
        <w:spacing w:line="580" w:lineRule="exact"/>
        <w:ind w:firstLine="640"/>
        <w:jc w:val="both"/>
      </w:pPr>
      <w:r>
        <w:rPr>
          <w:rFonts w:ascii="仿宋_GB2312" w:hAnsi="仿宋_GB2312" w:eastAsia="仿宋_GB2312"/>
          <w:b w:val="0"/>
          <w:sz w:val="32"/>
        </w:rPr>
        <w:t>收入支出总体与上年相比，增加173.92万元，增长9.99%，主要原因是：本年增加幸福社区综合服务设施建设项目资金、西海、宝浪、芦花社区党建基础组织建设资金、社区食堂经费、为民办实事好事经费等，导致经费支出增加。</w:t>
      </w:r>
    </w:p>
    <w:p w14:paraId="0408A3E7">
      <w:pPr>
        <w:spacing w:line="640" w:lineRule="exact"/>
        <w:ind w:firstLine="640"/>
        <w:jc w:val="both"/>
        <w:outlineLvl w:val="2"/>
      </w:pPr>
      <w:r>
        <w:rPr>
          <w:rFonts w:ascii="黑体" w:hAnsi="黑体" w:eastAsia="黑体"/>
          <w:sz w:val="32"/>
        </w:rPr>
        <w:t>二、收入决算情况说明</w:t>
      </w:r>
    </w:p>
    <w:p w14:paraId="528CD57F">
      <w:pPr>
        <w:spacing w:line="580" w:lineRule="exact"/>
        <w:ind w:firstLine="640"/>
        <w:jc w:val="both"/>
      </w:pPr>
      <w:r>
        <w:rPr>
          <w:rFonts w:ascii="仿宋_GB2312" w:hAnsi="仿宋_GB2312" w:eastAsia="仿宋_GB2312"/>
          <w:b/>
          <w:sz w:val="32"/>
        </w:rPr>
        <w:t>本年收入1,914.59万元，</w:t>
      </w:r>
      <w:r>
        <w:rPr>
          <w:rFonts w:ascii="仿宋_GB2312" w:hAnsi="仿宋_GB2312" w:eastAsia="仿宋_GB2312"/>
          <w:b w:val="0"/>
          <w:sz w:val="32"/>
        </w:rPr>
        <w:t>其中：财政拨款收入1,914.59万元，占100.00%；上级补助收入0.00万元，占0.00%；事业收入0.00万元，占0.00%；经营收入0.00万元，占0.00%；附属单位上缴收入0.00万元，占0.00%；其他收入0.00万元，占0.00%。</w:t>
      </w:r>
    </w:p>
    <w:p w14:paraId="56FC3729">
      <w:pPr>
        <w:spacing w:line="640" w:lineRule="exact"/>
        <w:ind w:firstLine="640"/>
        <w:jc w:val="both"/>
        <w:outlineLvl w:val="2"/>
      </w:pPr>
      <w:r>
        <w:rPr>
          <w:rFonts w:ascii="黑体" w:hAnsi="黑体" w:eastAsia="黑体"/>
          <w:sz w:val="32"/>
        </w:rPr>
        <w:t>三、支出决算情况说明</w:t>
      </w:r>
    </w:p>
    <w:p w14:paraId="7732A47D">
      <w:pPr>
        <w:spacing w:line="580" w:lineRule="exact"/>
        <w:ind w:firstLine="640"/>
        <w:jc w:val="both"/>
      </w:pPr>
      <w:r>
        <w:rPr>
          <w:rFonts w:ascii="仿宋_GB2312" w:hAnsi="仿宋_GB2312" w:eastAsia="仿宋_GB2312"/>
          <w:b/>
          <w:sz w:val="32"/>
        </w:rPr>
        <w:t>本年支出1,914.59万元，</w:t>
      </w:r>
      <w:r>
        <w:rPr>
          <w:rFonts w:ascii="仿宋_GB2312" w:hAnsi="仿宋_GB2312" w:eastAsia="仿宋_GB2312"/>
          <w:b w:val="0"/>
          <w:sz w:val="32"/>
        </w:rPr>
        <w:t>其中：基本支出1,738.99万元，占90.83%；项目支出175.60万元，占9.17%；上缴上级支出0.00万元，占0.00%；经营支出0.00万元，占0.00%；对附属单位补助支出0.00万元，占0.00%。</w:t>
      </w:r>
    </w:p>
    <w:p w14:paraId="42CA692C">
      <w:pPr>
        <w:spacing w:line="640" w:lineRule="exact"/>
        <w:ind w:firstLine="640"/>
        <w:jc w:val="both"/>
        <w:outlineLvl w:val="2"/>
      </w:pPr>
      <w:r>
        <w:rPr>
          <w:rFonts w:ascii="黑体" w:hAnsi="黑体" w:eastAsia="黑体"/>
          <w:sz w:val="32"/>
        </w:rPr>
        <w:t>四、财政拨款收入支出决算总体情况说明</w:t>
      </w:r>
    </w:p>
    <w:p w14:paraId="726D9135">
      <w:pPr>
        <w:spacing w:line="580" w:lineRule="exact"/>
        <w:ind w:firstLine="640"/>
        <w:jc w:val="both"/>
      </w:pPr>
      <w:r>
        <w:rPr>
          <w:rFonts w:ascii="仿宋_GB2312" w:hAnsi="仿宋_GB2312" w:eastAsia="仿宋_GB2312"/>
          <w:b/>
          <w:sz w:val="32"/>
        </w:rPr>
        <w:t>2024年度财政拨款收入总计1,914.59万元，</w:t>
      </w:r>
      <w:r>
        <w:rPr>
          <w:rFonts w:ascii="仿宋_GB2312" w:hAnsi="仿宋_GB2312" w:eastAsia="仿宋_GB2312"/>
          <w:b w:val="0"/>
          <w:sz w:val="32"/>
        </w:rPr>
        <w:t>其中：年初财政拨款结转和结余0.00万元，本年财政拨款收入1,914.59万元。</w:t>
      </w:r>
      <w:r>
        <w:rPr>
          <w:rFonts w:ascii="仿宋_GB2312" w:hAnsi="仿宋_GB2312" w:eastAsia="仿宋_GB2312"/>
          <w:b/>
          <w:sz w:val="32"/>
        </w:rPr>
        <w:t>财政拨款支出总计1,914.59万元，</w:t>
      </w:r>
      <w:r>
        <w:rPr>
          <w:rFonts w:ascii="仿宋_GB2312" w:hAnsi="仿宋_GB2312" w:eastAsia="仿宋_GB2312"/>
          <w:b w:val="0"/>
          <w:sz w:val="32"/>
        </w:rPr>
        <w:t>其中：年末财政拨款结转和结余0.00万元，本年财政拨款支出1,914.59万元。</w:t>
      </w:r>
    </w:p>
    <w:p w14:paraId="17AAD6E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增加173.93万元，增长9.99%，主要原因是：本年增加幸福社区综合服务设施建设项目资金、西海、宝浪、芦花社区党建基础组织建设资金、社区食堂经费、为民办实事好事经费等，导致经费支出增加。</w:t>
      </w:r>
      <w:r>
        <w:rPr>
          <w:rFonts w:ascii="仿宋_GB2312" w:hAnsi="仿宋_GB2312" w:eastAsia="仿宋_GB2312"/>
          <w:b/>
          <w:sz w:val="32"/>
        </w:rPr>
        <w:t>与年初预算相比，</w:t>
      </w:r>
      <w:r>
        <w:rPr>
          <w:rFonts w:ascii="仿宋_GB2312" w:hAnsi="仿宋_GB2312" w:eastAsia="仿宋_GB2312"/>
          <w:b w:val="0"/>
          <w:sz w:val="32"/>
        </w:rPr>
        <w:t>年初预算数1,238.41万元，决算数1,914.59万元，预决算差异率54.60%，主要原因是：年中追加人员工资、社保、公积金基数调增部分资金，年中追加幸福社区综合服务设施建设项目资金、西海、宝浪、芦花社区党建基础组织建设资金、社区食堂经费、为民办实事好事经费，导致预决算存在差异。</w:t>
      </w:r>
    </w:p>
    <w:p w14:paraId="482383FD">
      <w:pPr>
        <w:spacing w:line="640" w:lineRule="exact"/>
        <w:ind w:firstLine="640"/>
        <w:jc w:val="both"/>
        <w:outlineLvl w:val="2"/>
      </w:pPr>
      <w:r>
        <w:rPr>
          <w:rFonts w:ascii="黑体" w:hAnsi="黑体" w:eastAsia="黑体"/>
          <w:sz w:val="32"/>
        </w:rPr>
        <w:t>五、一般公共预算财政拨款支出决算情况说明</w:t>
      </w:r>
    </w:p>
    <w:p w14:paraId="3D98206E">
      <w:pPr>
        <w:spacing w:line="640" w:lineRule="exact"/>
        <w:ind w:firstLine="640"/>
        <w:jc w:val="both"/>
        <w:outlineLvl w:val="3"/>
      </w:pPr>
      <w:r>
        <w:rPr>
          <w:rFonts w:ascii="楷体_GB2312" w:hAnsi="楷体_GB2312" w:eastAsia="楷体_GB2312"/>
          <w:b/>
          <w:sz w:val="32"/>
        </w:rPr>
        <w:t>（一）一般公共预算财政拨款支出决算总体情况</w:t>
      </w:r>
    </w:p>
    <w:p w14:paraId="36F66309">
      <w:pPr>
        <w:spacing w:line="580" w:lineRule="exact"/>
        <w:ind w:firstLine="640"/>
        <w:jc w:val="both"/>
      </w:pPr>
      <w:r>
        <w:rPr>
          <w:rFonts w:ascii="仿宋_GB2312" w:hAnsi="仿宋_GB2312" w:eastAsia="仿宋_GB2312"/>
          <w:b/>
          <w:sz w:val="32"/>
        </w:rPr>
        <w:t>2024年度一般公共预算财政拨款支出1,913.99万元，</w:t>
      </w:r>
      <w:r>
        <w:rPr>
          <w:rFonts w:ascii="仿宋_GB2312" w:hAnsi="仿宋_GB2312" w:eastAsia="仿宋_GB2312"/>
          <w:b w:val="0"/>
          <w:sz w:val="32"/>
        </w:rPr>
        <w:t>占本年支出合计的99.97%。</w:t>
      </w:r>
      <w:r>
        <w:rPr>
          <w:rFonts w:ascii="仿宋_GB2312" w:hAnsi="仿宋_GB2312" w:eastAsia="仿宋_GB2312"/>
          <w:b/>
          <w:sz w:val="32"/>
        </w:rPr>
        <w:t>与上年相比，</w:t>
      </w:r>
      <w:r>
        <w:rPr>
          <w:rFonts w:ascii="仿宋_GB2312" w:hAnsi="仿宋_GB2312" w:eastAsia="仿宋_GB2312"/>
          <w:b w:val="0"/>
          <w:sz w:val="32"/>
        </w:rPr>
        <w:t>增加192.58万元，增长11.19%，主要原因是：本年增加幸福社区综合服务设施建设项目资金、西海、宝浪、芦花社区党建基础组织建设资金、社区食堂经费、为民办实事好事经费等，导致经费支出增加。</w:t>
      </w:r>
      <w:r>
        <w:rPr>
          <w:rFonts w:ascii="仿宋_GB2312" w:hAnsi="仿宋_GB2312" w:eastAsia="仿宋_GB2312"/>
          <w:b/>
          <w:sz w:val="32"/>
        </w:rPr>
        <w:t>与年初预算相比,</w:t>
      </w:r>
      <w:r>
        <w:rPr>
          <w:rFonts w:ascii="仿宋_GB2312" w:hAnsi="仿宋_GB2312" w:eastAsia="仿宋_GB2312"/>
          <w:b w:val="0"/>
          <w:sz w:val="32"/>
        </w:rPr>
        <w:t>年初预算数1,237.75万元，决算数1,913.99万元，预决算差异率54.63%，主要原因是：年中追加人员工资、社保、公积金基数调增部分资金，年中追加幸福社区综合服务设施建设项目资金、西海、宝浪、芦花社区党建基础组织建设资金、社区食堂经费、为民办实事好事经费，导致预决算存在差异。</w:t>
      </w:r>
    </w:p>
    <w:p w14:paraId="5E455566">
      <w:pPr>
        <w:spacing w:line="640" w:lineRule="exact"/>
        <w:ind w:firstLine="640"/>
        <w:jc w:val="both"/>
        <w:outlineLvl w:val="3"/>
      </w:pPr>
      <w:r>
        <w:rPr>
          <w:rFonts w:ascii="楷体_GB2312" w:hAnsi="楷体_GB2312" w:eastAsia="楷体_GB2312"/>
          <w:b/>
          <w:sz w:val="32"/>
        </w:rPr>
        <w:t>（二）一般公共预算财政拨款支出决算结构情况</w:t>
      </w:r>
    </w:p>
    <w:p w14:paraId="6DE48B18">
      <w:pPr>
        <w:spacing w:line="580" w:lineRule="exact"/>
        <w:ind w:firstLine="640"/>
        <w:jc w:val="both"/>
      </w:pPr>
      <w:r>
        <w:rPr>
          <w:rFonts w:ascii="仿宋_GB2312" w:hAnsi="仿宋_GB2312" w:eastAsia="仿宋_GB2312"/>
          <w:b w:val="0"/>
          <w:sz w:val="32"/>
        </w:rPr>
        <w:t>1.一般公共服务支出(类)1,571.73万元,占82.12%。</w:t>
      </w:r>
    </w:p>
    <w:p w14:paraId="77C4EFCF">
      <w:pPr>
        <w:spacing w:line="580" w:lineRule="exact"/>
        <w:ind w:firstLine="640"/>
        <w:jc w:val="both"/>
      </w:pPr>
      <w:r>
        <w:rPr>
          <w:rFonts w:ascii="仿宋_GB2312" w:hAnsi="仿宋_GB2312" w:eastAsia="仿宋_GB2312"/>
          <w:b w:val="0"/>
          <w:sz w:val="32"/>
        </w:rPr>
        <w:t>2.文化旅游体育与传媒支出(类)1.13万元,占0.06%。</w:t>
      </w:r>
    </w:p>
    <w:p w14:paraId="590F57BC">
      <w:pPr>
        <w:spacing w:line="580" w:lineRule="exact"/>
        <w:ind w:firstLine="640"/>
        <w:jc w:val="both"/>
      </w:pPr>
      <w:r>
        <w:rPr>
          <w:rFonts w:ascii="仿宋_GB2312" w:hAnsi="仿宋_GB2312" w:eastAsia="仿宋_GB2312"/>
          <w:b w:val="0"/>
          <w:sz w:val="32"/>
        </w:rPr>
        <w:t>3.社会保障和就业支出(类)99.68万元,占5.21%。</w:t>
      </w:r>
    </w:p>
    <w:p w14:paraId="5163057D">
      <w:pPr>
        <w:spacing w:line="580" w:lineRule="exact"/>
        <w:ind w:firstLine="640"/>
        <w:jc w:val="both"/>
      </w:pPr>
      <w:r>
        <w:rPr>
          <w:rFonts w:ascii="仿宋_GB2312" w:hAnsi="仿宋_GB2312" w:eastAsia="仿宋_GB2312"/>
          <w:b w:val="0"/>
          <w:sz w:val="32"/>
        </w:rPr>
        <w:t>4.卫生健康支出(类)42.24万元,占2.21%。</w:t>
      </w:r>
    </w:p>
    <w:p w14:paraId="3C87B9AC">
      <w:pPr>
        <w:spacing w:line="580" w:lineRule="exact"/>
        <w:ind w:firstLine="640"/>
        <w:jc w:val="both"/>
      </w:pPr>
      <w:r>
        <w:rPr>
          <w:rFonts w:ascii="仿宋_GB2312" w:hAnsi="仿宋_GB2312" w:eastAsia="仿宋_GB2312"/>
          <w:b w:val="0"/>
          <w:sz w:val="32"/>
        </w:rPr>
        <w:t>5.农林水支出(类)135.59万元,占7.08%。</w:t>
      </w:r>
    </w:p>
    <w:p w14:paraId="0451E9A0">
      <w:pPr>
        <w:spacing w:line="580" w:lineRule="exact"/>
        <w:ind w:firstLine="640"/>
        <w:jc w:val="both"/>
      </w:pPr>
      <w:r>
        <w:rPr>
          <w:rFonts w:ascii="仿宋_GB2312" w:hAnsi="仿宋_GB2312" w:eastAsia="仿宋_GB2312"/>
          <w:b w:val="0"/>
          <w:sz w:val="32"/>
        </w:rPr>
        <w:t>6.住房保障支出(类)63.62万元,占3.32%。</w:t>
      </w:r>
    </w:p>
    <w:p w14:paraId="0CA46CF0">
      <w:pPr>
        <w:spacing w:line="640" w:lineRule="exact"/>
        <w:ind w:firstLine="640"/>
        <w:jc w:val="both"/>
        <w:outlineLvl w:val="3"/>
      </w:pPr>
      <w:r>
        <w:rPr>
          <w:rFonts w:ascii="楷体_GB2312" w:hAnsi="楷体_GB2312" w:eastAsia="楷体_GB2312"/>
          <w:b/>
          <w:sz w:val="32"/>
        </w:rPr>
        <w:t>（三）一般公共预算财政拨款支出决算具体情况</w:t>
      </w:r>
    </w:p>
    <w:p w14:paraId="5944725D">
      <w:pPr>
        <w:spacing w:line="580" w:lineRule="exact"/>
        <w:ind w:firstLine="640"/>
        <w:jc w:val="both"/>
      </w:pPr>
      <w:r>
        <w:rPr>
          <w:rFonts w:ascii="仿宋_GB2312" w:hAnsi="仿宋_GB2312" w:eastAsia="仿宋_GB2312"/>
          <w:b w:val="0"/>
          <w:sz w:val="32"/>
        </w:rPr>
        <w:t>1.一般公共服务支出(类)人大事务(款)其他人大事务支出(项):支出决算数为2.00万元，比上年决算增加1.40万元，增长233.33%,主要原因是：本年增加人大换届办公经费。</w:t>
      </w:r>
    </w:p>
    <w:p w14:paraId="0329BF41">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2.一般公共服务支出(类)政府办公厅（室）及相关机构事务(款)行政运行(项):支出决算数为1,204.79万元，比上年决算减少67.82万元，下降5.33%,主要原因是：本年在职人员减少，相应人员经费较上年减少。</w:t>
      </w:r>
    </w:p>
    <w:p w14:paraId="19DA3533">
      <w:pPr>
        <w:spacing w:line="580" w:lineRule="exact"/>
        <w:ind w:firstLine="640"/>
        <w:jc w:val="both"/>
      </w:pPr>
      <w:r>
        <w:rPr>
          <w:rFonts w:ascii="仿宋_GB2312" w:hAnsi="仿宋_GB2312" w:eastAsia="仿宋_GB2312"/>
          <w:b w:val="0"/>
          <w:sz w:val="32"/>
        </w:rPr>
        <w:t>3.一般公共服务支出(类)政府办公厅（室）及相关机构事务(款)其他政府办公厅（室）及相关机构事务支出(项):支出决算数为272.92万元，比上年决算增加156.65万元，增长134.73%,主要原因是：本年幸福社区综合服务设施建设项目资金较上年增加。</w:t>
      </w:r>
    </w:p>
    <w:p w14:paraId="640968E6">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4.一般公共服务支出(类)纪检监察事务(款)其他纪检监察事务支出(项):支出决算数为2.00万元，比上年决算增加0.50万元，增长33.33%,主要原因是：本年纪检监察办案资金较上年增加。</w:t>
      </w:r>
    </w:p>
    <w:p w14:paraId="451A5A3F">
      <w:pPr>
        <w:spacing w:line="580" w:lineRule="exact"/>
        <w:ind w:firstLine="640"/>
        <w:jc w:val="both"/>
      </w:pPr>
      <w:r>
        <w:rPr>
          <w:rFonts w:ascii="仿宋_GB2312" w:hAnsi="仿宋_GB2312" w:eastAsia="仿宋_GB2312"/>
          <w:b w:val="0"/>
          <w:sz w:val="32"/>
        </w:rPr>
        <w:t>5.一般公共服务支出(类)组织事务(款)其他组织事务支出(项):支出决算数为60.00万元，比上年决算增加60.00万元，增长100.00%,主要原因是：本年增加西海、宝浪、芦花社区党建基础组织建设资金。</w:t>
      </w:r>
    </w:p>
    <w:p w14:paraId="6ED8C1F9">
      <w:pPr>
        <w:spacing w:line="580" w:lineRule="exact"/>
        <w:ind w:firstLine="640"/>
        <w:jc w:val="both"/>
      </w:pPr>
      <w:r>
        <w:rPr>
          <w:rFonts w:ascii="仿宋_GB2312" w:hAnsi="仿宋_GB2312" w:eastAsia="仿宋_GB2312"/>
          <w:b w:val="0"/>
          <w:sz w:val="32"/>
        </w:rPr>
        <w:t>6.一般公共服务支出(类)统战事务(款)宗教事务(项):支出决算数为28.68万元，比上年决算增加17.70万元，增长161.20%,主要原因是：本年教职人员生活补助较上年增加。</w:t>
      </w:r>
    </w:p>
    <w:p w14:paraId="39F256C4">
      <w:pPr>
        <w:spacing w:line="580" w:lineRule="exact"/>
        <w:ind w:firstLine="640"/>
        <w:jc w:val="both"/>
      </w:pPr>
      <w:r>
        <w:rPr>
          <w:rFonts w:ascii="仿宋_GB2312" w:hAnsi="仿宋_GB2312" w:eastAsia="仿宋_GB2312"/>
          <w:b w:val="0"/>
          <w:sz w:val="32"/>
        </w:rPr>
        <w:t>7.一般公共服务支出(类)统战事务(款)其他统战事务支出(项):支出决算数为1.35万元，比上年决算增加1.35万元，增长100.00%,主要原因是：本年增加</w:t>
      </w:r>
      <w:r>
        <w:rPr>
          <w:rFonts w:hint="eastAsia" w:ascii="仿宋_GB2312" w:hAnsi="仿宋_GB2312" w:eastAsia="仿宋_GB2312"/>
          <w:b w:val="0"/>
          <w:sz w:val="32"/>
          <w:lang w:eastAsia="zh-CN"/>
        </w:rPr>
        <w:t>为民办实事</w:t>
      </w:r>
      <w:r>
        <w:rPr>
          <w:rFonts w:ascii="仿宋_GB2312" w:hAnsi="仿宋_GB2312" w:eastAsia="仿宋_GB2312"/>
          <w:b w:val="0"/>
          <w:sz w:val="32"/>
        </w:rPr>
        <w:t>人员生活补助。</w:t>
      </w:r>
    </w:p>
    <w:p w14:paraId="3FC33294">
      <w:pPr>
        <w:spacing w:line="580" w:lineRule="exact"/>
        <w:ind w:firstLine="640"/>
        <w:jc w:val="both"/>
      </w:pPr>
      <w:r>
        <w:rPr>
          <w:rFonts w:ascii="仿宋_GB2312" w:hAnsi="仿宋_GB2312" w:eastAsia="仿宋_GB2312"/>
          <w:b w:val="0"/>
          <w:sz w:val="32"/>
        </w:rPr>
        <w:t>8.文化旅游体育与传媒支出(类)文化和旅游(款)其他文化和旅游支出(项):支出决算数为1.13万元，比上年决算减少1.08万元，下降48.87%,主要原因是：本年文化站宣传补助资金较上年减少。</w:t>
      </w:r>
    </w:p>
    <w:p w14:paraId="5FD422F4">
      <w:pPr>
        <w:spacing w:line="580" w:lineRule="exact"/>
        <w:ind w:firstLine="640"/>
        <w:jc w:val="both"/>
      </w:pPr>
      <w:r>
        <w:rPr>
          <w:rFonts w:ascii="仿宋_GB2312" w:hAnsi="仿宋_GB2312" w:eastAsia="仿宋_GB2312"/>
          <w:b w:val="0"/>
          <w:sz w:val="32"/>
        </w:rPr>
        <w:t>9.社会保障和就业支出(类)人力资源和社会保障管理事务(款)其他人力资源和社会保障管理事务支出(项):支出决算数为2.83万元，比上年决算增加2.83万元，增长100.00%,主要原因是：本年增加</w:t>
      </w:r>
      <w:r>
        <w:rPr>
          <w:rFonts w:hint="eastAsia" w:ascii="仿宋_GB2312" w:hAnsi="仿宋_GB2312" w:eastAsia="仿宋_GB2312"/>
          <w:b w:val="0"/>
          <w:sz w:val="32"/>
          <w:lang w:eastAsia="zh-CN"/>
        </w:rPr>
        <w:t>“三支一扶”</w:t>
      </w:r>
      <w:r>
        <w:rPr>
          <w:rFonts w:ascii="仿宋_GB2312" w:hAnsi="仿宋_GB2312" w:eastAsia="仿宋_GB2312"/>
          <w:b w:val="0"/>
          <w:sz w:val="32"/>
        </w:rPr>
        <w:t>人员养老医保资金。</w:t>
      </w:r>
    </w:p>
    <w:p w14:paraId="6AF06F19">
      <w:pPr>
        <w:spacing w:line="580" w:lineRule="exact"/>
        <w:ind w:firstLine="640"/>
        <w:jc w:val="both"/>
      </w:pPr>
      <w:r>
        <w:rPr>
          <w:rFonts w:ascii="仿宋_GB2312" w:hAnsi="仿宋_GB2312" w:eastAsia="仿宋_GB2312"/>
          <w:b w:val="0"/>
          <w:sz w:val="32"/>
        </w:rPr>
        <w:t>10.社会保障和就业支出(类)行政事业单位养老支出(款)行政单位离退休(项):支出决算数为15.35万元，比上年决算增加4.29万元，增长38.79%,主要原因是：本年增加退休人员基础绩效奖，退休费支出增加。</w:t>
      </w:r>
    </w:p>
    <w:p w14:paraId="7A6D6F45">
      <w:pPr>
        <w:spacing w:line="580" w:lineRule="exact"/>
        <w:ind w:firstLine="640"/>
        <w:jc w:val="both"/>
      </w:pPr>
      <w:r>
        <w:rPr>
          <w:rFonts w:ascii="仿宋_GB2312" w:hAnsi="仿宋_GB2312" w:eastAsia="仿宋_GB2312"/>
          <w:b w:val="0"/>
          <w:sz w:val="32"/>
        </w:rPr>
        <w:t>11.社会保障和就业支出(类)行政事业单位养老支出(款)机关事业单位基本养老保险缴费支出(项):支出决算数为79.79万元，比上年决算增加6.37万元，增长8.68%,主要原因是：本年在职人员工资基数调增，养老缴费基数上涨，相应支出增加。</w:t>
      </w:r>
    </w:p>
    <w:p w14:paraId="15B65421">
      <w:pPr>
        <w:spacing w:line="580" w:lineRule="exact"/>
        <w:ind w:firstLine="640"/>
        <w:jc w:val="both"/>
      </w:pPr>
      <w:r>
        <w:rPr>
          <w:rFonts w:ascii="仿宋_GB2312" w:hAnsi="仿宋_GB2312" w:eastAsia="仿宋_GB2312"/>
          <w:b w:val="0"/>
          <w:sz w:val="32"/>
        </w:rPr>
        <w:t>12.社会保障和就业支出(类)行政事业单位养老支出(款)机关事业单位职业年金缴费支出(项):支出决算数为1.70万元，比上年决算减少9.80万元，下降85.22%,主要原因是：本年新增退休人员较上年减少，职业年金缴费较上年减少。</w:t>
      </w:r>
    </w:p>
    <w:p w14:paraId="403E6AB7">
      <w:pPr>
        <w:spacing w:line="580" w:lineRule="exact"/>
        <w:ind w:firstLine="640"/>
        <w:jc w:val="both"/>
      </w:pPr>
      <w:r>
        <w:rPr>
          <w:rFonts w:ascii="仿宋_GB2312" w:hAnsi="仿宋_GB2312" w:eastAsia="仿宋_GB2312"/>
          <w:b w:val="0"/>
          <w:sz w:val="32"/>
        </w:rPr>
        <w:t>13.社会保障和就业支出(类)最低生活保障(款)城市最低生活保障金支出(项):支出决算数为0.00万元，比上年决算减少20.31万元，下降100.00%,主要原因是：本年城市最低生活保障金由县民政局发放，所以较上年减少。</w:t>
      </w:r>
    </w:p>
    <w:p w14:paraId="2DC4243C">
      <w:pPr>
        <w:spacing w:line="580" w:lineRule="exact"/>
        <w:ind w:firstLine="640"/>
        <w:jc w:val="both"/>
      </w:pPr>
      <w:r>
        <w:rPr>
          <w:rFonts w:ascii="仿宋_GB2312" w:hAnsi="仿宋_GB2312" w:eastAsia="仿宋_GB2312"/>
          <w:b w:val="0"/>
          <w:sz w:val="32"/>
        </w:rPr>
        <w:t>14.社会保障和就业支出(类)最低生活保障(款)农村最低生活保障金支出(项):支出决算数为0.00万元，比上年决算减少4.30万元，下降100.00%,主要原因是：本年农村最低生活保障金由县民政局发放，所以较上年减少。</w:t>
      </w:r>
    </w:p>
    <w:p w14:paraId="0C7827B8">
      <w:pPr>
        <w:spacing w:line="580" w:lineRule="exact"/>
        <w:ind w:firstLine="640"/>
        <w:jc w:val="both"/>
      </w:pPr>
      <w:r>
        <w:rPr>
          <w:rFonts w:ascii="仿宋_GB2312" w:hAnsi="仿宋_GB2312" w:eastAsia="仿宋_GB2312"/>
          <w:b w:val="0"/>
          <w:sz w:val="32"/>
        </w:rPr>
        <w:t>15.社会保障和就业支出(类)临时救助(款)临时救助支出(项):支出决算数为0.00万元，比上年决算减少8.00万元，下降100.00%,主要原因是：本年困难群众临时救助资金由县民政局发放，所以较上年减少。</w:t>
      </w:r>
    </w:p>
    <w:p w14:paraId="635B88A9">
      <w:pPr>
        <w:spacing w:line="580" w:lineRule="exact"/>
        <w:ind w:firstLine="640"/>
        <w:jc w:val="both"/>
      </w:pPr>
      <w:r>
        <w:rPr>
          <w:rFonts w:ascii="仿宋_GB2312" w:hAnsi="仿宋_GB2312" w:eastAsia="仿宋_GB2312"/>
          <w:b w:val="0"/>
          <w:sz w:val="32"/>
        </w:rPr>
        <w:t>16.卫生健康支出(类)公共卫生(款)突发公共卫生事件应急处理(项):支出决算数为0.00万元，比上年决算减少5.06万元，下降100.00%,主要原因是：本年减少博湖镇社区基础设施建设经费。</w:t>
      </w:r>
    </w:p>
    <w:p w14:paraId="4E0FE200">
      <w:pPr>
        <w:spacing w:line="580" w:lineRule="exact"/>
        <w:ind w:firstLine="640"/>
        <w:jc w:val="both"/>
      </w:pPr>
      <w:r>
        <w:rPr>
          <w:rFonts w:ascii="仿宋_GB2312" w:hAnsi="仿宋_GB2312" w:eastAsia="仿宋_GB2312"/>
          <w:b w:val="0"/>
          <w:sz w:val="32"/>
        </w:rPr>
        <w:t>17.卫生健康支出(类)行政事业单位医疗(款)行政单位医疗(项):支出决算数为36.13万元，比上年决算增加1.88万元，增长5.49%,主要原因是：本年在职人员工资基数调增，医疗缴费基数上涨，相应支出增加。</w:t>
      </w:r>
    </w:p>
    <w:p w14:paraId="5638C268">
      <w:pPr>
        <w:spacing w:line="580" w:lineRule="exact"/>
        <w:ind w:firstLine="640"/>
        <w:jc w:val="both"/>
      </w:pPr>
      <w:r>
        <w:rPr>
          <w:rFonts w:ascii="仿宋_GB2312" w:hAnsi="仿宋_GB2312" w:eastAsia="仿宋_GB2312"/>
          <w:b w:val="0"/>
          <w:sz w:val="32"/>
        </w:rPr>
        <w:t>18.卫生健康支出(类)行政事业单位医疗(款)公务员医疗补助(项):支出决算数为6.11万元，比上年决算减少0.39万元，下降6.00%,主要原因是：本年在职人员减少，公务员医疗补助较上年减少。</w:t>
      </w:r>
    </w:p>
    <w:p w14:paraId="0DE9ACC6">
      <w:pPr>
        <w:spacing w:line="580" w:lineRule="exact"/>
        <w:ind w:firstLine="640"/>
        <w:jc w:val="both"/>
      </w:pPr>
      <w:r>
        <w:rPr>
          <w:rFonts w:ascii="仿宋_GB2312" w:hAnsi="仿宋_GB2312" w:eastAsia="仿宋_GB2312"/>
          <w:b w:val="0"/>
          <w:sz w:val="32"/>
        </w:rPr>
        <w:t>19.农林水支出(类)农业农村(款)防灾救灾(项):支出决算数为0.00万元，比上年决算减少39.59万元，下降100.00%,主要原因是：本年减少种畜场种植农作物防灾救灾资金。</w:t>
      </w:r>
    </w:p>
    <w:p w14:paraId="66B2F982">
      <w:pPr>
        <w:spacing w:line="580" w:lineRule="exact"/>
        <w:ind w:firstLine="640"/>
        <w:jc w:val="both"/>
      </w:pPr>
      <w:r>
        <w:rPr>
          <w:rFonts w:ascii="仿宋_GB2312" w:hAnsi="仿宋_GB2312" w:eastAsia="仿宋_GB2312"/>
          <w:b w:val="0"/>
          <w:sz w:val="32"/>
        </w:rPr>
        <w:t>20.农林水支出(类)农村综合改革(款)对村民委员会和村党支部的补助(项):支出决算数为135.59万元，比上年决算增加88.05万元，增长185.21%,主要原因是：本年社区食堂经费、为民办实事好事经费较上年增加。</w:t>
      </w:r>
    </w:p>
    <w:p w14:paraId="6CC08609">
      <w:pPr>
        <w:spacing w:line="580" w:lineRule="exact"/>
        <w:ind w:firstLine="640"/>
        <w:jc w:val="both"/>
      </w:pPr>
      <w:r>
        <w:rPr>
          <w:rFonts w:ascii="仿宋_GB2312" w:hAnsi="仿宋_GB2312" w:eastAsia="仿宋_GB2312"/>
          <w:b w:val="0"/>
          <w:sz w:val="32"/>
        </w:rPr>
        <w:t>21.住房保障支出(类)住房改革支出(款)住房公积金(项):支出决算数为63.62万元，比上年决算增加7.90万元，增长14.18%,主要原因是：本年在职人员工资基数调增，公积金缴费基数上涨，相应支出增加。</w:t>
      </w:r>
    </w:p>
    <w:p w14:paraId="47754EC0">
      <w:pPr>
        <w:spacing w:line="640" w:lineRule="exact"/>
        <w:ind w:firstLine="640"/>
        <w:jc w:val="both"/>
        <w:outlineLvl w:val="2"/>
      </w:pPr>
      <w:r>
        <w:rPr>
          <w:rFonts w:ascii="黑体" w:hAnsi="黑体" w:eastAsia="黑体"/>
          <w:sz w:val="32"/>
        </w:rPr>
        <w:t>六、一般公共预算财政拨款基本支出决算情况说明</w:t>
      </w:r>
    </w:p>
    <w:p w14:paraId="14C1EFBC">
      <w:pPr>
        <w:spacing w:line="580" w:lineRule="exact"/>
        <w:ind w:firstLine="640"/>
        <w:jc w:val="both"/>
      </w:pPr>
      <w:r>
        <w:rPr>
          <w:rFonts w:ascii="仿宋_GB2312" w:hAnsi="仿宋_GB2312" w:eastAsia="仿宋_GB2312"/>
          <w:b w:val="0"/>
          <w:sz w:val="32"/>
        </w:rPr>
        <w:t>2024年度一般公共预算财政拨款基本支出1,738.99万元，其中：</w:t>
      </w:r>
      <w:r>
        <w:rPr>
          <w:rFonts w:ascii="仿宋_GB2312" w:hAnsi="仿宋_GB2312" w:eastAsia="仿宋_GB2312"/>
          <w:b/>
          <w:sz w:val="32"/>
        </w:rPr>
        <w:t>人员经费1,571.53万元，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w:t>
      </w:r>
    </w:p>
    <w:p w14:paraId="202944A9">
      <w:pPr>
        <w:spacing w:line="580" w:lineRule="exact"/>
        <w:ind w:firstLine="640"/>
        <w:jc w:val="both"/>
      </w:pPr>
      <w:r>
        <w:rPr>
          <w:rFonts w:ascii="仿宋_GB2312" w:hAnsi="仿宋_GB2312" w:eastAsia="仿宋_GB2312"/>
          <w:b/>
          <w:sz w:val="32"/>
        </w:rPr>
        <w:t>公用经费167.46万元，</w:t>
      </w:r>
      <w:r>
        <w:rPr>
          <w:rFonts w:ascii="仿宋_GB2312" w:hAnsi="仿宋_GB2312" w:eastAsia="仿宋_GB2312"/>
          <w:b w:val="0"/>
          <w:sz w:val="32"/>
        </w:rPr>
        <w:t>包括：办公费、水费、电费、邮电费、取暖费、差旅费、培训费、劳务费、委托业务费、工会经费、公务用车运行维护费。</w:t>
      </w:r>
    </w:p>
    <w:p w14:paraId="7CB3086F">
      <w:pPr>
        <w:spacing w:line="640" w:lineRule="exact"/>
        <w:ind w:firstLine="640"/>
        <w:jc w:val="both"/>
        <w:outlineLvl w:val="2"/>
      </w:pPr>
      <w:r>
        <w:rPr>
          <w:rFonts w:ascii="黑体" w:hAnsi="黑体" w:eastAsia="黑体"/>
          <w:sz w:val="32"/>
        </w:rPr>
        <w:t>七、政府性基金预算财政拨款收入支出决算情况说明</w:t>
      </w:r>
    </w:p>
    <w:p w14:paraId="50226EA8">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733F6B76">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减少18.65万元，下降100.00%，主要原因是：本年减少水库移民后期扶持补助、高龄补贴资金。</w:t>
      </w:r>
      <w:r>
        <w:rPr>
          <w:rFonts w:ascii="仿宋_GB2312" w:hAnsi="仿宋_GB2312" w:eastAsia="仿宋_GB2312"/>
          <w:b/>
          <w:sz w:val="32"/>
        </w:rPr>
        <w:t>与年初预算相比，</w:t>
      </w:r>
      <w:r>
        <w:rPr>
          <w:rFonts w:ascii="仿宋_GB2312" w:hAnsi="仿宋_GB2312" w:eastAsia="仿宋_GB2312"/>
          <w:b w:val="0"/>
          <w:sz w:val="32"/>
        </w:rPr>
        <w:t>年初预算数0.06万元，决算数0.00万元，预决算差异率-100.00%，主要原因是：年中调减高龄补贴项目资金，导致预决算存在差异。</w:t>
      </w:r>
    </w:p>
    <w:p w14:paraId="392245CA">
      <w:pPr>
        <w:spacing w:line="580" w:lineRule="exact"/>
        <w:ind w:firstLine="640"/>
        <w:jc w:val="both"/>
      </w:pPr>
      <w:r>
        <w:rPr>
          <w:rFonts w:ascii="仿宋_GB2312" w:hAnsi="仿宋_GB2312" w:eastAsia="仿宋_GB2312"/>
          <w:b w:val="0"/>
          <w:sz w:val="32"/>
        </w:rPr>
        <w:t>政府性基金预算财政拨款支出0.00万元。</w:t>
      </w:r>
    </w:p>
    <w:p w14:paraId="33F8FFB7">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1.社会保障和就业支出(类)大中型水库移民后期扶持基金支出(款)移民补助(项):支出决算数为0.00万元，比上年决算减少12.12万元，下降100.00%,主要原因是：本年减少水库移民后期扶持补助资金。</w:t>
      </w:r>
    </w:p>
    <w:p w14:paraId="4F42F6EC">
      <w:pPr>
        <w:spacing w:line="580" w:lineRule="exact"/>
        <w:ind w:firstLine="640"/>
        <w:jc w:val="both"/>
      </w:pPr>
      <w:r>
        <w:rPr>
          <w:rFonts w:ascii="仿宋_GB2312" w:hAnsi="仿宋_GB2312" w:eastAsia="仿宋_GB2312"/>
          <w:b w:val="0"/>
          <w:sz w:val="32"/>
        </w:rPr>
        <w:t>2.其他支出(类)彩票公益金安排的支出(款)用于社会福利的彩票公益金支出(项):支出决算数为0.00万元，比上年决算减少6.53万元，下降100.00%,主要原因是：本年减少高龄补贴资金。</w:t>
      </w:r>
    </w:p>
    <w:p w14:paraId="153ADFFD">
      <w:pPr>
        <w:spacing w:line="640" w:lineRule="exact"/>
        <w:ind w:firstLine="640"/>
        <w:jc w:val="both"/>
        <w:outlineLvl w:val="2"/>
      </w:pPr>
      <w:r>
        <w:rPr>
          <w:rFonts w:ascii="黑体" w:hAnsi="黑体" w:eastAsia="黑体"/>
          <w:sz w:val="32"/>
        </w:rPr>
        <w:t>八、国有资本经营预算财政拨款收入支出决算情况说明</w:t>
      </w:r>
    </w:p>
    <w:p w14:paraId="251C4D47">
      <w:pPr>
        <w:spacing w:line="580" w:lineRule="exact"/>
        <w:ind w:firstLine="640"/>
        <w:jc w:val="both"/>
      </w:pPr>
      <w:r>
        <w:rPr>
          <w:rFonts w:ascii="仿宋_GB2312" w:hAnsi="仿宋_GB2312" w:eastAsia="仿宋_GB2312"/>
          <w:b/>
          <w:sz w:val="32"/>
        </w:rPr>
        <w:t>2024年度国有资本经营预算财政拨款收入总计0.60万元，</w:t>
      </w:r>
      <w:r>
        <w:rPr>
          <w:rFonts w:ascii="仿宋_GB2312" w:hAnsi="仿宋_GB2312" w:eastAsia="仿宋_GB2312"/>
          <w:b w:val="0"/>
          <w:sz w:val="32"/>
        </w:rPr>
        <w:t>其中：年初结转和结余0.00万元，本年收入0.60万元。</w:t>
      </w:r>
      <w:r>
        <w:rPr>
          <w:rFonts w:ascii="仿宋_GB2312" w:hAnsi="仿宋_GB2312" w:eastAsia="仿宋_GB2312"/>
          <w:b/>
          <w:sz w:val="32"/>
        </w:rPr>
        <w:t>国有资本经营预算财政拨款支出总计0.60万元，</w:t>
      </w:r>
      <w:r>
        <w:rPr>
          <w:rFonts w:ascii="仿宋_GB2312" w:hAnsi="仿宋_GB2312" w:eastAsia="仿宋_GB2312"/>
          <w:b w:val="0"/>
          <w:sz w:val="32"/>
        </w:rPr>
        <w:t>其中：年末结转和结余0.00万元，本年支出0.60万元。</w:t>
      </w:r>
    </w:p>
    <w:p w14:paraId="4B1C7678">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增加0.00万元，增长0.00%，主要原因是：本年国有企业退休人员社会化管理补助项目与上年一致，无变化。</w:t>
      </w:r>
      <w:r>
        <w:rPr>
          <w:rFonts w:ascii="仿宋_GB2312" w:hAnsi="仿宋_GB2312" w:eastAsia="仿宋_GB2312"/>
          <w:b/>
          <w:sz w:val="32"/>
        </w:rPr>
        <w:t>与年初预算相比，</w:t>
      </w:r>
      <w:r>
        <w:rPr>
          <w:rFonts w:ascii="仿宋_GB2312" w:hAnsi="仿宋_GB2312" w:eastAsia="仿宋_GB2312"/>
          <w:b w:val="0"/>
          <w:sz w:val="32"/>
        </w:rPr>
        <w:t>年初预算数0.60万元，决算数0.60万元，预决算差异率0.00%，主要原因是：严格按照预算执行，预决算无差异。</w:t>
      </w:r>
    </w:p>
    <w:p w14:paraId="78C31E65">
      <w:pPr>
        <w:spacing w:line="580" w:lineRule="exact"/>
        <w:ind w:firstLine="640"/>
        <w:jc w:val="both"/>
      </w:pPr>
      <w:r>
        <w:rPr>
          <w:rFonts w:ascii="仿宋_GB2312" w:hAnsi="仿宋_GB2312" w:eastAsia="仿宋_GB2312"/>
          <w:sz w:val="32"/>
        </w:rPr>
        <w:t>国有资本经营预算财政拨款支出0.60万元。</w:t>
      </w:r>
    </w:p>
    <w:p w14:paraId="7FCBAC7F">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0.60万元，比上年决算增加0.00万元，增长0.00%,主要原因是：本年国有企业退休人员社会化管理补助项目与上年一致，无变化。</w:t>
      </w:r>
    </w:p>
    <w:p w14:paraId="6656E975">
      <w:pPr>
        <w:spacing w:line="640" w:lineRule="exact"/>
        <w:ind w:firstLine="640"/>
        <w:jc w:val="both"/>
        <w:outlineLvl w:val="2"/>
      </w:pPr>
      <w:r>
        <w:rPr>
          <w:rFonts w:ascii="黑体" w:hAnsi="黑体" w:eastAsia="黑体"/>
          <w:sz w:val="32"/>
        </w:rPr>
        <w:t>九、财政拨款“三公”经费支出决算情况说明</w:t>
      </w:r>
    </w:p>
    <w:p w14:paraId="429BE9D5">
      <w:pPr>
        <w:spacing w:line="580" w:lineRule="exact"/>
        <w:ind w:firstLine="640"/>
        <w:jc w:val="both"/>
      </w:pPr>
      <w:r>
        <w:rPr>
          <w:rFonts w:ascii="仿宋_GB2312" w:hAnsi="仿宋_GB2312" w:eastAsia="仿宋_GB2312"/>
          <w:b/>
          <w:sz w:val="32"/>
        </w:rPr>
        <w:t>2024年度财政拨款“三公”经费支出2.46万元，</w:t>
      </w:r>
      <w:r>
        <w:rPr>
          <w:rFonts w:ascii="仿宋_GB2312" w:hAnsi="仿宋_GB2312" w:eastAsia="仿宋_GB2312"/>
          <w:b w:val="0"/>
          <w:sz w:val="32"/>
        </w:rPr>
        <w:t>比上年减少0.49万元，下降16.61%，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2.46万元，占100.00%，比上年减少0.49万元，下降16.61%，主要原因是：严格落实</w:t>
      </w:r>
      <w:bookmarkStart w:id="0" w:name="_GoBack"/>
      <w:r>
        <w:rPr>
          <w:rFonts w:ascii="仿宋_GB2312" w:hAnsi="仿宋_GB2312" w:eastAsia="仿宋_GB2312"/>
          <w:b w:val="0"/>
          <w:sz w:val="32"/>
        </w:rPr>
        <w:t>中央</w:t>
      </w:r>
      <w:bookmarkEnd w:id="0"/>
      <w:r>
        <w:rPr>
          <w:rFonts w:ascii="仿宋_GB2312" w:hAnsi="仿宋_GB2312" w:eastAsia="仿宋_GB2312"/>
          <w:b w:val="0"/>
          <w:sz w:val="32"/>
        </w:rPr>
        <w:t>八项规定精神，厉行节约，减少公务用车运行维护费。公务接待费支出0.00万元，占0.00%，比上年增加0.00万元，增长0.00%，主要原因是：2023年与2024年均未安排公务接待费支出。</w:t>
      </w:r>
    </w:p>
    <w:p w14:paraId="2C58F9A6">
      <w:pPr>
        <w:spacing w:line="580" w:lineRule="exact"/>
        <w:ind w:firstLine="640"/>
        <w:jc w:val="both"/>
      </w:pPr>
      <w:r>
        <w:rPr>
          <w:rFonts w:ascii="仿宋_GB2312" w:hAnsi="仿宋_GB2312" w:eastAsia="仿宋_GB2312"/>
          <w:b/>
          <w:sz w:val="32"/>
        </w:rPr>
        <w:t>具体情况如下：</w:t>
      </w:r>
    </w:p>
    <w:p w14:paraId="742109A8">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004764C3">
      <w:pPr>
        <w:spacing w:line="580" w:lineRule="exact"/>
        <w:ind w:firstLine="640"/>
        <w:jc w:val="both"/>
      </w:pPr>
      <w:r>
        <w:rPr>
          <w:rFonts w:ascii="仿宋_GB2312" w:hAnsi="仿宋_GB2312" w:eastAsia="仿宋_GB2312"/>
          <w:b w:val="0"/>
          <w:sz w:val="32"/>
        </w:rPr>
        <w:t>公务用车购置及运行维护费2.46万元，其中：公务用车购置费0.00万元，公务用车运行维护费2.46万元。公务用车运行维护费开支内容包括车辆加油费、维修费、保险费、审车费、过路费等。公务用车购置数0辆，公务用车保有量4辆。国有资产占用情况中固定资产车辆4辆，与公务用车保有量差异原因是：本部门固定资产车辆与公务用车保有量一致无差异。</w:t>
      </w:r>
    </w:p>
    <w:p w14:paraId="285D8DFB">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6A80030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2.46万元，决算数2.46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2.46万元，决算数2.46万元，预决算差异率0.00%，主要原因是：严格按照预算执行，预决算无差异。公务接待费全年预算数0.00万元，决算数0.00万元，预决算差异率0.00%，主要原因是：本部门无公务接待费。</w:t>
      </w:r>
    </w:p>
    <w:p w14:paraId="131F41B3">
      <w:pPr>
        <w:spacing w:line="640" w:lineRule="exact"/>
        <w:ind w:firstLine="640"/>
        <w:jc w:val="both"/>
        <w:outlineLvl w:val="2"/>
      </w:pPr>
      <w:r>
        <w:rPr>
          <w:rFonts w:ascii="黑体" w:hAnsi="黑体" w:eastAsia="黑体"/>
          <w:sz w:val="32"/>
        </w:rPr>
        <w:t>十、其他重要事项的情况说明</w:t>
      </w:r>
    </w:p>
    <w:p w14:paraId="4B2C0DA9">
      <w:pPr>
        <w:spacing w:line="640" w:lineRule="exact"/>
        <w:ind w:firstLine="640"/>
        <w:jc w:val="both"/>
        <w:outlineLvl w:val="3"/>
      </w:pPr>
      <w:r>
        <w:rPr>
          <w:rFonts w:ascii="楷体_GB2312" w:hAnsi="楷体_GB2312" w:eastAsia="楷体_GB2312"/>
          <w:b/>
          <w:sz w:val="32"/>
        </w:rPr>
        <w:t>（一）机关运行经费及公用经费支出情况</w:t>
      </w:r>
    </w:p>
    <w:p w14:paraId="742D3DE3">
      <w:pPr>
        <w:spacing w:line="580" w:lineRule="exact"/>
        <w:ind w:firstLine="640"/>
        <w:jc w:val="both"/>
      </w:pPr>
      <w:r>
        <w:rPr>
          <w:rFonts w:ascii="仿宋_GB2312" w:hAnsi="仿宋_GB2312" w:eastAsia="仿宋_GB2312"/>
          <w:b w:val="0"/>
          <w:sz w:val="32"/>
        </w:rPr>
        <w:t>2024年度博湖县博湖镇人民政府（行政单位和参照公务员法管理事业单位）机关运行经费支出167.46万元，比上年增加62.48万元，增长59.52%，主要原因是：本年业务量增加，办公费支出增加，导致机关运行经费较上年增加。</w:t>
      </w:r>
    </w:p>
    <w:p w14:paraId="7B369F40">
      <w:pPr>
        <w:spacing w:line="640" w:lineRule="exact"/>
        <w:ind w:firstLine="640"/>
        <w:jc w:val="both"/>
        <w:outlineLvl w:val="3"/>
      </w:pPr>
      <w:r>
        <w:rPr>
          <w:rFonts w:ascii="楷体_GB2312" w:hAnsi="楷体_GB2312" w:eastAsia="楷体_GB2312"/>
          <w:b/>
          <w:sz w:val="32"/>
        </w:rPr>
        <w:t>（二）政府采购情况</w:t>
      </w:r>
    </w:p>
    <w:p w14:paraId="59107BDA">
      <w:pPr>
        <w:spacing w:line="580" w:lineRule="exact"/>
        <w:ind w:firstLine="640"/>
        <w:jc w:val="both"/>
      </w:pPr>
      <w:r>
        <w:rPr>
          <w:rFonts w:ascii="仿宋_GB2312" w:hAnsi="仿宋_GB2312" w:eastAsia="仿宋_GB2312"/>
          <w:b w:val="0"/>
          <w:sz w:val="32"/>
        </w:rPr>
        <w:t>2024年度政府采购支出总额91.12万元，其中：政府采购货物支出50.65万元、政府采购工程支出39.31万元、政府采购服务支出1.17万元。</w:t>
      </w:r>
    </w:p>
    <w:p w14:paraId="74DEAE88">
      <w:pPr>
        <w:spacing w:line="580" w:lineRule="exact"/>
        <w:ind w:firstLine="640"/>
        <w:jc w:val="both"/>
      </w:pPr>
      <w:r>
        <w:rPr>
          <w:rFonts w:ascii="仿宋_GB2312" w:hAnsi="仿宋_GB2312" w:eastAsia="仿宋_GB2312"/>
          <w:b w:val="0"/>
          <w:sz w:val="32"/>
        </w:rPr>
        <w:t>授予中小企业合同金额91.12万元，占政府采购支出总额的100.00%，其中：授予小微企业合同金额77.17万元，占政府采购支出总额的84.69%。</w:t>
      </w:r>
    </w:p>
    <w:p w14:paraId="70CE11B5">
      <w:pPr>
        <w:spacing w:line="640" w:lineRule="exact"/>
        <w:ind w:firstLine="640"/>
        <w:jc w:val="both"/>
        <w:outlineLvl w:val="3"/>
      </w:pPr>
      <w:r>
        <w:rPr>
          <w:rFonts w:ascii="楷体_GB2312" w:hAnsi="楷体_GB2312" w:eastAsia="楷体_GB2312"/>
          <w:b/>
          <w:sz w:val="32"/>
        </w:rPr>
        <w:t>（三）国有资产占用情况说明</w:t>
      </w:r>
    </w:p>
    <w:p w14:paraId="5C4CADA7">
      <w:pPr>
        <w:spacing w:line="580" w:lineRule="exact"/>
        <w:ind w:firstLine="640"/>
        <w:jc w:val="both"/>
      </w:pPr>
      <w:r>
        <w:rPr>
          <w:rFonts w:ascii="仿宋_GB2312" w:hAnsi="仿宋_GB2312" w:eastAsia="仿宋_GB2312"/>
          <w:b w:val="0"/>
          <w:sz w:val="32"/>
        </w:rPr>
        <w:t>截至2024年12月31日，房屋2,353.76平方米，价值355.01万元。车辆4辆，价值36.42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29FD700E">
      <w:pPr>
        <w:spacing w:line="640" w:lineRule="exact"/>
        <w:ind w:firstLine="640"/>
        <w:jc w:val="both"/>
        <w:outlineLvl w:val="2"/>
      </w:pPr>
      <w:r>
        <w:rPr>
          <w:rFonts w:ascii="黑体" w:hAnsi="黑体" w:eastAsia="黑体"/>
          <w:sz w:val="32"/>
        </w:rPr>
        <w:t>十一、预算绩效的情况说明</w:t>
      </w:r>
    </w:p>
    <w:p w14:paraId="6244253D">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1,914.62万元，实际执行总额1,914.59万元；预算绩效评价项目6个，全年预算数271.48万元，全年执行数219.38万元。预算绩效管理取得的成效：加强领导，落实责任。成立了项目领导小组，明确了各部门工作职责，从项目实施管理、资金管理各方面加强统筹协调，共同推进项目顺利实施。严格程序，确保资金效益。严格资金审批流程，明确资金使用范围，保证项目资金专款专用。有效杜绝截留、挪用、滞留、浪费资金等现象的发生，确保资金使用安全和最大效益</w:t>
      </w:r>
      <w:r>
        <w:rPr>
          <w:rFonts w:hint="eastAsia" w:ascii="仿宋_GB2312" w:hAnsi="仿宋_GB2312" w:eastAsia="仿宋_GB2312"/>
          <w:b w:val="0"/>
          <w:sz w:val="32"/>
          <w:lang w:eastAsia="zh-CN"/>
        </w:rPr>
        <w:t>地</w:t>
      </w:r>
      <w:r>
        <w:rPr>
          <w:rFonts w:ascii="仿宋_GB2312" w:hAnsi="仿宋_GB2312" w:eastAsia="仿宋_GB2312"/>
          <w:b w:val="0"/>
          <w:sz w:val="32"/>
        </w:rPr>
        <w:t>发挥。发现的问题及原因：从项目主管部门对本项目的绩效目标设置和自评价结果来看，绩效管理人员需加强绩效管理政策和业务知识的学习，绩效评价水平有待进一步提高，绩效管理工作能力需进一步增强和提高。下一步改进措施：加强绩效管理培训，夯实绩效管理基础工作。加强绩效管理政策和业务知识的学习，绩效目标指标设置进一步完整，更加准确反映项目预期情况；完善绩效管理机制，建立健全统一的管理制度和控制执行标准，确保项目资金使用安全、规范，项目实施成果质量达标并形成评价成果。加强项目后续管理。建立健全项目后续运营管理机制和制度，充分发挥项目的持续效益，更加有效服务于当地经济社会发展，造福于老百姓。具体附部门整体支出绩效自评表，项目支出绩效自评表和部门评价报告。</w:t>
      </w:r>
    </w:p>
    <w:p w14:paraId="0A1039D4">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D4668F8">
        <w:tblPrEx>
          <w:tblCellMar>
            <w:top w:w="0" w:type="dxa"/>
            <w:left w:w="108" w:type="dxa"/>
            <w:bottom w:w="0" w:type="dxa"/>
            <w:right w:w="108" w:type="dxa"/>
          </w:tblCellMar>
        </w:tblPrEx>
        <w:tc>
          <w:tcPr>
            <w:tcW w:w="8840" w:type="dxa"/>
            <w:gridSpan w:val="8"/>
            <w:vAlign w:val="center"/>
          </w:tcPr>
          <w:p w14:paraId="133A91F9">
            <w:pPr>
              <w:jc w:val="center"/>
            </w:pPr>
            <w:r>
              <w:rPr>
                <w:rFonts w:ascii="宋体" w:hAnsi="宋体" w:eastAsia="宋体"/>
                <w:sz w:val="24"/>
              </w:rPr>
              <w:t>部门整体支出绩效自评表</w:t>
            </w:r>
          </w:p>
        </w:tc>
      </w:tr>
      <w:tr w14:paraId="5F1EC038">
        <w:tblPrEx>
          <w:tblCellMar>
            <w:top w:w="0" w:type="dxa"/>
            <w:left w:w="108" w:type="dxa"/>
            <w:bottom w:w="0" w:type="dxa"/>
            <w:right w:w="108" w:type="dxa"/>
          </w:tblCellMar>
        </w:tblPrEx>
        <w:tc>
          <w:tcPr>
            <w:tcW w:w="8840" w:type="dxa"/>
            <w:gridSpan w:val="8"/>
            <w:vAlign w:val="center"/>
          </w:tcPr>
          <w:p w14:paraId="6B21E6F6">
            <w:pPr>
              <w:jc w:val="center"/>
            </w:pPr>
            <w:r>
              <w:rPr>
                <w:rFonts w:ascii="宋体" w:hAnsi="宋体" w:eastAsia="宋体"/>
                <w:sz w:val="24"/>
              </w:rPr>
              <w:t>（2024年度）</w:t>
            </w:r>
          </w:p>
        </w:tc>
      </w:tr>
      <w:tr w14:paraId="441D78F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8E5F56">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0ED57C">
            <w:pPr>
              <w:jc w:val="center"/>
            </w:pPr>
            <w:r>
              <w:rPr>
                <w:rFonts w:ascii="宋体" w:hAnsi="宋体" w:eastAsia="宋体"/>
                <w:sz w:val="16"/>
              </w:rPr>
              <w:t>博湖县博湖镇人民政府</w:t>
            </w:r>
          </w:p>
        </w:tc>
      </w:tr>
      <w:tr w14:paraId="6058DDC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B9D5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A67700">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D2C41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1CAE92">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4D8E81">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89E28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29D222">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F1F5E2">
            <w:pPr>
              <w:jc w:val="center"/>
            </w:pPr>
            <w:r>
              <w:rPr>
                <w:rFonts w:ascii="宋体" w:hAnsi="宋体" w:eastAsia="宋体"/>
                <w:sz w:val="16"/>
              </w:rPr>
              <w:t>得分</w:t>
            </w:r>
          </w:p>
        </w:tc>
      </w:tr>
      <w:tr w14:paraId="501EA35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C5825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C9EC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FCD9DC">
            <w:pPr>
              <w:jc w:val="center"/>
            </w:pPr>
            <w:r>
              <w:rPr>
                <w:rFonts w:ascii="宋体" w:hAnsi="宋体" w:eastAsia="宋体"/>
                <w:sz w:val="16"/>
              </w:rPr>
              <w:t>1,238.41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09D783">
            <w:pPr>
              <w:jc w:val="center"/>
            </w:pPr>
            <w:r>
              <w:rPr>
                <w:rFonts w:ascii="宋体" w:hAnsi="宋体" w:eastAsia="宋体"/>
                <w:sz w:val="16"/>
              </w:rPr>
              <w:t>1,914.62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267710">
            <w:pPr>
              <w:jc w:val="center"/>
            </w:pPr>
            <w:r>
              <w:rPr>
                <w:rFonts w:ascii="宋体" w:hAnsi="宋体" w:eastAsia="宋体"/>
                <w:sz w:val="16"/>
              </w:rPr>
              <w:t>1,914.59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62829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F3136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18950B">
            <w:pPr>
              <w:jc w:val="center"/>
            </w:pPr>
            <w:r>
              <w:rPr>
                <w:rFonts w:ascii="宋体" w:hAnsi="宋体" w:eastAsia="宋体"/>
                <w:sz w:val="16"/>
              </w:rPr>
              <w:t>10</w:t>
            </w:r>
          </w:p>
        </w:tc>
      </w:tr>
      <w:tr w14:paraId="0FEEF92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D62D0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E83DCD">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048EC5">
            <w:pPr>
              <w:jc w:val="center"/>
            </w:pPr>
            <w:r>
              <w:rPr>
                <w:rFonts w:ascii="宋体" w:hAnsi="宋体" w:eastAsia="宋体"/>
                <w:sz w:val="16"/>
              </w:rPr>
              <w:t>321.57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11672">
            <w:pPr>
              <w:jc w:val="center"/>
            </w:pPr>
            <w:r>
              <w:rPr>
                <w:rFonts w:ascii="宋体" w:hAnsi="宋体" w:eastAsia="宋体"/>
                <w:sz w:val="16"/>
              </w:rPr>
              <w:t>321.57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3EE48B">
            <w:pPr>
              <w:jc w:val="center"/>
            </w:pPr>
            <w:r>
              <w:rPr>
                <w:rFonts w:ascii="宋体" w:hAnsi="宋体" w:eastAsia="宋体"/>
                <w:sz w:val="16"/>
              </w:rPr>
              <w:t>321.57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D0279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58983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879DE5">
            <w:pPr>
              <w:jc w:val="center"/>
            </w:pPr>
            <w:r>
              <w:rPr>
                <w:rFonts w:ascii="宋体" w:hAnsi="宋体" w:eastAsia="宋体"/>
                <w:sz w:val="16"/>
              </w:rPr>
              <w:t>-</w:t>
            </w:r>
          </w:p>
        </w:tc>
      </w:tr>
      <w:tr w14:paraId="40CAD97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D9A7C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D8AA74">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143413">
            <w:pPr>
              <w:jc w:val="center"/>
            </w:pPr>
            <w:r>
              <w:rPr>
                <w:rFonts w:ascii="宋体" w:hAnsi="宋体" w:eastAsia="宋体"/>
                <w:sz w:val="16"/>
              </w:rPr>
              <w:t>916.84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52FDD7">
            <w:pPr>
              <w:jc w:val="center"/>
            </w:pPr>
            <w:r>
              <w:rPr>
                <w:rFonts w:ascii="宋体" w:hAnsi="宋体" w:eastAsia="宋体"/>
                <w:sz w:val="16"/>
              </w:rPr>
              <w:t>1,593.05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DEED7">
            <w:pPr>
              <w:jc w:val="center"/>
            </w:pPr>
            <w:r>
              <w:rPr>
                <w:rFonts w:ascii="宋体" w:hAnsi="宋体" w:eastAsia="宋体"/>
                <w:sz w:val="16"/>
              </w:rPr>
              <w:t>1,593.02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9EA58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4CB68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9D2F97">
            <w:pPr>
              <w:jc w:val="center"/>
            </w:pPr>
            <w:r>
              <w:rPr>
                <w:rFonts w:ascii="宋体" w:hAnsi="宋体" w:eastAsia="宋体"/>
                <w:sz w:val="16"/>
              </w:rPr>
              <w:t>-</w:t>
            </w:r>
          </w:p>
        </w:tc>
      </w:tr>
      <w:tr w14:paraId="0A1AF4D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B6888D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62AB8F">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2AA1B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F8E5C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F1E51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4796F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7F8A9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BAFCC3">
            <w:pPr>
              <w:jc w:val="center"/>
            </w:pPr>
            <w:r>
              <w:rPr>
                <w:rFonts w:ascii="宋体" w:hAnsi="宋体" w:eastAsia="宋体"/>
                <w:sz w:val="16"/>
              </w:rPr>
              <w:t>-</w:t>
            </w:r>
          </w:p>
        </w:tc>
      </w:tr>
      <w:tr w14:paraId="29C7F6A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22C1A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4231A0">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7D7ED7">
            <w:pPr>
              <w:jc w:val="center"/>
            </w:pPr>
            <w:r>
              <w:rPr>
                <w:rFonts w:ascii="宋体" w:hAnsi="宋体" w:eastAsia="宋体"/>
                <w:sz w:val="16"/>
              </w:rPr>
              <w:t>实际完成情况</w:t>
            </w:r>
          </w:p>
        </w:tc>
      </w:tr>
      <w:tr w14:paraId="1AD0F3A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21C45B"/>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2445A5">
            <w:pPr>
              <w:jc w:val="both"/>
            </w:pPr>
            <w:r>
              <w:rPr>
                <w:rFonts w:hint="eastAsia" w:ascii="宋体" w:hAnsi="宋体"/>
                <w:sz w:val="16"/>
                <w:lang w:eastAsia="zh-CN"/>
              </w:rPr>
              <w:t>紧紧围绕</w:t>
            </w:r>
            <w:r>
              <w:rPr>
                <w:rFonts w:ascii="宋体" w:hAnsi="宋体" w:eastAsia="宋体"/>
                <w:sz w:val="16"/>
              </w:rPr>
              <w:t>社会稳定和长治久安总目标，贯彻落实党的方针政策，坚决执行上级政府的决策部署和任务安排。加强村镇公共设施、重点项目建设和管理，保障村镇生产条件和促进产业发展；组织和配合相关部门开展镇村环境综合整治工作，保护和改善生活环境和生态环境；落实各项惠民政策，促进引导就业，增加村镇居民收入，保障民生福祉；开展安全知识进课堂宣传活动，安全生产宣讲全覆盖，增强居民自我防范和避险意识。加强基层组织建设，夯实基层基础，做好群众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C397F0">
            <w:pPr>
              <w:jc w:val="both"/>
            </w:pPr>
            <w:r>
              <w:rPr>
                <w:rFonts w:ascii="宋体" w:hAnsi="宋体" w:eastAsia="宋体"/>
                <w:sz w:val="16"/>
              </w:rPr>
              <w:t>博湖镇2024年已完成改善2个社区人居环境，举办7场农民技能培训，公共安全宣传教育覆盖7个社区，城乡居民基本医疗保险参保率达到100%，改善了人居环境，提升了老百姓的幸福感，农民技能培训有效提升农业生产技术水平，公共安全宣传教育有效增强居民安全防范意识，医疗保险让老百姓医疗有保障。</w:t>
            </w:r>
          </w:p>
        </w:tc>
      </w:tr>
      <w:tr w14:paraId="39A701E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1A148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2C98D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190444">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8E783">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5442EF">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1F1F7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C64706">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C8E4D5">
            <w:pPr>
              <w:jc w:val="center"/>
            </w:pPr>
            <w:r>
              <w:rPr>
                <w:rFonts w:ascii="宋体" w:hAnsi="宋体" w:eastAsia="宋体"/>
                <w:sz w:val="16"/>
              </w:rPr>
              <w:t>得分</w:t>
            </w:r>
          </w:p>
        </w:tc>
      </w:tr>
      <w:tr w14:paraId="658048E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6C12A">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1DC4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76701A">
            <w:pPr>
              <w:jc w:val="center"/>
            </w:pPr>
            <w:r>
              <w:rPr>
                <w:rFonts w:ascii="宋体" w:hAnsi="宋体" w:eastAsia="宋体"/>
                <w:sz w:val="16"/>
              </w:rPr>
              <w:t>改善人居环境社区数量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1A4EAB">
            <w:pPr>
              <w:jc w:val="center"/>
            </w:pPr>
            <w:r>
              <w:rPr>
                <w:rFonts w:ascii="宋体" w:hAnsi="宋体" w:eastAsia="宋体"/>
                <w:sz w:val="16"/>
              </w:rPr>
              <w:t>&gt;=2个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49CCAB">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DD8877">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1BE173">
            <w:pPr>
              <w:jc w:val="center"/>
            </w:pPr>
            <w:r>
              <w:rPr>
                <w:rFonts w:ascii="宋体" w:hAnsi="宋体" w:eastAsia="宋体"/>
                <w:sz w:val="16"/>
              </w:rPr>
              <w:t>=2个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CA240D">
            <w:pPr>
              <w:jc w:val="center"/>
            </w:pPr>
            <w:r>
              <w:rPr>
                <w:rFonts w:ascii="宋体" w:hAnsi="宋体" w:eastAsia="宋体"/>
                <w:sz w:val="16"/>
              </w:rPr>
              <w:t>25</w:t>
            </w:r>
          </w:p>
        </w:tc>
      </w:tr>
      <w:tr w14:paraId="234F1C7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F3792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DD2FA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39762D">
            <w:pPr>
              <w:jc w:val="center"/>
            </w:pPr>
            <w:r>
              <w:rPr>
                <w:rFonts w:ascii="宋体" w:hAnsi="宋体" w:eastAsia="宋体"/>
                <w:sz w:val="16"/>
              </w:rPr>
              <w:t>举办农民技能培训</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74C135">
            <w:pPr>
              <w:jc w:val="center"/>
            </w:pPr>
            <w:r>
              <w:rPr>
                <w:rFonts w:ascii="宋体" w:hAnsi="宋体" w:eastAsia="宋体"/>
                <w:sz w:val="16"/>
              </w:rPr>
              <w:t>&gt;=7场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079D61">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0C2657">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7B1EC3">
            <w:pPr>
              <w:jc w:val="center"/>
            </w:pPr>
            <w:r>
              <w:rPr>
                <w:rFonts w:ascii="宋体" w:hAnsi="宋体" w:eastAsia="宋体"/>
                <w:sz w:val="16"/>
              </w:rPr>
              <w:t>=7场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CEDE58">
            <w:pPr>
              <w:jc w:val="center"/>
            </w:pPr>
            <w:r>
              <w:rPr>
                <w:rFonts w:ascii="宋体" w:hAnsi="宋体" w:eastAsia="宋体"/>
                <w:sz w:val="16"/>
              </w:rPr>
              <w:t>25</w:t>
            </w:r>
          </w:p>
        </w:tc>
      </w:tr>
      <w:tr w14:paraId="6AE2CC6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97823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6B50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6EABC">
            <w:pPr>
              <w:jc w:val="center"/>
            </w:pPr>
            <w:r>
              <w:rPr>
                <w:rFonts w:ascii="宋体" w:hAnsi="宋体" w:eastAsia="宋体"/>
                <w:sz w:val="16"/>
              </w:rPr>
              <w:t>公共安全宣传教育覆盖社区数量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1F6F18">
            <w:pPr>
              <w:jc w:val="center"/>
            </w:pPr>
            <w:r>
              <w:rPr>
                <w:rFonts w:ascii="宋体" w:hAnsi="宋体" w:eastAsia="宋体"/>
                <w:sz w:val="16"/>
              </w:rPr>
              <w:t>&gt;=7个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78CD41">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9E4093">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B820F6">
            <w:pPr>
              <w:jc w:val="center"/>
            </w:pPr>
            <w:r>
              <w:rPr>
                <w:rFonts w:ascii="宋体" w:hAnsi="宋体" w:eastAsia="宋体"/>
                <w:sz w:val="16"/>
              </w:rPr>
              <w:t>=7个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8BF14">
            <w:pPr>
              <w:jc w:val="center"/>
            </w:pPr>
            <w:r>
              <w:rPr>
                <w:rFonts w:ascii="宋体" w:hAnsi="宋体" w:eastAsia="宋体"/>
                <w:sz w:val="16"/>
              </w:rPr>
              <w:t>20</w:t>
            </w:r>
          </w:p>
        </w:tc>
      </w:tr>
      <w:tr w14:paraId="4756901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35EF9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2F012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C78B01">
            <w:pPr>
              <w:jc w:val="center"/>
            </w:pPr>
            <w:r>
              <w:rPr>
                <w:rFonts w:ascii="宋体" w:hAnsi="宋体" w:eastAsia="宋体"/>
                <w:sz w:val="16"/>
              </w:rPr>
              <w:t>居民医保参保率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133DE1">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09BB98">
            <w:pPr>
              <w:jc w:val="center"/>
            </w:pPr>
            <w:r>
              <w:rPr>
                <w:rFonts w:ascii="宋体" w:hAnsi="宋体" w:eastAsia="宋体"/>
                <w:sz w:val="16"/>
              </w:rPr>
              <w:t>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E8F97B">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C9E38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3625DB">
            <w:pPr>
              <w:jc w:val="center"/>
            </w:pPr>
            <w:r>
              <w:rPr>
                <w:rFonts w:ascii="宋体" w:hAnsi="宋体" w:eastAsia="宋体"/>
                <w:sz w:val="16"/>
              </w:rPr>
              <w:t>20</w:t>
            </w:r>
          </w:p>
        </w:tc>
      </w:tr>
    </w:tbl>
    <w:p w14:paraId="3B45F0DA">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96"/>
        <w:gridCol w:w="625"/>
        <w:gridCol w:w="625"/>
        <w:gridCol w:w="627"/>
        <w:gridCol w:w="625"/>
        <w:gridCol w:w="625"/>
        <w:gridCol w:w="696"/>
        <w:gridCol w:w="776"/>
        <w:gridCol w:w="632"/>
        <w:gridCol w:w="629"/>
      </w:tblGrid>
      <w:tr w14:paraId="71840ADB">
        <w:tblPrEx>
          <w:tblCellMar>
            <w:top w:w="0" w:type="dxa"/>
            <w:left w:w="108" w:type="dxa"/>
            <w:bottom w:w="0" w:type="dxa"/>
            <w:right w:w="108" w:type="dxa"/>
          </w:tblCellMar>
        </w:tblPrEx>
        <w:tc>
          <w:tcPr>
            <w:tcW w:w="8848" w:type="dxa"/>
            <w:gridSpan w:val="14"/>
            <w:vAlign w:val="center"/>
          </w:tcPr>
          <w:p w14:paraId="0490DE10">
            <w:pPr>
              <w:jc w:val="center"/>
            </w:pPr>
            <w:r>
              <w:rPr>
                <w:rFonts w:ascii="宋体" w:hAnsi="宋体" w:eastAsia="宋体"/>
                <w:sz w:val="24"/>
              </w:rPr>
              <w:t>项目支出绩效自评表</w:t>
            </w:r>
          </w:p>
        </w:tc>
      </w:tr>
      <w:tr w14:paraId="22AE5600">
        <w:tblPrEx>
          <w:tblCellMar>
            <w:top w:w="0" w:type="dxa"/>
            <w:left w:w="108" w:type="dxa"/>
            <w:bottom w:w="0" w:type="dxa"/>
            <w:right w:w="108" w:type="dxa"/>
          </w:tblCellMar>
        </w:tblPrEx>
        <w:tc>
          <w:tcPr>
            <w:tcW w:w="8848" w:type="dxa"/>
            <w:gridSpan w:val="14"/>
            <w:vAlign w:val="center"/>
          </w:tcPr>
          <w:p w14:paraId="2AC14030">
            <w:pPr>
              <w:jc w:val="center"/>
            </w:pPr>
            <w:r>
              <w:rPr>
                <w:rFonts w:ascii="宋体" w:hAnsi="宋体" w:eastAsia="宋体"/>
                <w:sz w:val="24"/>
              </w:rPr>
              <w:t>(2024年度)</w:t>
            </w:r>
          </w:p>
        </w:tc>
      </w:tr>
      <w:tr w14:paraId="6F71A5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9C8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2E0852">
            <w:pPr>
              <w:jc w:val="center"/>
            </w:pPr>
            <w:r>
              <w:rPr>
                <w:rFonts w:ascii="宋体" w:hAnsi="宋体" w:eastAsia="宋体"/>
                <w:sz w:val="16"/>
              </w:rPr>
              <w:t>2024年村（社区）组织运转经费</w:t>
            </w:r>
          </w:p>
        </w:tc>
      </w:tr>
      <w:tr w14:paraId="33A4A7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97FC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C8ADA4">
            <w:pPr>
              <w:jc w:val="center"/>
            </w:pPr>
            <w:r>
              <w:rPr>
                <w:rFonts w:ascii="宋体" w:hAnsi="宋体" w:eastAsia="宋体"/>
                <w:sz w:val="16"/>
              </w:rPr>
              <w:t>博湖县博湖镇人民政府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B132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CC6581">
            <w:pPr>
              <w:jc w:val="center"/>
            </w:pPr>
            <w:r>
              <w:rPr>
                <w:rFonts w:ascii="宋体" w:hAnsi="宋体" w:eastAsia="宋体"/>
                <w:sz w:val="16"/>
              </w:rPr>
              <w:t>博湖县博湖镇人民政府</w:t>
            </w:r>
          </w:p>
        </w:tc>
      </w:tr>
      <w:tr w14:paraId="5A6A78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7FD2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F028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AAF1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B83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DA6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7E6D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884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38D3">
            <w:pPr>
              <w:jc w:val="center"/>
            </w:pPr>
            <w:r>
              <w:rPr>
                <w:rFonts w:ascii="宋体" w:hAnsi="宋体" w:eastAsia="宋体"/>
                <w:sz w:val="16"/>
              </w:rPr>
              <w:t>得分</w:t>
            </w:r>
          </w:p>
        </w:tc>
      </w:tr>
      <w:tr w14:paraId="2E52BA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D25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B21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4D2C3">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4849F">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BCCA4">
            <w:pPr>
              <w:jc w:val="center"/>
            </w:pPr>
            <w:r>
              <w:rPr>
                <w:rFonts w:ascii="宋体" w:hAnsi="宋体" w:eastAsia="宋体"/>
                <w:sz w:val="16"/>
              </w:rPr>
              <w:t>52.59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900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1FD7C">
            <w:pPr>
              <w:jc w:val="center"/>
            </w:pPr>
            <w:r>
              <w:rPr>
                <w:rFonts w:ascii="宋体" w:hAnsi="宋体" w:eastAsia="宋体"/>
                <w:sz w:val="16"/>
              </w:rPr>
              <w:t>68.30%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6918">
            <w:pPr>
              <w:jc w:val="center"/>
            </w:pPr>
            <w:r>
              <w:rPr>
                <w:rFonts w:ascii="宋体" w:hAnsi="宋体" w:eastAsia="宋体"/>
                <w:sz w:val="16"/>
              </w:rPr>
              <w:t>2.07</w:t>
            </w:r>
          </w:p>
        </w:tc>
      </w:tr>
      <w:tr w14:paraId="207D9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473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181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4FE3D">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7CD0E">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563A0">
            <w:pPr>
              <w:jc w:val="center"/>
            </w:pPr>
            <w:r>
              <w:rPr>
                <w:rFonts w:ascii="宋体" w:hAnsi="宋体" w:eastAsia="宋体"/>
                <w:sz w:val="16"/>
              </w:rPr>
              <w:t>52.59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52C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175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37B7F">
            <w:pPr>
              <w:jc w:val="center"/>
            </w:pPr>
            <w:r>
              <w:rPr>
                <w:rFonts w:ascii="宋体" w:hAnsi="宋体" w:eastAsia="宋体"/>
                <w:sz w:val="16"/>
              </w:rPr>
              <w:t>-</w:t>
            </w:r>
          </w:p>
        </w:tc>
      </w:tr>
      <w:tr w14:paraId="7A5A36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B8E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3CAC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78C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6DB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6E1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CD9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434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09D2">
            <w:pPr>
              <w:jc w:val="center"/>
            </w:pPr>
            <w:r>
              <w:rPr>
                <w:rFonts w:ascii="宋体" w:hAnsi="宋体" w:eastAsia="宋体"/>
                <w:sz w:val="16"/>
              </w:rPr>
              <w:t>-</w:t>
            </w:r>
          </w:p>
        </w:tc>
      </w:tr>
      <w:tr w14:paraId="0C14CA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2978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6577D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18F2F9">
            <w:pPr>
              <w:jc w:val="center"/>
            </w:pPr>
            <w:r>
              <w:rPr>
                <w:rFonts w:ascii="宋体" w:hAnsi="宋体" w:eastAsia="宋体"/>
                <w:sz w:val="16"/>
              </w:rPr>
              <w:t>总体目标完成情况</w:t>
            </w:r>
          </w:p>
        </w:tc>
      </w:tr>
      <w:tr w14:paraId="0ED35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0695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B6F8CE">
            <w:pPr>
              <w:jc w:val="both"/>
            </w:pPr>
            <w:r>
              <w:rPr>
                <w:rFonts w:ascii="宋体" w:hAnsi="宋体" w:eastAsia="宋体"/>
                <w:sz w:val="16"/>
              </w:rPr>
              <w:t>为促进村（社区）发展，保障7个社区工作正常运转，资金总额为77万元，7个社区各11万元，主要用于支付7个社区办公用品、水电费、通信费、加油费等日常办公所需费用。全面提高社区的办事积极性，有效推进各社区服务工作向纵深发展，提升服务居民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56EB4C">
            <w:pPr>
              <w:jc w:val="both"/>
            </w:pPr>
            <w:r>
              <w:rPr>
                <w:rFonts w:ascii="宋体" w:hAnsi="宋体" w:eastAsia="宋体"/>
                <w:sz w:val="16"/>
              </w:rPr>
              <w:t>保障7个社区工作正常运转，保障67名工作人员日常办公，通过合理分配与使用经费，社区办公环境得到改善，办公用品得到更新，社区各项服务工作得以顺利推进，有效提升了社区居民的满意度和幸福感。</w:t>
            </w:r>
          </w:p>
        </w:tc>
      </w:tr>
      <w:tr w14:paraId="629282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95D9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A7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01B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A59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A01F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DBB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7324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75D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3EE9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5F17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1A9C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EB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94E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A4F7">
            <w:pPr>
              <w:jc w:val="center"/>
            </w:pPr>
            <w:r>
              <w:rPr>
                <w:rFonts w:ascii="宋体" w:hAnsi="宋体" w:eastAsia="宋体"/>
                <w:sz w:val="16"/>
              </w:rPr>
              <w:t>偏差原因分析及改进措施</w:t>
            </w:r>
          </w:p>
        </w:tc>
      </w:tr>
      <w:tr w14:paraId="67787A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958B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2635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293A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FB124">
            <w:pPr>
              <w:jc w:val="center"/>
            </w:pPr>
            <w:r>
              <w:rPr>
                <w:rFonts w:ascii="宋体" w:hAnsi="宋体" w:eastAsia="宋体"/>
                <w:sz w:val="16"/>
              </w:rPr>
              <w:t>保障社区数量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29E6">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1F8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98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0E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2A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68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9367">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411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2F6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1B51C">
            <w:pPr>
              <w:jc w:val="center"/>
            </w:pPr>
          </w:p>
        </w:tc>
      </w:tr>
      <w:tr w14:paraId="0CC8AB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13D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03E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EDC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C7F84">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95860">
            <w:pPr>
              <w:jc w:val="center"/>
            </w:pPr>
            <w:r>
              <w:rPr>
                <w:rFonts w:ascii="宋体" w:hAnsi="宋体" w:eastAsia="宋体"/>
                <w:sz w:val="16"/>
              </w:rPr>
              <w:t>&gt;=67人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8D8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76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9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BD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5CB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63C3">
            <w:pPr>
              <w:jc w:val="center"/>
            </w:pPr>
            <w:r>
              <w:rPr>
                <w:rFonts w:ascii="宋体" w:hAnsi="宋体" w:eastAsia="宋体"/>
                <w:sz w:val="16"/>
              </w:rPr>
              <w:t>=67人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5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C5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B237">
            <w:pPr>
              <w:jc w:val="center"/>
            </w:pPr>
          </w:p>
        </w:tc>
      </w:tr>
      <w:tr w14:paraId="7BAC4E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CF6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4E1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9FC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D317C">
            <w:pPr>
              <w:jc w:val="center"/>
            </w:pPr>
            <w:r>
              <w:rPr>
                <w:rFonts w:ascii="宋体" w:hAnsi="宋体" w:eastAsia="宋体"/>
                <w:sz w:val="16"/>
              </w:rPr>
              <w:t>社区服务居民覆盖率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1C7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42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E97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41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0A0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B5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EC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9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DB3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EB3D">
            <w:pPr>
              <w:jc w:val="center"/>
            </w:pPr>
          </w:p>
        </w:tc>
      </w:tr>
      <w:tr w14:paraId="459A70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17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3E4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8FE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7EC9">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A73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9B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B1D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51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05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4B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0E63C">
            <w:pPr>
              <w:jc w:val="center"/>
            </w:pPr>
            <w:r>
              <w:rPr>
                <w:rFonts w:ascii="宋体" w:hAnsi="宋体" w:eastAsia="宋体"/>
                <w:sz w:val="16"/>
              </w:rPr>
              <w:t>=68.3%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78C9">
            <w:pPr>
              <w:jc w:val="center"/>
            </w:pPr>
            <w:r>
              <w:rPr>
                <w:rFonts w:ascii="宋体" w:hAnsi="宋体" w:eastAsia="宋体"/>
                <w:sz w:val="16"/>
              </w:rPr>
              <w:t>68.3%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2B36D">
            <w:pPr>
              <w:jc w:val="center"/>
            </w:pPr>
            <w:r>
              <w:rPr>
                <w:rFonts w:ascii="宋体" w:hAnsi="宋体" w:eastAsia="宋体"/>
                <w:sz w:val="16"/>
              </w:rPr>
              <w:t>2.07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85069">
            <w:pPr>
              <w:jc w:val="center"/>
            </w:pPr>
            <w:r>
              <w:rPr>
                <w:rFonts w:ascii="宋体" w:hAnsi="宋体" w:eastAsia="宋体"/>
                <w:sz w:val="16"/>
              </w:rPr>
              <w:t>偏差原因：资金按时拨付，部分支付手续未完成，部分资金未支付。改进措施：积极对接及时支付。</w:t>
            </w:r>
          </w:p>
        </w:tc>
      </w:tr>
      <w:tr w14:paraId="34B6D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26B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25DC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FFF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3109">
            <w:pPr>
              <w:jc w:val="center"/>
            </w:pPr>
            <w:r>
              <w:rPr>
                <w:rFonts w:ascii="宋体" w:hAnsi="宋体" w:eastAsia="宋体"/>
                <w:sz w:val="16"/>
              </w:rPr>
              <w:t>人均运转经费数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AEBC">
            <w:pPr>
              <w:jc w:val="center"/>
            </w:pPr>
            <w:r>
              <w:rPr>
                <w:rFonts w:ascii="宋体" w:hAnsi="宋体" w:eastAsia="宋体"/>
                <w:sz w:val="16"/>
              </w:rPr>
              <w:t>&lt;=1.14万元/人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8D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04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FD2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CE5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0E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EF0E">
            <w:pPr>
              <w:jc w:val="center"/>
            </w:pPr>
            <w:r>
              <w:rPr>
                <w:rFonts w:ascii="宋体" w:hAnsi="宋体" w:eastAsia="宋体"/>
                <w:sz w:val="16"/>
              </w:rPr>
              <w:t>=0.78万元/人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EF857">
            <w:pPr>
              <w:jc w:val="center"/>
            </w:pPr>
            <w:r>
              <w:rPr>
                <w:rFonts w:ascii="宋体" w:hAnsi="宋体" w:eastAsia="宋体"/>
                <w:sz w:val="16"/>
              </w:rPr>
              <w:t>68.42%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4535">
            <w:pPr>
              <w:jc w:val="center"/>
            </w:pPr>
            <w:r>
              <w:rPr>
                <w:rFonts w:ascii="宋体" w:hAnsi="宋体" w:eastAsia="宋体"/>
                <w:sz w:val="16"/>
              </w:rPr>
              <w:t>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E1E3">
            <w:pPr>
              <w:jc w:val="center"/>
            </w:pPr>
            <w:r>
              <w:rPr>
                <w:rFonts w:ascii="宋体" w:hAnsi="宋体" w:eastAsia="宋体"/>
                <w:sz w:val="16"/>
              </w:rPr>
              <w:t>偏差原因：资金按时拨付，部分支付手续未完成，部分资金未支付。改进措施：积极对接及时支付。</w:t>
            </w:r>
          </w:p>
        </w:tc>
      </w:tr>
      <w:tr w14:paraId="3A112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C42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D0A1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DC1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DB35">
            <w:pPr>
              <w:jc w:val="center"/>
            </w:pPr>
            <w:r>
              <w:rPr>
                <w:rFonts w:ascii="宋体" w:hAnsi="宋体" w:eastAsia="宋体"/>
                <w:sz w:val="16"/>
              </w:rPr>
              <w:t>提升服务群众能力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A476">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9B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BD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D67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C2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EC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084DC">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A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8662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DEA94">
            <w:pPr>
              <w:jc w:val="center"/>
            </w:pPr>
          </w:p>
        </w:tc>
      </w:tr>
      <w:tr w14:paraId="4491F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453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F36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DC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C401">
            <w:pPr>
              <w:jc w:val="center"/>
            </w:pPr>
            <w:r>
              <w:rPr>
                <w:rFonts w:ascii="宋体" w:hAnsi="宋体" w:eastAsia="宋体"/>
                <w:sz w:val="16"/>
              </w:rPr>
              <w:t>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874C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D5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B6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66E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89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1F9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3B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CC58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E4BF">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0C6D6">
            <w:pPr>
              <w:jc w:val="center"/>
            </w:pPr>
            <w:r>
              <w:rPr>
                <w:rFonts w:ascii="宋体" w:hAnsi="宋体" w:eastAsia="宋体"/>
                <w:sz w:val="16"/>
              </w:rPr>
              <w:t>偏差原因：根据实际情况，各社区正常运转。改进措施：从严从高设置绩效目标。</w:t>
            </w:r>
          </w:p>
        </w:tc>
      </w:tr>
      <w:tr w14:paraId="446A2E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37315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92B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37B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9FA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3E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6C6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608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AF9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753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F5A8">
            <w:pPr>
              <w:jc w:val="center"/>
            </w:pPr>
            <w:r>
              <w:rPr>
                <w:rFonts w:ascii="宋体" w:hAnsi="宋体" w:eastAsia="宋体"/>
                <w:sz w:val="16"/>
              </w:rPr>
              <w:t>66.68分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CA9925"/>
        </w:tc>
      </w:tr>
    </w:tbl>
    <w:p w14:paraId="5CEAEAF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2E2FCA10">
        <w:tc>
          <w:tcPr>
            <w:tcW w:w="8848" w:type="dxa"/>
            <w:gridSpan w:val="14"/>
            <w:vAlign w:val="center"/>
          </w:tcPr>
          <w:p w14:paraId="06209438">
            <w:pPr>
              <w:jc w:val="center"/>
            </w:pPr>
            <w:r>
              <w:rPr>
                <w:rFonts w:ascii="宋体" w:hAnsi="宋体" w:eastAsia="宋体"/>
                <w:sz w:val="24"/>
              </w:rPr>
              <w:t>项目支出绩效自评表</w:t>
            </w:r>
          </w:p>
        </w:tc>
      </w:tr>
      <w:tr w14:paraId="5D8EFDA7">
        <w:tblPrEx>
          <w:tblCellMar>
            <w:top w:w="0" w:type="dxa"/>
            <w:left w:w="108" w:type="dxa"/>
            <w:bottom w:w="0" w:type="dxa"/>
            <w:right w:w="108" w:type="dxa"/>
          </w:tblCellMar>
        </w:tblPrEx>
        <w:tc>
          <w:tcPr>
            <w:tcW w:w="8848" w:type="dxa"/>
            <w:gridSpan w:val="14"/>
            <w:vAlign w:val="center"/>
          </w:tcPr>
          <w:p w14:paraId="6009F640">
            <w:pPr>
              <w:jc w:val="center"/>
            </w:pPr>
            <w:r>
              <w:rPr>
                <w:rFonts w:ascii="宋体" w:hAnsi="宋体" w:eastAsia="宋体"/>
                <w:sz w:val="24"/>
              </w:rPr>
              <w:t>(2024年度)</w:t>
            </w:r>
          </w:p>
        </w:tc>
      </w:tr>
      <w:tr w14:paraId="24C223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69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C53085">
            <w:pPr>
              <w:jc w:val="center"/>
            </w:pPr>
            <w:r>
              <w:rPr>
                <w:rFonts w:ascii="宋体" w:hAnsi="宋体" w:eastAsia="宋体"/>
                <w:sz w:val="16"/>
              </w:rPr>
              <w:t>博湖镇2023年为民办实事经费</w:t>
            </w:r>
          </w:p>
        </w:tc>
      </w:tr>
      <w:tr w14:paraId="12FBE6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E9FB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5F17C7">
            <w:pPr>
              <w:jc w:val="center"/>
            </w:pPr>
            <w:r>
              <w:rPr>
                <w:rFonts w:ascii="宋体" w:hAnsi="宋体" w:eastAsia="宋体"/>
                <w:sz w:val="16"/>
              </w:rPr>
              <w:t>博湖县博湖镇人民政府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8428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35847D">
            <w:pPr>
              <w:jc w:val="center"/>
            </w:pPr>
            <w:r>
              <w:rPr>
                <w:rFonts w:ascii="宋体" w:hAnsi="宋体" w:eastAsia="宋体"/>
                <w:sz w:val="16"/>
              </w:rPr>
              <w:t>博湖县博湖镇人民政府</w:t>
            </w:r>
          </w:p>
        </w:tc>
      </w:tr>
      <w:tr w14:paraId="2F7D32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A02F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4159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F7C6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753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E5C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16CD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3F2A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DEE2E">
            <w:pPr>
              <w:jc w:val="center"/>
            </w:pPr>
            <w:r>
              <w:rPr>
                <w:rFonts w:ascii="宋体" w:hAnsi="宋体" w:eastAsia="宋体"/>
                <w:sz w:val="16"/>
              </w:rPr>
              <w:t>得分</w:t>
            </w:r>
          </w:p>
        </w:tc>
      </w:tr>
      <w:tr w14:paraId="6EE10A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96A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97C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D20E5">
            <w:pPr>
              <w:jc w:val="center"/>
            </w:pPr>
            <w:r>
              <w:rPr>
                <w:rFonts w:ascii="宋体" w:hAnsi="宋体" w:eastAsia="宋体"/>
                <w:sz w:val="16"/>
              </w:rPr>
              <w:t>30.30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F60F3">
            <w:pPr>
              <w:jc w:val="center"/>
            </w:pPr>
            <w:r>
              <w:rPr>
                <w:rFonts w:ascii="宋体" w:hAnsi="宋体" w:eastAsia="宋体"/>
                <w:sz w:val="16"/>
              </w:rPr>
              <w:t>30.30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E28CE">
            <w:pPr>
              <w:jc w:val="center"/>
            </w:pPr>
            <w:r>
              <w:rPr>
                <w:rFonts w:ascii="宋体" w:hAnsi="宋体" w:eastAsia="宋体"/>
                <w:sz w:val="16"/>
              </w:rPr>
              <w:t>30.30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53A7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0AFD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D7BE0">
            <w:pPr>
              <w:jc w:val="center"/>
            </w:pPr>
            <w:r>
              <w:rPr>
                <w:rFonts w:ascii="宋体" w:hAnsi="宋体" w:eastAsia="宋体"/>
                <w:sz w:val="16"/>
              </w:rPr>
              <w:t>10.00</w:t>
            </w:r>
          </w:p>
        </w:tc>
      </w:tr>
      <w:tr w14:paraId="2640A1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F67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E990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4ACD2">
            <w:pPr>
              <w:jc w:val="center"/>
            </w:pPr>
            <w:r>
              <w:rPr>
                <w:rFonts w:ascii="宋体" w:hAnsi="宋体" w:eastAsia="宋体"/>
                <w:sz w:val="16"/>
              </w:rPr>
              <w:t>30.30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F8895">
            <w:pPr>
              <w:jc w:val="center"/>
            </w:pPr>
            <w:r>
              <w:rPr>
                <w:rFonts w:ascii="宋体" w:hAnsi="宋体" w:eastAsia="宋体"/>
                <w:sz w:val="16"/>
              </w:rPr>
              <w:t>30.30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9F27C">
            <w:pPr>
              <w:jc w:val="center"/>
            </w:pPr>
            <w:r>
              <w:rPr>
                <w:rFonts w:ascii="宋体" w:hAnsi="宋体" w:eastAsia="宋体"/>
                <w:sz w:val="16"/>
              </w:rPr>
              <w:t>30.30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3DA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BD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7F86F">
            <w:pPr>
              <w:jc w:val="center"/>
            </w:pPr>
            <w:r>
              <w:rPr>
                <w:rFonts w:ascii="宋体" w:hAnsi="宋体" w:eastAsia="宋体"/>
                <w:sz w:val="16"/>
              </w:rPr>
              <w:t>-</w:t>
            </w:r>
          </w:p>
        </w:tc>
      </w:tr>
      <w:tr w14:paraId="6EED8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24F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D85F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07E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06E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228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D41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D62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9A4F">
            <w:pPr>
              <w:jc w:val="center"/>
            </w:pPr>
            <w:r>
              <w:rPr>
                <w:rFonts w:ascii="宋体" w:hAnsi="宋体" w:eastAsia="宋体"/>
                <w:sz w:val="16"/>
              </w:rPr>
              <w:t>-</w:t>
            </w:r>
          </w:p>
        </w:tc>
      </w:tr>
      <w:tr w14:paraId="546AF9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D890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B1663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F77571">
            <w:pPr>
              <w:jc w:val="center"/>
            </w:pPr>
            <w:r>
              <w:rPr>
                <w:rFonts w:ascii="宋体" w:hAnsi="宋体" w:eastAsia="宋体"/>
                <w:sz w:val="16"/>
              </w:rPr>
              <w:t>总体目标完成情况</w:t>
            </w:r>
          </w:p>
        </w:tc>
      </w:tr>
      <w:tr w14:paraId="779D6F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DD6E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22BFB4">
            <w:pPr>
              <w:jc w:val="both"/>
            </w:pPr>
            <w:r>
              <w:rPr>
                <w:rFonts w:ascii="宋体" w:hAnsi="宋体" w:eastAsia="宋体"/>
                <w:sz w:val="16"/>
              </w:rPr>
              <w:t>为促进村（社区）发展，保障6个社区工作更好运转，全面提高社区的办事积极性，有效推进各社区服务工作向纵深发展，提升服务居民水平。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B2BAF8">
            <w:pPr>
              <w:jc w:val="both"/>
            </w:pPr>
            <w:r>
              <w:rPr>
                <w:rFonts w:ascii="宋体" w:hAnsi="宋体" w:eastAsia="宋体"/>
                <w:sz w:val="16"/>
              </w:rPr>
              <w:t>2024年完成6个社区工作，社区工作人员能够全身心投入到为居民服务的工作中，组织开展了丰富多彩的社区活动，提升了居民的幸福感和归属感，促进了社区的和谐稳定发展。</w:t>
            </w:r>
          </w:p>
        </w:tc>
      </w:tr>
      <w:tr w14:paraId="35754D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BEAC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997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084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98B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0652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D8A8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06E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77A4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F57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69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9A35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C72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BE79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C09E2">
            <w:pPr>
              <w:jc w:val="center"/>
            </w:pPr>
            <w:r>
              <w:rPr>
                <w:rFonts w:ascii="宋体" w:hAnsi="宋体" w:eastAsia="宋体"/>
                <w:sz w:val="16"/>
              </w:rPr>
              <w:t>偏差原因分析及改进措施</w:t>
            </w:r>
          </w:p>
        </w:tc>
      </w:tr>
      <w:tr w14:paraId="00EF11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8FD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4F02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5B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13C73">
            <w:pPr>
              <w:jc w:val="center"/>
            </w:pPr>
            <w:r>
              <w:rPr>
                <w:rFonts w:ascii="宋体" w:hAnsi="宋体" w:eastAsia="宋体"/>
                <w:sz w:val="16"/>
              </w:rPr>
              <w:t>保障社区数量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291CF">
            <w:pPr>
              <w:jc w:val="center"/>
            </w:pPr>
            <w:r>
              <w:rPr>
                <w:rFonts w:ascii="宋体" w:hAnsi="宋体" w:eastAsia="宋体"/>
                <w:sz w:val="16"/>
              </w:rPr>
              <w:t>&gt;=6个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57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DCC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5D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B0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09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72C9">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CFC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A7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DE75">
            <w:pPr>
              <w:jc w:val="center"/>
            </w:pPr>
          </w:p>
        </w:tc>
      </w:tr>
      <w:tr w14:paraId="64CDB5D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0CC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2457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53A8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5C2B3">
            <w:pPr>
              <w:jc w:val="center"/>
            </w:pPr>
            <w:r>
              <w:rPr>
                <w:rFonts w:ascii="宋体" w:hAnsi="宋体" w:eastAsia="宋体"/>
                <w:sz w:val="16"/>
              </w:rPr>
              <w:t>社区服务居民覆盖率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E6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F1A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0FE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B3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7A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76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2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09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3AB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270D">
            <w:pPr>
              <w:jc w:val="center"/>
            </w:pPr>
          </w:p>
        </w:tc>
      </w:tr>
      <w:tr w14:paraId="455BDD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99C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592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1EC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66AC7">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5EB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04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37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E43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D1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C4D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55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81F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F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3075">
            <w:pPr>
              <w:jc w:val="center"/>
            </w:pPr>
          </w:p>
        </w:tc>
      </w:tr>
      <w:tr w14:paraId="1290F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CE6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F9F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D6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4AAD">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6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93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57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D2B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EE1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053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66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6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0B4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38D3">
            <w:pPr>
              <w:jc w:val="center"/>
            </w:pPr>
          </w:p>
        </w:tc>
      </w:tr>
      <w:tr w14:paraId="59E217B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DDE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8F06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358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3EBA">
            <w:pPr>
              <w:jc w:val="center"/>
            </w:pPr>
            <w:r>
              <w:rPr>
                <w:rFonts w:ascii="宋体" w:hAnsi="宋体" w:eastAsia="宋体"/>
                <w:sz w:val="16"/>
              </w:rPr>
              <w:t>社区平均为民办实事经费数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4E3F">
            <w:pPr>
              <w:jc w:val="center"/>
            </w:pPr>
            <w:r>
              <w:rPr>
                <w:rFonts w:ascii="宋体" w:hAnsi="宋体" w:eastAsia="宋体"/>
                <w:sz w:val="16"/>
              </w:rPr>
              <w:t>&lt;=5.05万元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63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934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08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2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DB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F46C">
            <w:pPr>
              <w:jc w:val="center"/>
            </w:pPr>
            <w:r>
              <w:rPr>
                <w:rFonts w:ascii="宋体" w:hAnsi="宋体" w:eastAsia="宋体"/>
                <w:sz w:val="16"/>
              </w:rPr>
              <w:t>=5.05万元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D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D6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03493">
            <w:pPr>
              <w:jc w:val="center"/>
            </w:pPr>
          </w:p>
        </w:tc>
      </w:tr>
      <w:tr w14:paraId="0F1D1A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EBD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D3FA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E3D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14892">
            <w:pPr>
              <w:jc w:val="center"/>
            </w:pPr>
            <w:r>
              <w:rPr>
                <w:rFonts w:ascii="宋体" w:hAnsi="宋体" w:eastAsia="宋体"/>
                <w:sz w:val="16"/>
              </w:rPr>
              <w:t>提升服务群众能力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968EA">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A7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C9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E48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266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66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C6EB3">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38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907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5810D">
            <w:pPr>
              <w:jc w:val="center"/>
            </w:pPr>
          </w:p>
        </w:tc>
      </w:tr>
      <w:tr w14:paraId="7B2DB4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275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A23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6D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5316">
            <w:pPr>
              <w:jc w:val="center"/>
            </w:pPr>
            <w:r>
              <w:rPr>
                <w:rFonts w:ascii="宋体" w:hAnsi="宋体" w:eastAsia="宋体"/>
                <w:sz w:val="16"/>
              </w:rPr>
              <w:t>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5A3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A98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49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B46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F88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09A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5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29ED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660D">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6FC0E">
            <w:pPr>
              <w:jc w:val="center"/>
            </w:pPr>
            <w:r>
              <w:rPr>
                <w:rFonts w:ascii="宋体" w:hAnsi="宋体" w:eastAsia="宋体"/>
                <w:sz w:val="16"/>
              </w:rPr>
              <w:t>偏差原因：根据实际情况，各社区正常运转。改进措施：从严从高设置绩效目标。</w:t>
            </w:r>
          </w:p>
        </w:tc>
      </w:tr>
      <w:tr w14:paraId="36DD327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A5D2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2EB8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1E9D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2F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0D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C1F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E65A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FC4A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C06D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D3AE">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6EDB90"/>
        </w:tc>
      </w:tr>
    </w:tbl>
    <w:p w14:paraId="4616072E">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776"/>
        <w:gridCol w:w="616"/>
        <w:gridCol w:w="616"/>
        <w:gridCol w:w="621"/>
        <w:gridCol w:w="616"/>
        <w:gridCol w:w="616"/>
        <w:gridCol w:w="776"/>
        <w:gridCol w:w="696"/>
        <w:gridCol w:w="631"/>
        <w:gridCol w:w="626"/>
      </w:tblGrid>
      <w:tr w14:paraId="25ECED0E">
        <w:tblPrEx>
          <w:tblCellMar>
            <w:top w:w="0" w:type="dxa"/>
            <w:left w:w="108" w:type="dxa"/>
            <w:bottom w:w="0" w:type="dxa"/>
            <w:right w:w="108" w:type="dxa"/>
          </w:tblCellMar>
        </w:tblPrEx>
        <w:tc>
          <w:tcPr>
            <w:tcW w:w="8848" w:type="dxa"/>
            <w:gridSpan w:val="14"/>
            <w:vAlign w:val="center"/>
          </w:tcPr>
          <w:p w14:paraId="2F5E0A54">
            <w:pPr>
              <w:jc w:val="center"/>
            </w:pPr>
            <w:r>
              <w:rPr>
                <w:rFonts w:ascii="宋体" w:hAnsi="宋体" w:eastAsia="宋体"/>
                <w:sz w:val="24"/>
              </w:rPr>
              <w:t>项目支出绩效自评表</w:t>
            </w:r>
          </w:p>
        </w:tc>
      </w:tr>
      <w:tr w14:paraId="67AF353C">
        <w:tblPrEx>
          <w:tblCellMar>
            <w:top w:w="0" w:type="dxa"/>
            <w:left w:w="108" w:type="dxa"/>
            <w:bottom w:w="0" w:type="dxa"/>
            <w:right w:w="108" w:type="dxa"/>
          </w:tblCellMar>
        </w:tblPrEx>
        <w:tc>
          <w:tcPr>
            <w:tcW w:w="8848" w:type="dxa"/>
            <w:gridSpan w:val="14"/>
            <w:vAlign w:val="center"/>
          </w:tcPr>
          <w:p w14:paraId="4A3E1B08">
            <w:pPr>
              <w:jc w:val="center"/>
            </w:pPr>
            <w:r>
              <w:rPr>
                <w:rFonts w:ascii="宋体" w:hAnsi="宋体" w:eastAsia="宋体"/>
                <w:sz w:val="24"/>
              </w:rPr>
              <w:t>(2024年度)</w:t>
            </w:r>
          </w:p>
        </w:tc>
      </w:tr>
      <w:tr w14:paraId="1AED99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055A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0C3BD1">
            <w:pPr>
              <w:jc w:val="center"/>
            </w:pPr>
            <w:r>
              <w:rPr>
                <w:rFonts w:ascii="宋体" w:hAnsi="宋体" w:eastAsia="宋体"/>
                <w:sz w:val="16"/>
              </w:rPr>
              <w:t>博湖镇2024年社区运转及工程建设经费</w:t>
            </w:r>
          </w:p>
        </w:tc>
      </w:tr>
      <w:tr w14:paraId="7F1F2E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3DDC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D3EF8F">
            <w:pPr>
              <w:jc w:val="center"/>
            </w:pPr>
            <w:r>
              <w:rPr>
                <w:rFonts w:ascii="宋体" w:hAnsi="宋体" w:eastAsia="宋体"/>
                <w:sz w:val="16"/>
              </w:rPr>
              <w:t>博湖县博湖镇人民政府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4C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CCB96A">
            <w:pPr>
              <w:jc w:val="center"/>
            </w:pPr>
            <w:r>
              <w:rPr>
                <w:rFonts w:ascii="宋体" w:hAnsi="宋体" w:eastAsia="宋体"/>
                <w:sz w:val="16"/>
              </w:rPr>
              <w:t>博湖县博湖镇人民政府</w:t>
            </w:r>
          </w:p>
        </w:tc>
      </w:tr>
      <w:tr w14:paraId="6794FE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6C5B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9B2E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B9C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E75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9E8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5A2F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258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DE2E">
            <w:pPr>
              <w:jc w:val="center"/>
            </w:pPr>
            <w:r>
              <w:rPr>
                <w:rFonts w:ascii="宋体" w:hAnsi="宋体" w:eastAsia="宋体"/>
                <w:sz w:val="16"/>
              </w:rPr>
              <w:t>得分</w:t>
            </w:r>
          </w:p>
        </w:tc>
      </w:tr>
      <w:tr w14:paraId="58038F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989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4FC4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7284B">
            <w:pPr>
              <w:jc w:val="center"/>
            </w:pPr>
            <w:r>
              <w:rPr>
                <w:rFonts w:ascii="宋体" w:hAnsi="宋体" w:eastAsia="宋体"/>
                <w:sz w:val="16"/>
              </w:rPr>
              <w:t>71.65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07E8F">
            <w:pPr>
              <w:jc w:val="center"/>
            </w:pPr>
            <w:r>
              <w:rPr>
                <w:rFonts w:ascii="宋体" w:hAnsi="宋体" w:eastAsia="宋体"/>
                <w:sz w:val="16"/>
              </w:rPr>
              <w:t>71.65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B5953">
            <w:pPr>
              <w:jc w:val="center"/>
            </w:pPr>
            <w:r>
              <w:rPr>
                <w:rFonts w:ascii="宋体" w:hAnsi="宋体" w:eastAsia="宋体"/>
                <w:sz w:val="16"/>
              </w:rPr>
              <w:t>43.96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7A67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125BD">
            <w:pPr>
              <w:jc w:val="center"/>
            </w:pPr>
            <w:r>
              <w:rPr>
                <w:rFonts w:ascii="宋体" w:hAnsi="宋体" w:eastAsia="宋体"/>
                <w:sz w:val="16"/>
              </w:rPr>
              <w:t>61.35%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16CA">
            <w:pPr>
              <w:jc w:val="center"/>
            </w:pPr>
            <w:r>
              <w:rPr>
                <w:rFonts w:ascii="宋体" w:hAnsi="宋体" w:eastAsia="宋体"/>
                <w:sz w:val="16"/>
              </w:rPr>
              <w:t>0.34</w:t>
            </w:r>
          </w:p>
        </w:tc>
      </w:tr>
      <w:tr w14:paraId="3220D4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3F7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35C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C6318">
            <w:pPr>
              <w:jc w:val="center"/>
            </w:pPr>
            <w:r>
              <w:rPr>
                <w:rFonts w:ascii="宋体" w:hAnsi="宋体" w:eastAsia="宋体"/>
                <w:sz w:val="16"/>
              </w:rPr>
              <w:t>71.65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78CED">
            <w:pPr>
              <w:jc w:val="center"/>
            </w:pPr>
            <w:r>
              <w:rPr>
                <w:rFonts w:ascii="宋体" w:hAnsi="宋体" w:eastAsia="宋体"/>
                <w:sz w:val="16"/>
              </w:rPr>
              <w:t>71.65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B5B13">
            <w:pPr>
              <w:jc w:val="center"/>
            </w:pPr>
            <w:r>
              <w:rPr>
                <w:rFonts w:ascii="宋体" w:hAnsi="宋体" w:eastAsia="宋体"/>
                <w:sz w:val="16"/>
              </w:rPr>
              <w:t>43.96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DC8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E32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2CCB">
            <w:pPr>
              <w:jc w:val="center"/>
            </w:pPr>
            <w:r>
              <w:rPr>
                <w:rFonts w:ascii="宋体" w:hAnsi="宋体" w:eastAsia="宋体"/>
                <w:sz w:val="16"/>
              </w:rPr>
              <w:t>-</w:t>
            </w:r>
          </w:p>
        </w:tc>
      </w:tr>
      <w:tr w14:paraId="798397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53B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AF2E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1B4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208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DB2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5C9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36B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96CB">
            <w:pPr>
              <w:jc w:val="center"/>
            </w:pPr>
            <w:r>
              <w:rPr>
                <w:rFonts w:ascii="宋体" w:hAnsi="宋体" w:eastAsia="宋体"/>
                <w:sz w:val="16"/>
              </w:rPr>
              <w:t>-</w:t>
            </w:r>
          </w:p>
        </w:tc>
      </w:tr>
      <w:tr w14:paraId="6A1EC4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C2BA8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A46A9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118DCF">
            <w:pPr>
              <w:jc w:val="center"/>
            </w:pPr>
            <w:r>
              <w:rPr>
                <w:rFonts w:ascii="宋体" w:hAnsi="宋体" w:eastAsia="宋体"/>
                <w:sz w:val="16"/>
              </w:rPr>
              <w:t>总体目标完成情况</w:t>
            </w:r>
          </w:p>
        </w:tc>
      </w:tr>
      <w:tr w14:paraId="5627F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C544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F67CE9">
            <w:pPr>
              <w:jc w:val="both"/>
            </w:pPr>
            <w:r>
              <w:rPr>
                <w:rFonts w:ascii="宋体" w:hAnsi="宋体" w:eastAsia="宋体"/>
                <w:sz w:val="16"/>
              </w:rPr>
              <w:t>根据党委会会议纪要，支付4个项目工程资金，保障7个社区正常运转，更好</w:t>
            </w:r>
            <w:r>
              <w:rPr>
                <w:rFonts w:hint="eastAsia" w:ascii="宋体" w:hAnsi="宋体"/>
                <w:sz w:val="16"/>
                <w:lang w:eastAsia="zh-CN"/>
              </w:rPr>
              <w:t>地</w:t>
            </w:r>
            <w:r>
              <w:rPr>
                <w:rFonts w:ascii="宋体" w:hAnsi="宋体" w:eastAsia="宋体"/>
                <w:sz w:val="16"/>
              </w:rPr>
              <w:t>开展社区各项服务居民工作，加快推进改善服务环境，保障群众生活环境安全性，逐步实现公共服务优质共享。</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D9425C">
            <w:pPr>
              <w:jc w:val="both"/>
            </w:pPr>
            <w:r>
              <w:rPr>
                <w:rFonts w:ascii="宋体" w:hAnsi="宋体" w:eastAsia="宋体"/>
                <w:sz w:val="16"/>
              </w:rPr>
              <w:t>完成3个项目工程资金支付，推动社区服务升级与基础设施完善，保障7个社区日常办公、社区活动组织以及社区设施的维护等基本运营需求。更</w:t>
            </w:r>
            <w:r>
              <w:rPr>
                <w:rFonts w:hint="eastAsia" w:ascii="宋体" w:hAnsi="宋体"/>
                <w:sz w:val="16"/>
                <w:lang w:eastAsia="zh-CN"/>
              </w:rPr>
              <w:t>好地</w:t>
            </w:r>
            <w:r>
              <w:rPr>
                <w:rFonts w:ascii="宋体" w:hAnsi="宋体" w:eastAsia="宋体"/>
                <w:sz w:val="16"/>
              </w:rPr>
              <w:t>服务居民工作，推进改善服务环境，保障群众生活环境安全性，逐步实现公共服务优质共享。</w:t>
            </w:r>
          </w:p>
        </w:tc>
      </w:tr>
      <w:tr w14:paraId="7FC208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13BC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B31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AB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34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8A0B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73A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FD83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AC1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898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A50B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AB0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686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065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20D61">
            <w:pPr>
              <w:jc w:val="center"/>
            </w:pPr>
            <w:r>
              <w:rPr>
                <w:rFonts w:ascii="宋体" w:hAnsi="宋体" w:eastAsia="宋体"/>
                <w:sz w:val="16"/>
              </w:rPr>
              <w:t>偏差原因分析及改进措施</w:t>
            </w:r>
          </w:p>
        </w:tc>
      </w:tr>
      <w:tr w14:paraId="6C7E39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8B4E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3C32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DC68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600D">
            <w:pPr>
              <w:jc w:val="center"/>
            </w:pPr>
            <w:r>
              <w:rPr>
                <w:rFonts w:ascii="宋体" w:hAnsi="宋体" w:eastAsia="宋体"/>
                <w:sz w:val="16"/>
              </w:rPr>
              <w:t>保障社区个数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6BAC3">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F0F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4D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1E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2AD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3E0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36FA2">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7DF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81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2F65">
            <w:pPr>
              <w:jc w:val="center"/>
            </w:pPr>
          </w:p>
        </w:tc>
      </w:tr>
      <w:tr w14:paraId="767B32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88A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162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FC6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E97C4">
            <w:pPr>
              <w:jc w:val="center"/>
            </w:pPr>
            <w:r>
              <w:rPr>
                <w:rFonts w:ascii="宋体" w:hAnsi="宋体" w:eastAsia="宋体"/>
                <w:sz w:val="16"/>
              </w:rPr>
              <w:t>支付项目工程个数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B5BF4">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3B9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A3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05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FC6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33E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2B411">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D072">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D6DC">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359AB">
            <w:pPr>
              <w:jc w:val="center"/>
            </w:pPr>
            <w:r>
              <w:rPr>
                <w:rFonts w:ascii="宋体" w:hAnsi="宋体" w:eastAsia="宋体"/>
                <w:sz w:val="16"/>
              </w:rPr>
              <w:t>偏差原因：资金按时拨付，其中1个项目资料未提供，资金未支付。改进措施：积极对接按时完成支付。</w:t>
            </w:r>
          </w:p>
        </w:tc>
      </w:tr>
      <w:tr w14:paraId="59E6CF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2A3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74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A30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1EFD">
            <w:pPr>
              <w:jc w:val="center"/>
            </w:pPr>
            <w:r>
              <w:rPr>
                <w:rFonts w:ascii="宋体" w:hAnsi="宋体" w:eastAsia="宋体"/>
                <w:sz w:val="16"/>
              </w:rPr>
              <w:t>支付项目资金准确率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FB4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CA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A6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F1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35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6B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D04E2">
            <w:pPr>
              <w:jc w:val="center"/>
            </w:pPr>
            <w:r>
              <w:rPr>
                <w:rFonts w:ascii="宋体" w:hAnsi="宋体" w:eastAsia="宋体"/>
                <w:sz w:val="16"/>
              </w:rPr>
              <w:t>=89.2%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C7090">
            <w:pPr>
              <w:jc w:val="center"/>
            </w:pPr>
            <w:r>
              <w:rPr>
                <w:rFonts w:ascii="宋体" w:hAnsi="宋体" w:eastAsia="宋体"/>
                <w:sz w:val="16"/>
              </w:rPr>
              <w:t>89.2%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477A8">
            <w:pPr>
              <w:jc w:val="center"/>
            </w:pPr>
            <w:r>
              <w:rPr>
                <w:rFonts w:ascii="宋体" w:hAnsi="宋体" w:eastAsia="宋体"/>
                <w:sz w:val="16"/>
              </w:rPr>
              <w:t>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56A0">
            <w:pPr>
              <w:jc w:val="center"/>
            </w:pPr>
            <w:r>
              <w:rPr>
                <w:rFonts w:ascii="宋体" w:hAnsi="宋体" w:eastAsia="宋体"/>
                <w:sz w:val="16"/>
              </w:rPr>
              <w:t>偏差原因：资金按时拨付，其中1个项目资料未提供，资金未支付。改进措施：积极对接按时完成支付。</w:t>
            </w:r>
          </w:p>
        </w:tc>
      </w:tr>
      <w:tr w14:paraId="69AE07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0E8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03E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8E5D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2311D">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87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17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FB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BAE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554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63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3225F">
            <w:pPr>
              <w:jc w:val="center"/>
            </w:pPr>
            <w:r>
              <w:rPr>
                <w:rFonts w:ascii="宋体" w:hAnsi="宋体" w:eastAsia="宋体"/>
                <w:sz w:val="16"/>
              </w:rPr>
              <w:t>=61.35%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7636">
            <w:pPr>
              <w:jc w:val="center"/>
            </w:pPr>
            <w:r>
              <w:rPr>
                <w:rFonts w:ascii="宋体" w:hAnsi="宋体" w:eastAsia="宋体"/>
                <w:sz w:val="16"/>
              </w:rPr>
              <w:t>61.35%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1A21">
            <w:pPr>
              <w:jc w:val="center"/>
            </w:pPr>
            <w:r>
              <w:rPr>
                <w:rFonts w:ascii="宋体" w:hAnsi="宋体" w:eastAsia="宋体"/>
                <w:sz w:val="16"/>
              </w:rPr>
              <w:t>0.34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CBFC2">
            <w:pPr>
              <w:jc w:val="center"/>
            </w:pPr>
            <w:r>
              <w:rPr>
                <w:rFonts w:ascii="宋体" w:hAnsi="宋体" w:eastAsia="宋体"/>
                <w:sz w:val="16"/>
              </w:rPr>
              <w:t>偏差原因：资金按时拨付，政府采购程序未完成，部分资金未支付。改进措施：积极对接按时完成支付。</w:t>
            </w:r>
          </w:p>
        </w:tc>
      </w:tr>
      <w:tr w14:paraId="3C4E37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044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C6992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A223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F211">
            <w:pPr>
              <w:jc w:val="center"/>
            </w:pPr>
            <w:r>
              <w:rPr>
                <w:rFonts w:ascii="宋体" w:hAnsi="宋体" w:eastAsia="宋体"/>
                <w:sz w:val="16"/>
              </w:rPr>
              <w:t>社区运转经费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7253F">
            <w:pPr>
              <w:jc w:val="center"/>
            </w:pPr>
            <w:r>
              <w:rPr>
                <w:rFonts w:ascii="宋体" w:hAnsi="宋体" w:eastAsia="宋体"/>
                <w:sz w:val="16"/>
              </w:rPr>
              <w:t>&lt;=4.77万元/个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11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D5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8B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67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FE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0C68">
            <w:pPr>
              <w:jc w:val="center"/>
            </w:pPr>
            <w:r>
              <w:rPr>
                <w:rFonts w:ascii="宋体" w:hAnsi="宋体" w:eastAsia="宋体"/>
                <w:sz w:val="16"/>
              </w:rPr>
              <w:t>=1.4万元/个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A0C52">
            <w:pPr>
              <w:jc w:val="center"/>
            </w:pPr>
            <w:r>
              <w:rPr>
                <w:rFonts w:ascii="宋体" w:hAnsi="宋体" w:eastAsia="宋体"/>
                <w:sz w:val="16"/>
              </w:rPr>
              <w:t>29.35%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ED6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4635">
            <w:pPr>
              <w:jc w:val="center"/>
            </w:pPr>
            <w:r>
              <w:rPr>
                <w:rFonts w:ascii="宋体" w:hAnsi="宋体" w:eastAsia="宋体"/>
                <w:sz w:val="16"/>
              </w:rPr>
              <w:t>偏差原因：资金按时拨付，政府采购程序未完成，部分资金未支付。改进措施：积极对接按时完成支付。</w:t>
            </w:r>
          </w:p>
        </w:tc>
      </w:tr>
      <w:tr w14:paraId="23957A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C03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CE1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827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ABF8">
            <w:pPr>
              <w:jc w:val="center"/>
            </w:pPr>
            <w:r>
              <w:rPr>
                <w:rFonts w:ascii="宋体" w:hAnsi="宋体" w:eastAsia="宋体"/>
                <w:sz w:val="16"/>
              </w:rPr>
              <w:t>支付项目工程成本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26D8">
            <w:pPr>
              <w:jc w:val="center"/>
            </w:pPr>
            <w:r>
              <w:rPr>
                <w:rFonts w:ascii="宋体" w:hAnsi="宋体" w:eastAsia="宋体"/>
                <w:sz w:val="16"/>
              </w:rPr>
              <w:t>&lt;=38.23万元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1C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BB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8F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7E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CB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1563">
            <w:pPr>
              <w:jc w:val="center"/>
            </w:pPr>
            <w:r>
              <w:rPr>
                <w:rFonts w:ascii="宋体" w:hAnsi="宋体" w:eastAsia="宋体"/>
                <w:sz w:val="16"/>
              </w:rPr>
              <w:t>=34.1万元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13776">
            <w:pPr>
              <w:jc w:val="center"/>
            </w:pPr>
            <w:r>
              <w:rPr>
                <w:rFonts w:ascii="宋体" w:hAnsi="宋体" w:eastAsia="宋体"/>
                <w:sz w:val="16"/>
              </w:rPr>
              <w:t>89.2%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A1FF2">
            <w:pPr>
              <w:jc w:val="center"/>
            </w:pPr>
            <w:r>
              <w:rPr>
                <w:rFonts w:ascii="宋体" w:hAnsi="宋体" w:eastAsia="宋体"/>
                <w:sz w:val="16"/>
              </w:rPr>
              <w:t>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189BB">
            <w:pPr>
              <w:jc w:val="center"/>
            </w:pPr>
            <w:r>
              <w:rPr>
                <w:rFonts w:ascii="宋体" w:hAnsi="宋体" w:eastAsia="宋体"/>
                <w:sz w:val="16"/>
              </w:rPr>
              <w:t>偏差原因：资金按时拨付，其中1个项目资料未提供，资金未支付。改进措施：积极对接按时完成支付。</w:t>
            </w:r>
          </w:p>
        </w:tc>
      </w:tr>
      <w:tr w14:paraId="5ABF01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434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7A6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D7A8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0FFC">
            <w:pPr>
              <w:jc w:val="center"/>
            </w:pPr>
            <w:r>
              <w:rPr>
                <w:rFonts w:ascii="宋体" w:hAnsi="宋体" w:eastAsia="宋体"/>
                <w:sz w:val="16"/>
              </w:rPr>
              <w:t>提升服务群众能力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720D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EB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3A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5BB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33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95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C30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CA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D6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30207">
            <w:pPr>
              <w:jc w:val="center"/>
            </w:pPr>
          </w:p>
        </w:tc>
      </w:tr>
      <w:tr w14:paraId="1389F2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FE626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D64E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2F2D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8A10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A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8DC7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84CD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CE20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91A7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5C597">
            <w:pPr>
              <w:jc w:val="center"/>
            </w:pPr>
            <w:r>
              <w:rPr>
                <w:rFonts w:ascii="宋体" w:hAnsi="宋体" w:eastAsia="宋体"/>
                <w:sz w:val="16"/>
              </w:rPr>
              <w:t>59.03分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69B07"/>
        </w:tc>
      </w:tr>
    </w:tbl>
    <w:p w14:paraId="642E5C0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12D061DB">
        <w:tblPrEx>
          <w:tblCellMar>
            <w:top w:w="0" w:type="dxa"/>
            <w:left w:w="108" w:type="dxa"/>
            <w:bottom w:w="0" w:type="dxa"/>
            <w:right w:w="108" w:type="dxa"/>
          </w:tblCellMar>
        </w:tblPrEx>
        <w:tc>
          <w:tcPr>
            <w:tcW w:w="8848" w:type="dxa"/>
            <w:gridSpan w:val="14"/>
            <w:vAlign w:val="center"/>
          </w:tcPr>
          <w:p w14:paraId="4E1CAA36">
            <w:pPr>
              <w:jc w:val="center"/>
            </w:pPr>
            <w:r>
              <w:rPr>
                <w:rFonts w:ascii="宋体" w:hAnsi="宋体" w:eastAsia="宋体"/>
                <w:sz w:val="24"/>
              </w:rPr>
              <w:t>项目支出绩效自评表</w:t>
            </w:r>
          </w:p>
        </w:tc>
      </w:tr>
      <w:tr w14:paraId="492E9A41">
        <w:tblPrEx>
          <w:tblCellMar>
            <w:top w:w="0" w:type="dxa"/>
            <w:left w:w="108" w:type="dxa"/>
            <w:bottom w:w="0" w:type="dxa"/>
            <w:right w:w="108" w:type="dxa"/>
          </w:tblCellMar>
        </w:tblPrEx>
        <w:tc>
          <w:tcPr>
            <w:tcW w:w="8848" w:type="dxa"/>
            <w:gridSpan w:val="14"/>
            <w:vAlign w:val="center"/>
          </w:tcPr>
          <w:p w14:paraId="3FB65ABE">
            <w:pPr>
              <w:jc w:val="center"/>
            </w:pPr>
            <w:r>
              <w:rPr>
                <w:rFonts w:ascii="宋体" w:hAnsi="宋体" w:eastAsia="宋体"/>
                <w:sz w:val="24"/>
              </w:rPr>
              <w:t>(2024年度)</w:t>
            </w:r>
          </w:p>
        </w:tc>
      </w:tr>
      <w:tr w14:paraId="32199F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7D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337BA7">
            <w:pPr>
              <w:jc w:val="center"/>
            </w:pPr>
            <w:r>
              <w:rPr>
                <w:rFonts w:ascii="宋体" w:hAnsi="宋体" w:eastAsia="宋体"/>
                <w:sz w:val="16"/>
              </w:rPr>
              <w:t>博湖镇村（社区）生活补助</w:t>
            </w:r>
          </w:p>
        </w:tc>
      </w:tr>
      <w:tr w14:paraId="32A2C9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ACD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2EDC82">
            <w:pPr>
              <w:jc w:val="center"/>
            </w:pPr>
            <w:r>
              <w:rPr>
                <w:rFonts w:ascii="宋体" w:hAnsi="宋体" w:eastAsia="宋体"/>
                <w:sz w:val="16"/>
              </w:rPr>
              <w:t>博湖县博湖镇人民政府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E83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854A7E">
            <w:pPr>
              <w:jc w:val="center"/>
            </w:pPr>
            <w:r>
              <w:rPr>
                <w:rFonts w:ascii="宋体" w:hAnsi="宋体" w:eastAsia="宋体"/>
                <w:sz w:val="16"/>
              </w:rPr>
              <w:t>博湖县博湖镇人民政府</w:t>
            </w:r>
          </w:p>
        </w:tc>
      </w:tr>
      <w:tr w14:paraId="640DA2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78699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73F4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BA83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471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543B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0E13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CABC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1511">
            <w:pPr>
              <w:jc w:val="center"/>
            </w:pPr>
            <w:r>
              <w:rPr>
                <w:rFonts w:ascii="宋体" w:hAnsi="宋体" w:eastAsia="宋体"/>
                <w:sz w:val="16"/>
              </w:rPr>
              <w:t>得分</w:t>
            </w:r>
          </w:p>
        </w:tc>
      </w:tr>
      <w:tr w14:paraId="01490C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35B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64B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7EA68">
            <w:pPr>
              <w:jc w:val="center"/>
            </w:pPr>
            <w:r>
              <w:rPr>
                <w:rFonts w:ascii="宋体" w:hAnsi="宋体" w:eastAsia="宋体"/>
                <w:sz w:val="16"/>
              </w:rPr>
              <w:t>44.54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565E0">
            <w:pPr>
              <w:jc w:val="center"/>
            </w:pPr>
            <w:r>
              <w:rPr>
                <w:rFonts w:ascii="宋体" w:hAnsi="宋体" w:eastAsia="宋体"/>
                <w:sz w:val="16"/>
              </w:rPr>
              <w:t>31.93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9D16D">
            <w:pPr>
              <w:jc w:val="center"/>
            </w:pPr>
            <w:r>
              <w:rPr>
                <w:rFonts w:ascii="宋体" w:hAnsi="宋体" w:eastAsia="宋体"/>
                <w:sz w:val="16"/>
              </w:rPr>
              <w:t>31.93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32A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0FF9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B5BEB">
            <w:pPr>
              <w:jc w:val="center"/>
            </w:pPr>
            <w:r>
              <w:rPr>
                <w:rFonts w:ascii="宋体" w:hAnsi="宋体" w:eastAsia="宋体"/>
                <w:sz w:val="16"/>
              </w:rPr>
              <w:t>10.00</w:t>
            </w:r>
          </w:p>
        </w:tc>
      </w:tr>
      <w:tr w14:paraId="75F033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6FA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1994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A7E78">
            <w:pPr>
              <w:jc w:val="center"/>
            </w:pPr>
            <w:r>
              <w:rPr>
                <w:rFonts w:ascii="宋体" w:hAnsi="宋体" w:eastAsia="宋体"/>
                <w:sz w:val="16"/>
              </w:rPr>
              <w:t>44.54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2BD7F">
            <w:pPr>
              <w:jc w:val="center"/>
            </w:pPr>
            <w:r>
              <w:rPr>
                <w:rFonts w:ascii="宋体" w:hAnsi="宋体" w:eastAsia="宋体"/>
                <w:sz w:val="16"/>
              </w:rPr>
              <w:t>31.93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4B9E6">
            <w:pPr>
              <w:jc w:val="center"/>
            </w:pPr>
            <w:r>
              <w:rPr>
                <w:rFonts w:ascii="宋体" w:hAnsi="宋体" w:eastAsia="宋体"/>
                <w:sz w:val="16"/>
              </w:rPr>
              <w:t>31.93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0C4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B3A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93443">
            <w:pPr>
              <w:jc w:val="center"/>
            </w:pPr>
            <w:r>
              <w:rPr>
                <w:rFonts w:ascii="宋体" w:hAnsi="宋体" w:eastAsia="宋体"/>
                <w:sz w:val="16"/>
              </w:rPr>
              <w:t>-</w:t>
            </w:r>
          </w:p>
        </w:tc>
      </w:tr>
      <w:tr w14:paraId="253BE1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117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C5CA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EF7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1F1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2FD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D29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780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42967">
            <w:pPr>
              <w:jc w:val="center"/>
            </w:pPr>
            <w:r>
              <w:rPr>
                <w:rFonts w:ascii="宋体" w:hAnsi="宋体" w:eastAsia="宋体"/>
                <w:sz w:val="16"/>
              </w:rPr>
              <w:t>-</w:t>
            </w:r>
          </w:p>
        </w:tc>
      </w:tr>
      <w:tr w14:paraId="5CB59E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FE1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B868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68B14E">
            <w:pPr>
              <w:jc w:val="center"/>
            </w:pPr>
            <w:r>
              <w:rPr>
                <w:rFonts w:ascii="宋体" w:hAnsi="宋体" w:eastAsia="宋体"/>
                <w:sz w:val="16"/>
              </w:rPr>
              <w:t>总体目标完成情况</w:t>
            </w:r>
          </w:p>
        </w:tc>
      </w:tr>
      <w:tr w14:paraId="6586DC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EEE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822E9">
            <w:pPr>
              <w:jc w:val="both"/>
            </w:pPr>
            <w:r>
              <w:rPr>
                <w:rFonts w:ascii="宋体" w:hAnsi="宋体" w:eastAsia="宋体"/>
                <w:sz w:val="16"/>
              </w:rPr>
              <w:t>根据党委会会议纪要，保障7名村干部报酬、村干部绩效报酬、村干部奖励，1名三老人员生活补助，12名联防队员生活补助，27名工作队员生活补贴，提高村级工作人员积极性，保障工作人员服务效率，为居民提供更加优质的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E5B3C4">
            <w:pPr>
              <w:jc w:val="both"/>
            </w:pPr>
            <w:r>
              <w:rPr>
                <w:rFonts w:ascii="宋体" w:hAnsi="宋体" w:eastAsia="宋体"/>
                <w:sz w:val="16"/>
              </w:rPr>
              <w:t>保障20名村干部、三老人员、联防队员生活补助和27名工作队员生活补贴，合理的报酬与生活补助发放，保障了基层工作的连续性与稳定性，为各项政策在基层的有效落实提供了人力支撑，更好地服务群众，化解矛盾，促进社会和谐稳定。</w:t>
            </w:r>
          </w:p>
        </w:tc>
      </w:tr>
      <w:tr w14:paraId="6C10CF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7B38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8FC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17FB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64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7F8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FC37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B3B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4FD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655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727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516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BB8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EE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A685A">
            <w:pPr>
              <w:jc w:val="center"/>
            </w:pPr>
            <w:r>
              <w:rPr>
                <w:rFonts w:ascii="宋体" w:hAnsi="宋体" w:eastAsia="宋体"/>
                <w:sz w:val="16"/>
              </w:rPr>
              <w:t>偏差原因分析及改进措施</w:t>
            </w:r>
          </w:p>
        </w:tc>
      </w:tr>
      <w:tr w14:paraId="347344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D7F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634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A706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08BC">
            <w:pPr>
              <w:jc w:val="center"/>
            </w:pPr>
            <w:r>
              <w:rPr>
                <w:rFonts w:ascii="宋体" w:hAnsi="宋体" w:eastAsia="宋体"/>
                <w:sz w:val="16"/>
              </w:rPr>
              <w:t>村干部、三老人员、联防队员生活补助发放人数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F29C">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61D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ED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795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096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E5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F4DC">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29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59B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5300">
            <w:pPr>
              <w:jc w:val="center"/>
            </w:pPr>
          </w:p>
        </w:tc>
      </w:tr>
      <w:tr w14:paraId="3276B7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A74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2AF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1D5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25AD7">
            <w:pPr>
              <w:jc w:val="center"/>
            </w:pPr>
            <w:r>
              <w:rPr>
                <w:rFonts w:ascii="宋体" w:hAnsi="宋体" w:eastAsia="宋体"/>
                <w:sz w:val="16"/>
              </w:rPr>
              <w:t>村干部、三老人员、联防队员生活补助发放次数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F58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F6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32B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EE7E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8F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39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BED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03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A07F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2B02D">
            <w:pPr>
              <w:jc w:val="center"/>
            </w:pPr>
          </w:p>
        </w:tc>
      </w:tr>
      <w:tr w14:paraId="291B7A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821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CA0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29A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A4E6">
            <w:pPr>
              <w:jc w:val="center"/>
            </w:pPr>
            <w:r>
              <w:rPr>
                <w:rFonts w:ascii="宋体" w:hAnsi="宋体" w:eastAsia="宋体"/>
                <w:sz w:val="16"/>
              </w:rPr>
              <w:t>工作队员生活补助发放次数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420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B4B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D1F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0B0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86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3E1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8422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B1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A29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FA1D">
            <w:pPr>
              <w:jc w:val="center"/>
            </w:pPr>
          </w:p>
        </w:tc>
      </w:tr>
      <w:tr w14:paraId="4A8E46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B30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F80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0C3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997FF">
            <w:pPr>
              <w:jc w:val="center"/>
            </w:pPr>
            <w:r>
              <w:rPr>
                <w:rFonts w:ascii="宋体" w:hAnsi="宋体" w:eastAsia="宋体"/>
                <w:sz w:val="16"/>
              </w:rPr>
              <w:t>工作队员生活补助发放人数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81DB">
            <w:pPr>
              <w:jc w:val="center"/>
            </w:pPr>
            <w:r>
              <w:rPr>
                <w:rFonts w:ascii="宋体" w:hAnsi="宋体" w:eastAsia="宋体"/>
                <w:sz w:val="16"/>
              </w:rPr>
              <w:t>&gt;=27人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1F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2F9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38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12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A3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701E">
            <w:pPr>
              <w:jc w:val="center"/>
            </w:pPr>
            <w:r>
              <w:rPr>
                <w:rFonts w:ascii="宋体" w:hAnsi="宋体" w:eastAsia="宋体"/>
                <w:sz w:val="16"/>
              </w:rPr>
              <w: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B5E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E5D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473D">
            <w:pPr>
              <w:jc w:val="center"/>
            </w:pPr>
          </w:p>
        </w:tc>
      </w:tr>
      <w:tr w14:paraId="3A6C2B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A25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E6F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A4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11287">
            <w:pPr>
              <w:jc w:val="center"/>
            </w:pPr>
            <w:r>
              <w:rPr>
                <w:rFonts w:ascii="宋体" w:hAnsi="宋体" w:eastAsia="宋体"/>
                <w:sz w:val="16"/>
              </w:rPr>
              <w:t>生活补助发放准确率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76C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68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953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6852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92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15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E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6B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B339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7E8A">
            <w:pPr>
              <w:jc w:val="center"/>
            </w:pPr>
          </w:p>
        </w:tc>
      </w:tr>
      <w:tr w14:paraId="220F33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CA0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630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21C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D10A2">
            <w:pPr>
              <w:jc w:val="center"/>
            </w:pPr>
            <w:r>
              <w:rPr>
                <w:rFonts w:ascii="宋体" w:hAnsi="宋体" w:eastAsia="宋体"/>
                <w:sz w:val="16"/>
              </w:rPr>
              <w:t>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97BCB">
            <w:pPr>
              <w:jc w:val="center"/>
            </w:pPr>
            <w:r>
              <w:rPr>
                <w:rFonts w:ascii="宋体" w:hAnsi="宋体" w:eastAsia="宋体"/>
                <w:sz w:val="16"/>
              </w:rPr>
              <w:t>2024年12月25日前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757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D9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B37D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DEE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11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A2D6">
            <w:pPr>
              <w:jc w:val="center"/>
            </w:pPr>
            <w:r>
              <w:rPr>
                <w:rFonts w:ascii="宋体" w:hAnsi="宋体" w:eastAsia="宋体"/>
                <w:sz w:val="16"/>
              </w:rPr>
              <w:t>2024年10月24日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F6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DE6F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D2F3">
            <w:pPr>
              <w:jc w:val="center"/>
            </w:pPr>
          </w:p>
        </w:tc>
      </w:tr>
      <w:tr w14:paraId="2C17A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2D2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AACF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054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FFB7">
            <w:pPr>
              <w:jc w:val="center"/>
            </w:pPr>
            <w:r>
              <w:rPr>
                <w:rFonts w:ascii="宋体" w:hAnsi="宋体" w:eastAsia="宋体"/>
                <w:sz w:val="16"/>
              </w:rPr>
              <w:t>村干部、三老人员、联防队员补助人均标准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BC0A">
            <w:pPr>
              <w:jc w:val="center"/>
            </w:pPr>
            <w:r>
              <w:rPr>
                <w:rFonts w:ascii="宋体" w:hAnsi="宋体" w:eastAsia="宋体"/>
                <w:sz w:val="16"/>
              </w:rPr>
              <w:t>&lt;=0.2万元/人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EEC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D3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28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7B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11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0B95">
            <w:pPr>
              <w:jc w:val="center"/>
            </w:pPr>
            <w:r>
              <w:rPr>
                <w:rFonts w:ascii="宋体" w:hAnsi="宋体" w:eastAsia="宋体"/>
                <w:sz w:val="16"/>
              </w:rPr>
              <w:t>=0.2万元/人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D5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350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1B18">
            <w:pPr>
              <w:jc w:val="center"/>
            </w:pPr>
          </w:p>
        </w:tc>
      </w:tr>
      <w:tr w14:paraId="271D2A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94C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2F3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A84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9EFFB">
            <w:pPr>
              <w:jc w:val="center"/>
            </w:pPr>
            <w:r>
              <w:rPr>
                <w:rFonts w:ascii="宋体" w:hAnsi="宋体" w:eastAsia="宋体"/>
                <w:sz w:val="16"/>
              </w:rPr>
              <w:t>工作队员补助人均标准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24661">
            <w:pPr>
              <w:jc w:val="center"/>
            </w:pPr>
            <w:r>
              <w:rPr>
                <w:rFonts w:ascii="宋体" w:hAnsi="宋体" w:eastAsia="宋体"/>
                <w:sz w:val="16"/>
              </w:rPr>
              <w:t>&lt;=1.03万元/人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03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14A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17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14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23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A4A9">
            <w:pPr>
              <w:jc w:val="center"/>
            </w:pPr>
            <w:r>
              <w:rPr>
                <w:rFonts w:ascii="宋体" w:hAnsi="宋体" w:eastAsia="宋体"/>
                <w:sz w:val="16"/>
              </w:rPr>
              <w:t>=1.03万元/人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184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54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B6C5">
            <w:pPr>
              <w:jc w:val="center"/>
            </w:pPr>
          </w:p>
        </w:tc>
      </w:tr>
      <w:tr w14:paraId="1AF035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217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5A9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8C5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5E78">
            <w:pPr>
              <w:jc w:val="center"/>
            </w:pPr>
            <w:r>
              <w:rPr>
                <w:rFonts w:ascii="宋体" w:hAnsi="宋体" w:eastAsia="宋体"/>
                <w:sz w:val="16"/>
              </w:rPr>
              <w:t>居民服务水平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4A391">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FA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E8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5D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AF7A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07F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977E9">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95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BA86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5B127">
            <w:pPr>
              <w:jc w:val="center"/>
            </w:pPr>
          </w:p>
        </w:tc>
      </w:tr>
      <w:tr w14:paraId="4562D14E">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4C78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AFB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396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BC5E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AA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26DF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67F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2AF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085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AD9C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805ABF"/>
        </w:tc>
      </w:tr>
    </w:tbl>
    <w:p w14:paraId="01AE36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6D63FCE6">
        <w:tblPrEx>
          <w:tblCellMar>
            <w:top w:w="0" w:type="dxa"/>
            <w:left w:w="108" w:type="dxa"/>
            <w:bottom w:w="0" w:type="dxa"/>
            <w:right w:w="108" w:type="dxa"/>
          </w:tblCellMar>
        </w:tblPrEx>
        <w:tc>
          <w:tcPr>
            <w:tcW w:w="8848" w:type="dxa"/>
            <w:gridSpan w:val="14"/>
            <w:vAlign w:val="center"/>
          </w:tcPr>
          <w:p w14:paraId="73E65ED1">
            <w:pPr>
              <w:jc w:val="center"/>
            </w:pPr>
            <w:r>
              <w:rPr>
                <w:rFonts w:ascii="宋体" w:hAnsi="宋体" w:eastAsia="宋体"/>
                <w:sz w:val="24"/>
              </w:rPr>
              <w:t>项目支出绩效自评表</w:t>
            </w:r>
          </w:p>
        </w:tc>
      </w:tr>
      <w:tr w14:paraId="528447AE">
        <w:tblPrEx>
          <w:tblCellMar>
            <w:top w:w="0" w:type="dxa"/>
            <w:left w:w="108" w:type="dxa"/>
            <w:bottom w:w="0" w:type="dxa"/>
            <w:right w:w="108" w:type="dxa"/>
          </w:tblCellMar>
        </w:tblPrEx>
        <w:tc>
          <w:tcPr>
            <w:tcW w:w="8848" w:type="dxa"/>
            <w:gridSpan w:val="14"/>
            <w:vAlign w:val="center"/>
          </w:tcPr>
          <w:p w14:paraId="3A7369AE">
            <w:pPr>
              <w:jc w:val="center"/>
            </w:pPr>
            <w:r>
              <w:rPr>
                <w:rFonts w:ascii="宋体" w:hAnsi="宋体" w:eastAsia="宋体"/>
                <w:sz w:val="24"/>
              </w:rPr>
              <w:t>(2024年度)</w:t>
            </w:r>
          </w:p>
        </w:tc>
      </w:tr>
      <w:tr w14:paraId="24B382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56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5C5680">
            <w:pPr>
              <w:jc w:val="center"/>
            </w:pPr>
            <w:r>
              <w:rPr>
                <w:rFonts w:ascii="宋体" w:hAnsi="宋体" w:eastAsia="宋体"/>
                <w:sz w:val="16"/>
              </w:rPr>
              <w:t>巴财行</w:t>
            </w:r>
            <w:r>
              <w:rPr>
                <w:rFonts w:hint="eastAsia" w:ascii="宋体" w:hAnsi="宋体"/>
                <w:sz w:val="16"/>
                <w:lang w:eastAsia="zh-CN"/>
              </w:rPr>
              <w:t>〔2024〕11号</w:t>
            </w:r>
            <w:r>
              <w:rPr>
                <w:rFonts w:ascii="宋体" w:hAnsi="宋体" w:eastAsia="宋体"/>
                <w:sz w:val="16"/>
              </w:rPr>
              <w:t>-2024年基层组织建设资金</w:t>
            </w:r>
          </w:p>
        </w:tc>
      </w:tr>
      <w:tr w14:paraId="0795A7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DE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FDC4FC">
            <w:pPr>
              <w:jc w:val="center"/>
            </w:pPr>
            <w:r>
              <w:rPr>
                <w:rFonts w:ascii="宋体" w:hAnsi="宋体" w:eastAsia="宋体"/>
                <w:sz w:val="16"/>
              </w:rPr>
              <w:t>博湖县博湖镇人民政府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3EC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C24EE4">
            <w:pPr>
              <w:jc w:val="center"/>
            </w:pPr>
            <w:r>
              <w:rPr>
                <w:rFonts w:ascii="宋体" w:hAnsi="宋体" w:eastAsia="宋体"/>
                <w:sz w:val="16"/>
              </w:rPr>
              <w:t>博湖县博湖镇人民政府</w:t>
            </w:r>
          </w:p>
        </w:tc>
      </w:tr>
      <w:tr w14:paraId="122332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55BD7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AB36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8D75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2869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4DA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D213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855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C4B7F">
            <w:pPr>
              <w:jc w:val="center"/>
            </w:pPr>
            <w:r>
              <w:rPr>
                <w:rFonts w:ascii="宋体" w:hAnsi="宋体" w:eastAsia="宋体"/>
                <w:sz w:val="16"/>
              </w:rPr>
              <w:t>得分</w:t>
            </w:r>
          </w:p>
        </w:tc>
      </w:tr>
      <w:tr w14:paraId="1B796F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4F4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75D6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7A009">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93B79">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3A8DB">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BF5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8CEC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D550">
            <w:pPr>
              <w:jc w:val="center"/>
            </w:pPr>
            <w:r>
              <w:rPr>
                <w:rFonts w:ascii="宋体" w:hAnsi="宋体" w:eastAsia="宋体"/>
                <w:sz w:val="16"/>
              </w:rPr>
              <w:t>10.00</w:t>
            </w:r>
          </w:p>
        </w:tc>
      </w:tr>
      <w:tr w14:paraId="2704C3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986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1E9E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D09BA">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E341F">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05E44">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731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160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03D0">
            <w:pPr>
              <w:jc w:val="center"/>
            </w:pPr>
            <w:r>
              <w:rPr>
                <w:rFonts w:ascii="宋体" w:hAnsi="宋体" w:eastAsia="宋体"/>
                <w:sz w:val="16"/>
              </w:rPr>
              <w:t>-</w:t>
            </w:r>
          </w:p>
        </w:tc>
      </w:tr>
      <w:tr w14:paraId="25F49A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79D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92B7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E50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3A1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EBC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0D7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553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FE67">
            <w:pPr>
              <w:jc w:val="center"/>
            </w:pPr>
            <w:r>
              <w:rPr>
                <w:rFonts w:ascii="宋体" w:hAnsi="宋体" w:eastAsia="宋体"/>
                <w:sz w:val="16"/>
              </w:rPr>
              <w:t>-</w:t>
            </w:r>
          </w:p>
        </w:tc>
      </w:tr>
      <w:tr w14:paraId="27E774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EF66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875EC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9E7786">
            <w:pPr>
              <w:jc w:val="center"/>
            </w:pPr>
            <w:r>
              <w:rPr>
                <w:rFonts w:ascii="宋体" w:hAnsi="宋体" w:eastAsia="宋体"/>
                <w:sz w:val="16"/>
              </w:rPr>
              <w:t>总体目标完成情况</w:t>
            </w:r>
          </w:p>
        </w:tc>
      </w:tr>
      <w:tr w14:paraId="1980E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FE80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804555">
            <w:pPr>
              <w:jc w:val="both"/>
            </w:pPr>
            <w:r>
              <w:rPr>
                <w:rFonts w:hint="eastAsia" w:ascii="宋体" w:hAnsi="宋体"/>
                <w:sz w:val="16"/>
                <w:lang w:eastAsia="zh-CN"/>
              </w:rPr>
              <w:t>为</w:t>
            </w:r>
            <w:r>
              <w:rPr>
                <w:rFonts w:ascii="宋体" w:hAnsi="宋体" w:eastAsia="宋体"/>
                <w:sz w:val="16"/>
              </w:rPr>
              <w:t>3个社区打造15个功能室，改善办公条件，提高工作效率，保障社区开展各项服务居民工作，为居民提供更好的服务环境。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2EF01C">
            <w:pPr>
              <w:jc w:val="both"/>
            </w:pPr>
            <w:r>
              <w:rPr>
                <w:rFonts w:ascii="宋体" w:hAnsi="宋体" w:eastAsia="宋体"/>
                <w:sz w:val="16"/>
              </w:rPr>
              <w:t>三个社区共打造了15个功能室，功能室建设均已完成，设施设备配备齐全，达到了预期的建设目标。在功能室建设过程中，我们充分考虑了各社区的区域特点、人口结构和居民需求，避免了“一刀切”的建设模式。提升社区整体环境和居民生活质量。</w:t>
            </w:r>
          </w:p>
        </w:tc>
      </w:tr>
      <w:tr w14:paraId="4F0DA6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910D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64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000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C5A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11A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5ED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18E9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234F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59E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CE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4E8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4B5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3D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4BB2">
            <w:pPr>
              <w:jc w:val="center"/>
            </w:pPr>
            <w:r>
              <w:rPr>
                <w:rFonts w:ascii="宋体" w:hAnsi="宋体" w:eastAsia="宋体"/>
                <w:sz w:val="16"/>
              </w:rPr>
              <w:t>偏差原因分析及改进措施</w:t>
            </w:r>
          </w:p>
        </w:tc>
      </w:tr>
      <w:tr w14:paraId="3E6607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90D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4530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9B30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B3F22">
            <w:pPr>
              <w:jc w:val="center"/>
            </w:pPr>
            <w:r>
              <w:rPr>
                <w:rFonts w:ascii="宋体" w:hAnsi="宋体" w:eastAsia="宋体"/>
                <w:sz w:val="16"/>
              </w:rPr>
              <w:t>保障社区建设个数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990C">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F30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A7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C5DA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A73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902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26589">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2B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BB37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DF77A">
            <w:pPr>
              <w:jc w:val="center"/>
            </w:pPr>
          </w:p>
        </w:tc>
      </w:tr>
      <w:tr w14:paraId="737559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F67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E1A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AC4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A0BAF">
            <w:pPr>
              <w:jc w:val="center"/>
            </w:pPr>
            <w:r>
              <w:rPr>
                <w:rFonts w:ascii="宋体" w:hAnsi="宋体" w:eastAsia="宋体"/>
                <w:sz w:val="16"/>
              </w:rPr>
              <w:t>打造功能室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4DD5B">
            <w:pPr>
              <w:jc w:val="center"/>
            </w:pPr>
            <w:r>
              <w:rPr>
                <w:rFonts w:ascii="宋体" w:hAnsi="宋体" w:eastAsia="宋体"/>
                <w:sz w:val="16"/>
              </w:rPr>
              <w:t>&gt;=15个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33F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90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388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DA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BA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1A71E">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9B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FB3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1AED">
            <w:pPr>
              <w:jc w:val="center"/>
            </w:pPr>
          </w:p>
        </w:tc>
      </w:tr>
      <w:tr w14:paraId="46BA5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F07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B43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6E8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E2E1">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63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86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C4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63A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69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F2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9CF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13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674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179F">
            <w:pPr>
              <w:jc w:val="center"/>
            </w:pPr>
          </w:p>
        </w:tc>
      </w:tr>
      <w:tr w14:paraId="7E45A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A34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882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A2B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CE95">
            <w:pPr>
              <w:jc w:val="center"/>
            </w:pPr>
            <w:r>
              <w:rPr>
                <w:rFonts w:ascii="宋体" w:hAnsi="宋体" w:eastAsia="宋体"/>
                <w:sz w:val="16"/>
              </w:rPr>
              <w:t>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23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A9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280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3D8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B0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E26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03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A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34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7D5B">
            <w:pPr>
              <w:jc w:val="center"/>
            </w:pPr>
          </w:p>
        </w:tc>
      </w:tr>
      <w:tr w14:paraId="394E0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E74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FA5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99F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5F9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C0D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EB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52D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954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705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FF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13C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B6B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26BA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88ED5">
            <w:pPr>
              <w:jc w:val="center"/>
            </w:pPr>
          </w:p>
        </w:tc>
      </w:tr>
      <w:tr w14:paraId="7FFA5C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477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B9E6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8502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B9B95">
            <w:pPr>
              <w:jc w:val="center"/>
            </w:pPr>
            <w:r>
              <w:rPr>
                <w:rFonts w:ascii="宋体" w:hAnsi="宋体" w:eastAsia="宋体"/>
                <w:sz w:val="16"/>
              </w:rPr>
              <w:t>打造功能室费用标准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7EC8">
            <w:pPr>
              <w:jc w:val="center"/>
            </w:pPr>
            <w:r>
              <w:rPr>
                <w:rFonts w:ascii="宋体" w:hAnsi="宋体" w:eastAsia="宋体"/>
                <w:sz w:val="16"/>
              </w:rPr>
              <w:t>&lt;=20万元/社区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25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9F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26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4EC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E1C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DDB4">
            <w:pPr>
              <w:jc w:val="center"/>
            </w:pPr>
            <w:r>
              <w:rPr>
                <w:rFonts w:ascii="宋体" w:hAnsi="宋体" w:eastAsia="宋体"/>
                <w:sz w:val="16"/>
              </w:rPr>
              <w:t>=20万元/社区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BA5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56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B5D95">
            <w:pPr>
              <w:jc w:val="center"/>
            </w:pPr>
          </w:p>
        </w:tc>
      </w:tr>
      <w:tr w14:paraId="58E831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65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672A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120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6FE15">
            <w:pPr>
              <w:jc w:val="center"/>
            </w:pPr>
            <w:r>
              <w:rPr>
                <w:rFonts w:ascii="宋体" w:hAnsi="宋体" w:eastAsia="宋体"/>
                <w:sz w:val="16"/>
              </w:rPr>
              <w:t>提升服务群众能力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EDFA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83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9D5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F54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0AB6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F1E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509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11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9D15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1FB4">
            <w:pPr>
              <w:jc w:val="center"/>
            </w:pPr>
          </w:p>
        </w:tc>
      </w:tr>
      <w:tr w14:paraId="6598B4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76A37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6DA3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D2C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4298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60D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B3D0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8D55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14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D1D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1B29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C9CD3D"/>
        </w:tc>
      </w:tr>
    </w:tbl>
    <w:p w14:paraId="4668EEC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71C5083B">
        <w:tblPrEx>
          <w:tblCellMar>
            <w:top w:w="0" w:type="dxa"/>
            <w:left w:w="108" w:type="dxa"/>
            <w:bottom w:w="0" w:type="dxa"/>
            <w:right w:w="108" w:type="dxa"/>
          </w:tblCellMar>
        </w:tblPrEx>
        <w:tc>
          <w:tcPr>
            <w:tcW w:w="8848" w:type="dxa"/>
            <w:gridSpan w:val="14"/>
            <w:vAlign w:val="center"/>
          </w:tcPr>
          <w:p w14:paraId="1C86E7C1">
            <w:pPr>
              <w:jc w:val="center"/>
            </w:pPr>
            <w:r>
              <w:rPr>
                <w:rFonts w:ascii="宋体" w:hAnsi="宋体" w:eastAsia="宋体"/>
                <w:sz w:val="24"/>
              </w:rPr>
              <w:t>项目支出绩效自评表</w:t>
            </w:r>
          </w:p>
        </w:tc>
      </w:tr>
      <w:tr w14:paraId="001B0FAE">
        <w:tblPrEx>
          <w:tblCellMar>
            <w:top w:w="0" w:type="dxa"/>
            <w:left w:w="108" w:type="dxa"/>
            <w:bottom w:w="0" w:type="dxa"/>
            <w:right w:w="108" w:type="dxa"/>
          </w:tblCellMar>
        </w:tblPrEx>
        <w:tc>
          <w:tcPr>
            <w:tcW w:w="8848" w:type="dxa"/>
            <w:gridSpan w:val="14"/>
            <w:vAlign w:val="center"/>
          </w:tcPr>
          <w:p w14:paraId="7FF7112D">
            <w:pPr>
              <w:jc w:val="center"/>
            </w:pPr>
            <w:r>
              <w:rPr>
                <w:rFonts w:ascii="宋体" w:hAnsi="宋体" w:eastAsia="宋体"/>
                <w:sz w:val="24"/>
              </w:rPr>
              <w:t>(2024年度)</w:t>
            </w:r>
          </w:p>
        </w:tc>
      </w:tr>
      <w:tr w14:paraId="7EF0F8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F53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2EBD8E">
            <w:pPr>
              <w:jc w:val="center"/>
            </w:pPr>
            <w:r>
              <w:rPr>
                <w:rFonts w:ascii="宋体" w:hAnsi="宋体" w:eastAsia="宋体"/>
                <w:sz w:val="16"/>
              </w:rPr>
              <w:t>巴财企</w:t>
            </w:r>
            <w:r>
              <w:rPr>
                <w:rFonts w:hint="eastAsia" w:ascii="宋体" w:hAnsi="宋体"/>
                <w:sz w:val="16"/>
                <w:lang w:eastAsia="zh-CN"/>
              </w:rPr>
              <w:t>〔2023〕62号</w:t>
            </w:r>
            <w:r>
              <w:rPr>
                <w:rFonts w:ascii="宋体" w:hAnsi="宋体" w:eastAsia="宋体"/>
                <w:sz w:val="16"/>
              </w:rPr>
              <w:t>-2024年国有企业退休人员社会化管理补助资金</w:t>
            </w:r>
          </w:p>
        </w:tc>
      </w:tr>
      <w:tr w14:paraId="44A458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16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48D56E">
            <w:pPr>
              <w:jc w:val="center"/>
            </w:pPr>
            <w:r>
              <w:rPr>
                <w:rFonts w:ascii="宋体" w:hAnsi="宋体" w:eastAsia="宋体"/>
                <w:sz w:val="16"/>
              </w:rPr>
              <w:t>博湖县博湖镇人民政府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E9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BE58AD">
            <w:pPr>
              <w:jc w:val="center"/>
            </w:pPr>
            <w:r>
              <w:rPr>
                <w:rFonts w:ascii="宋体" w:hAnsi="宋体" w:eastAsia="宋体"/>
                <w:sz w:val="16"/>
              </w:rPr>
              <w:t>博湖县博湖镇人民政府</w:t>
            </w:r>
          </w:p>
        </w:tc>
      </w:tr>
      <w:tr w14:paraId="0ADDBD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D1352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430C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81B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005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5D7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B7BD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E49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761C9">
            <w:pPr>
              <w:jc w:val="center"/>
            </w:pPr>
            <w:r>
              <w:rPr>
                <w:rFonts w:ascii="宋体" w:hAnsi="宋体" w:eastAsia="宋体"/>
                <w:sz w:val="16"/>
              </w:rPr>
              <w:t>得分</w:t>
            </w:r>
          </w:p>
        </w:tc>
      </w:tr>
      <w:tr w14:paraId="7E9FB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620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9A82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9B06B">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4BB20">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B48AD">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1AA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1740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3E67">
            <w:pPr>
              <w:jc w:val="center"/>
            </w:pPr>
            <w:r>
              <w:rPr>
                <w:rFonts w:ascii="宋体" w:hAnsi="宋体" w:eastAsia="宋体"/>
                <w:sz w:val="16"/>
              </w:rPr>
              <w:t>10.00</w:t>
            </w:r>
          </w:p>
        </w:tc>
      </w:tr>
      <w:tr w14:paraId="16935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E7E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9B0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37581">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A1AAF">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1C936">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9E7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9B0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C7E1">
            <w:pPr>
              <w:jc w:val="center"/>
            </w:pPr>
            <w:r>
              <w:rPr>
                <w:rFonts w:ascii="宋体" w:hAnsi="宋体" w:eastAsia="宋体"/>
                <w:sz w:val="16"/>
              </w:rPr>
              <w:t>-</w:t>
            </w:r>
          </w:p>
        </w:tc>
      </w:tr>
      <w:tr w14:paraId="6C1169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DCD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2060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1E3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F02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7C4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509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2B0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51DF7">
            <w:pPr>
              <w:jc w:val="center"/>
            </w:pPr>
            <w:r>
              <w:rPr>
                <w:rFonts w:ascii="宋体" w:hAnsi="宋体" w:eastAsia="宋体"/>
                <w:sz w:val="16"/>
              </w:rPr>
              <w:t>-</w:t>
            </w:r>
          </w:p>
        </w:tc>
      </w:tr>
      <w:tr w14:paraId="516D07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80DC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29B12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F43DF5">
            <w:pPr>
              <w:jc w:val="center"/>
            </w:pPr>
            <w:r>
              <w:rPr>
                <w:rFonts w:ascii="宋体" w:hAnsi="宋体" w:eastAsia="宋体"/>
                <w:sz w:val="16"/>
              </w:rPr>
              <w:t>总体目标完成情况</w:t>
            </w:r>
          </w:p>
        </w:tc>
      </w:tr>
      <w:tr w14:paraId="5942C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7610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1FD824">
            <w:pPr>
              <w:jc w:val="both"/>
            </w:pPr>
            <w:r>
              <w:rPr>
                <w:rFonts w:ascii="宋体" w:hAnsi="宋体" w:eastAsia="宋体"/>
                <w:sz w:val="16"/>
              </w:rPr>
              <w:t>采购办公用品1批次，为更好</w:t>
            </w:r>
            <w:r>
              <w:rPr>
                <w:rFonts w:hint="eastAsia" w:ascii="宋体" w:hAnsi="宋体"/>
                <w:sz w:val="16"/>
                <w:lang w:eastAsia="zh-CN"/>
              </w:rPr>
              <w:t>地</w:t>
            </w:r>
            <w:r>
              <w:rPr>
                <w:rFonts w:ascii="宋体" w:hAnsi="宋体" w:eastAsia="宋体"/>
                <w:sz w:val="16"/>
              </w:rPr>
              <w:t>开展国有企业退休人员社会化管理服务工作，达到国有企业已退休人员管理服务工作与原企业分离；国有企业不承担移交后的退休人员社会化管理服务费用；国有企业新办理退休人员管理服务工作与原企业分离的效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97D215">
            <w:pPr>
              <w:jc w:val="both"/>
            </w:pPr>
            <w:r>
              <w:rPr>
                <w:rFonts w:ascii="宋体" w:hAnsi="宋体" w:eastAsia="宋体"/>
                <w:sz w:val="16"/>
              </w:rPr>
              <w:t>完成采购办公用品1批次，国有企业退休人员社会化管理服务工作顺利完成既定目标，有效保障了退休人员的生活质量，退休人员对企业管理服务的满意度大幅提升，维护了企业与社会的和谐稳定。</w:t>
            </w:r>
          </w:p>
        </w:tc>
      </w:tr>
      <w:tr w14:paraId="1E7BCE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9717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EB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FD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06A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B4A6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5F87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C533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1D34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0EF8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95C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BFAE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90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72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CF9C">
            <w:pPr>
              <w:jc w:val="center"/>
            </w:pPr>
            <w:r>
              <w:rPr>
                <w:rFonts w:ascii="宋体" w:hAnsi="宋体" w:eastAsia="宋体"/>
                <w:sz w:val="16"/>
              </w:rPr>
              <w:t>偏差原因分析及改进措施</w:t>
            </w:r>
          </w:p>
        </w:tc>
      </w:tr>
      <w:tr w14:paraId="3C193E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648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2992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53D4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EBC77">
            <w:pPr>
              <w:jc w:val="center"/>
            </w:pPr>
            <w:r>
              <w:rPr>
                <w:rFonts w:ascii="宋体" w:hAnsi="宋体" w:eastAsia="宋体"/>
                <w:sz w:val="16"/>
              </w:rPr>
              <w:t>国有企业已退休人员管理服务工作与原企业分离的比例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B2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58B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86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EE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B62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E0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22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9A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EFA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F73CB">
            <w:pPr>
              <w:jc w:val="center"/>
            </w:pPr>
          </w:p>
        </w:tc>
      </w:tr>
      <w:tr w14:paraId="43C153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262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720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57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7BEC">
            <w:pPr>
              <w:jc w:val="center"/>
            </w:pPr>
            <w:r>
              <w:rPr>
                <w:rFonts w:ascii="宋体" w:hAnsi="宋体" w:eastAsia="宋体"/>
                <w:sz w:val="16"/>
              </w:rPr>
              <w:t>国有企业新办理退休人员管理服务工作与原企业分离的比例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02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BD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04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734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3A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8B4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6E5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86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F7E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8CCF">
            <w:pPr>
              <w:jc w:val="center"/>
            </w:pPr>
          </w:p>
        </w:tc>
      </w:tr>
      <w:tr w14:paraId="7AAD94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B59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7EA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2F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008B">
            <w:pPr>
              <w:jc w:val="center"/>
            </w:pPr>
            <w:r>
              <w:rPr>
                <w:rFonts w:ascii="宋体" w:hAnsi="宋体" w:eastAsia="宋体"/>
                <w:sz w:val="16"/>
              </w:rPr>
              <w:t>采购办公用品数量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96D6">
            <w:pPr>
              <w:jc w:val="center"/>
            </w:pPr>
            <w:r>
              <w:rPr>
                <w:rFonts w:ascii="宋体" w:hAnsi="宋体" w:eastAsia="宋体"/>
                <w:sz w:val="16"/>
              </w:rPr>
              <w:t>&lt;=1批次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07A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935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A3A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971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64FF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6245B">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D3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BB1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DD4F">
            <w:pPr>
              <w:jc w:val="center"/>
            </w:pPr>
          </w:p>
        </w:tc>
      </w:tr>
      <w:tr w14:paraId="0DF5CE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40C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CF4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EC2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0A328">
            <w:pPr>
              <w:jc w:val="center"/>
            </w:pPr>
            <w:r>
              <w:rPr>
                <w:rFonts w:ascii="宋体" w:hAnsi="宋体" w:eastAsia="宋体"/>
                <w:sz w:val="16"/>
              </w:rPr>
              <w:t>办公用品质量合格率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5284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8D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BC5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CE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377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4A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42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783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1F5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0D288">
            <w:pPr>
              <w:jc w:val="center"/>
            </w:pPr>
            <w:r>
              <w:rPr>
                <w:rFonts w:ascii="宋体" w:hAnsi="宋体" w:eastAsia="宋体"/>
                <w:sz w:val="16"/>
              </w:rPr>
              <w:t>偏差原因：根据实际情况办公用品质量合格率为100%。改进措施：从严从高设置绩效指标。</w:t>
            </w:r>
          </w:p>
        </w:tc>
      </w:tr>
      <w:tr w14:paraId="14CB89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2B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C8BE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6316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A1D40">
            <w:pPr>
              <w:jc w:val="center"/>
            </w:pPr>
            <w:r>
              <w:rPr>
                <w:rFonts w:ascii="宋体" w:hAnsi="宋体" w:eastAsia="宋体"/>
                <w:sz w:val="16"/>
              </w:rPr>
              <w:t>补助资金拨付及时率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4E5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245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134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F9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F8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417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7C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96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85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B2A6E">
            <w:pPr>
              <w:jc w:val="center"/>
            </w:pPr>
          </w:p>
        </w:tc>
      </w:tr>
      <w:tr w14:paraId="1F7360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D27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9A8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95E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F0539">
            <w:pPr>
              <w:jc w:val="center"/>
            </w:pPr>
            <w:r>
              <w:rPr>
                <w:rFonts w:ascii="宋体" w:hAnsi="宋体" w:eastAsia="宋体"/>
                <w:sz w:val="16"/>
              </w:rPr>
              <w:t>办公用品采购完成时间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3022">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5A5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1F0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2AF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82A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E7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AEFD">
            <w:pPr>
              <w:jc w:val="center"/>
            </w:pPr>
            <w:r>
              <w:rPr>
                <w:rFonts w:ascii="宋体" w:hAnsi="宋体" w:eastAsia="宋体"/>
                <w:sz w:val="16"/>
              </w:rPr>
              <w:t>2024年10月24日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1A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89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CB03">
            <w:pPr>
              <w:jc w:val="center"/>
            </w:pPr>
          </w:p>
        </w:tc>
      </w:tr>
      <w:tr w14:paraId="436F8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FF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A1E9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F2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4F9E">
            <w:pPr>
              <w:jc w:val="center"/>
            </w:pPr>
            <w:r>
              <w:rPr>
                <w:rFonts w:ascii="宋体" w:hAnsi="宋体" w:eastAsia="宋体"/>
                <w:sz w:val="16"/>
              </w:rPr>
              <w:t>项目控制误差率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59ED0">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FD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AC5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DC4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50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3E4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7D1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A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90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47775">
            <w:pPr>
              <w:jc w:val="center"/>
            </w:pPr>
          </w:p>
        </w:tc>
      </w:tr>
      <w:tr w14:paraId="3B4622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C56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DA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D44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AAC24">
            <w:pPr>
              <w:jc w:val="center"/>
            </w:pPr>
            <w:r>
              <w:rPr>
                <w:rFonts w:ascii="宋体" w:hAnsi="宋体" w:eastAsia="宋体"/>
                <w:sz w:val="16"/>
              </w:rPr>
              <w:t>国有企业不承担移交后的退休人员社会化管理服务费用的比例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CCE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608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DE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F4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79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96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03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4A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DC1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05948">
            <w:pPr>
              <w:jc w:val="center"/>
            </w:pPr>
          </w:p>
        </w:tc>
      </w:tr>
      <w:tr w14:paraId="1F2370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49A0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26E68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9D3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733B2">
            <w:pPr>
              <w:jc w:val="center"/>
            </w:pPr>
            <w:r>
              <w:rPr>
                <w:rFonts w:ascii="宋体" w:hAnsi="宋体" w:eastAsia="宋体"/>
                <w:sz w:val="16"/>
              </w:rPr>
              <w:t>国有企业退休人员满意度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834B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39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528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436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BE43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575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7C28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16E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B7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A6FD4">
            <w:pPr>
              <w:jc w:val="center"/>
            </w:pPr>
          </w:p>
        </w:tc>
      </w:tr>
      <w:tr w14:paraId="36D6D1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972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6AC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492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6067">
            <w:pPr>
              <w:jc w:val="center"/>
            </w:pPr>
            <w:r>
              <w:rPr>
                <w:rFonts w:ascii="宋体" w:hAnsi="宋体" w:eastAsia="宋体"/>
                <w:sz w:val="16"/>
              </w:rPr>
              <w:t>移交企业的综合满意程度，企业满意度=问卷调查平均得分/总分*100%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3AA2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BC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A67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F3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6626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2DD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F934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B48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98A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815E">
            <w:pPr>
              <w:jc w:val="center"/>
            </w:pPr>
          </w:p>
        </w:tc>
      </w:tr>
      <w:tr w14:paraId="544B78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1E0F6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C89C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1D2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8297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B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538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18D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D907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40B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14F2">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E52EF"/>
        </w:tc>
      </w:tr>
    </w:tbl>
    <w:p w14:paraId="2BDF77BD">
      <w:r>
        <w:br w:type="page"/>
      </w:r>
    </w:p>
    <w:p w14:paraId="4A9CF895">
      <w:pPr>
        <w:spacing w:line="640" w:lineRule="exact"/>
        <w:ind w:firstLine="640"/>
        <w:jc w:val="both"/>
        <w:outlineLvl w:val="2"/>
      </w:pPr>
      <w:r>
        <w:rPr>
          <w:rFonts w:ascii="黑体" w:hAnsi="黑体" w:eastAsia="黑体"/>
          <w:sz w:val="32"/>
        </w:rPr>
        <w:t>十二、其他需说明的事项</w:t>
      </w:r>
    </w:p>
    <w:p w14:paraId="1DECF1EE">
      <w:pPr>
        <w:spacing w:line="580" w:lineRule="exact"/>
        <w:ind w:firstLine="640"/>
        <w:jc w:val="both"/>
      </w:pPr>
      <w:r>
        <w:rPr>
          <w:rFonts w:ascii="仿宋_GB2312" w:hAnsi="仿宋_GB2312" w:eastAsia="仿宋_GB2312"/>
          <w:b w:val="0"/>
          <w:sz w:val="32"/>
        </w:rPr>
        <w:t>本部门无其他需说明的事项。</w:t>
      </w:r>
    </w:p>
    <w:p w14:paraId="1030F45A">
      <w:r>
        <w:br w:type="page"/>
      </w:r>
    </w:p>
    <w:p w14:paraId="3EA9C291">
      <w:pPr>
        <w:spacing w:line="240" w:lineRule="auto"/>
        <w:jc w:val="center"/>
        <w:outlineLvl w:val="1"/>
      </w:pPr>
      <w:r>
        <w:rPr>
          <w:rFonts w:ascii="黑体" w:hAnsi="黑体" w:eastAsia="黑体"/>
          <w:sz w:val="32"/>
        </w:rPr>
        <w:t>第三部分 专业名词解释</w:t>
      </w:r>
    </w:p>
    <w:p w14:paraId="04DE55B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30F740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AEFF8D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F9EEDB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ED3D7E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9A1482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FD81ED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72C140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D4A3A6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21FB05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83E497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FE56A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DB6EE1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2F4975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B7B761F">
      <w:r>
        <w:br w:type="page"/>
      </w:r>
    </w:p>
    <w:p w14:paraId="21B29A79">
      <w:pPr>
        <w:spacing w:line="240" w:lineRule="auto"/>
        <w:jc w:val="center"/>
        <w:outlineLvl w:val="1"/>
      </w:pPr>
      <w:r>
        <w:rPr>
          <w:rFonts w:ascii="黑体" w:hAnsi="黑体" w:eastAsia="黑体"/>
          <w:sz w:val="32"/>
        </w:rPr>
        <w:t>第四部分 部门决算报表（见附表）</w:t>
      </w:r>
    </w:p>
    <w:p w14:paraId="5049A99D">
      <w:pPr>
        <w:spacing w:line="240" w:lineRule="auto"/>
        <w:ind w:firstLine="640"/>
        <w:jc w:val="both"/>
      </w:pPr>
      <w:r>
        <w:rPr>
          <w:rFonts w:ascii="仿宋_GB2312" w:hAnsi="仿宋_GB2312" w:eastAsia="仿宋_GB2312"/>
          <w:b w:val="0"/>
          <w:sz w:val="32"/>
        </w:rPr>
        <w:t>一、《收入支出决算总表》</w:t>
      </w:r>
    </w:p>
    <w:p w14:paraId="0215EE93">
      <w:pPr>
        <w:spacing w:line="240" w:lineRule="auto"/>
        <w:ind w:firstLine="640"/>
        <w:jc w:val="both"/>
      </w:pPr>
      <w:r>
        <w:rPr>
          <w:rFonts w:ascii="仿宋_GB2312" w:hAnsi="仿宋_GB2312" w:eastAsia="仿宋_GB2312"/>
          <w:b w:val="0"/>
          <w:sz w:val="32"/>
        </w:rPr>
        <w:t>二、《收入决算表》</w:t>
      </w:r>
    </w:p>
    <w:p w14:paraId="3CCD8679">
      <w:pPr>
        <w:spacing w:line="240" w:lineRule="auto"/>
        <w:ind w:firstLine="640"/>
        <w:jc w:val="both"/>
      </w:pPr>
      <w:r>
        <w:rPr>
          <w:rFonts w:ascii="仿宋_GB2312" w:hAnsi="仿宋_GB2312" w:eastAsia="仿宋_GB2312"/>
          <w:b w:val="0"/>
          <w:sz w:val="32"/>
        </w:rPr>
        <w:t>三、《支出决算表》</w:t>
      </w:r>
    </w:p>
    <w:p w14:paraId="54425ABF">
      <w:pPr>
        <w:spacing w:line="240" w:lineRule="auto"/>
        <w:ind w:firstLine="640"/>
        <w:jc w:val="both"/>
      </w:pPr>
      <w:r>
        <w:rPr>
          <w:rFonts w:ascii="仿宋_GB2312" w:hAnsi="仿宋_GB2312" w:eastAsia="仿宋_GB2312"/>
          <w:b w:val="0"/>
          <w:sz w:val="32"/>
        </w:rPr>
        <w:t>四、《财政拨款收入支出决算总表》</w:t>
      </w:r>
    </w:p>
    <w:p w14:paraId="1AF25550">
      <w:pPr>
        <w:spacing w:line="240" w:lineRule="auto"/>
        <w:ind w:firstLine="640"/>
        <w:jc w:val="both"/>
      </w:pPr>
      <w:r>
        <w:rPr>
          <w:rFonts w:ascii="仿宋_GB2312" w:hAnsi="仿宋_GB2312" w:eastAsia="仿宋_GB2312"/>
          <w:b w:val="0"/>
          <w:sz w:val="32"/>
        </w:rPr>
        <w:t>五、《一般公共预算财政拨款支出决算表》</w:t>
      </w:r>
    </w:p>
    <w:p w14:paraId="6FBEDD8F">
      <w:pPr>
        <w:spacing w:line="240" w:lineRule="auto"/>
        <w:ind w:firstLine="640"/>
        <w:jc w:val="both"/>
      </w:pPr>
      <w:r>
        <w:rPr>
          <w:rFonts w:ascii="仿宋_GB2312" w:hAnsi="仿宋_GB2312" w:eastAsia="仿宋_GB2312"/>
          <w:b w:val="0"/>
          <w:sz w:val="32"/>
        </w:rPr>
        <w:t>六、《一般公共预算财政拨款基本支出决算表》</w:t>
      </w:r>
    </w:p>
    <w:p w14:paraId="40FBAB20">
      <w:pPr>
        <w:spacing w:line="240" w:lineRule="auto"/>
        <w:ind w:firstLine="640"/>
        <w:jc w:val="both"/>
      </w:pPr>
      <w:r>
        <w:rPr>
          <w:rFonts w:ascii="仿宋_GB2312" w:hAnsi="仿宋_GB2312" w:eastAsia="仿宋_GB2312"/>
          <w:b w:val="0"/>
          <w:sz w:val="32"/>
        </w:rPr>
        <w:t>七、《政府性基金预算财政拨款收入支出决算表》</w:t>
      </w:r>
    </w:p>
    <w:p w14:paraId="75B7FF89">
      <w:pPr>
        <w:spacing w:line="240" w:lineRule="auto"/>
        <w:ind w:firstLine="640"/>
        <w:jc w:val="both"/>
      </w:pPr>
      <w:r>
        <w:rPr>
          <w:rFonts w:ascii="仿宋_GB2312" w:hAnsi="仿宋_GB2312" w:eastAsia="仿宋_GB2312"/>
          <w:b w:val="0"/>
          <w:sz w:val="32"/>
        </w:rPr>
        <w:t>八、《国有资本经营预算财政拨款收入支出决算表》</w:t>
      </w:r>
    </w:p>
    <w:p w14:paraId="13E2AFC0">
      <w:pPr>
        <w:spacing w:line="240" w:lineRule="auto"/>
        <w:ind w:firstLine="640"/>
        <w:jc w:val="both"/>
      </w:pPr>
      <w:r>
        <w:rPr>
          <w:rFonts w:ascii="仿宋_GB2312" w:hAnsi="仿宋_GB2312" w:eastAsia="仿宋_GB2312"/>
          <w:b w:val="0"/>
          <w:sz w:val="32"/>
        </w:rPr>
        <w:t>九、《财政拨款“三公”经费支出决算表》</w:t>
      </w:r>
    </w:p>
    <w:p w14:paraId="4848393C">
      <w:pPr>
        <w:spacing w:line="240" w:lineRule="auto"/>
        <w:ind w:firstLine="640"/>
        <w:jc w:val="both"/>
      </w:pPr>
    </w:p>
    <w:p w14:paraId="409A1367">
      <w:pPr>
        <w:spacing w:line="240" w:lineRule="auto"/>
        <w:ind w:firstLine="640"/>
        <w:jc w:val="both"/>
      </w:pPr>
    </w:p>
    <w:p w14:paraId="09F5A19D">
      <w:pPr>
        <w:spacing w:line="240" w:lineRule="auto"/>
        <w:ind w:firstLine="640"/>
        <w:jc w:val="both"/>
      </w:pPr>
    </w:p>
    <w:p w14:paraId="39C7344A">
      <w:pPr>
        <w:spacing w:line="240" w:lineRule="auto"/>
        <w:ind w:firstLine="640"/>
        <w:jc w:val="both"/>
      </w:pPr>
    </w:p>
    <w:p w14:paraId="2FB19C0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DB13E0"/>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6963</Words>
  <Characters>8037</Characters>
  <Lines>0</Lines>
  <Paragraphs>0</Paragraphs>
  <TotalTime>4</TotalTime>
  <ScaleCrop>false</ScaleCrop>
  <LinksUpToDate>false</LinksUpToDate>
  <CharactersWithSpaces>8045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2025-09-23T11:27:06Z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