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5C995"/>
    <w:p w14:paraId="58600420">
      <w:pPr>
        <w:spacing w:line="540" w:lineRule="exact"/>
        <w:jc w:val="center"/>
        <w:rPr>
          <w:rFonts w:eastAsia="华文中宋"/>
          <w:b/>
          <w:kern w:val="0"/>
          <w:sz w:val="52"/>
          <w:szCs w:val="52"/>
        </w:rPr>
      </w:pPr>
    </w:p>
    <w:p w14:paraId="2FCB7D54">
      <w:pPr>
        <w:spacing w:line="540" w:lineRule="exact"/>
        <w:rPr>
          <w:rFonts w:eastAsia="华文中宋"/>
          <w:b/>
          <w:kern w:val="0"/>
          <w:sz w:val="52"/>
          <w:szCs w:val="52"/>
        </w:rPr>
      </w:pPr>
    </w:p>
    <w:p w14:paraId="22840FA6">
      <w:pPr>
        <w:spacing w:line="540" w:lineRule="exact"/>
        <w:jc w:val="center"/>
        <w:rPr>
          <w:rFonts w:eastAsia="华文中宋"/>
          <w:b/>
          <w:kern w:val="0"/>
          <w:sz w:val="52"/>
          <w:szCs w:val="52"/>
        </w:rPr>
      </w:pPr>
    </w:p>
    <w:p w14:paraId="357065F7">
      <w:pPr>
        <w:spacing w:line="540" w:lineRule="exact"/>
        <w:jc w:val="center"/>
        <w:rPr>
          <w:rFonts w:eastAsia="华文中宋"/>
          <w:b/>
          <w:kern w:val="0"/>
          <w:sz w:val="52"/>
          <w:szCs w:val="52"/>
        </w:rPr>
      </w:pPr>
    </w:p>
    <w:p w14:paraId="5184FC53">
      <w:pPr>
        <w:spacing w:line="540" w:lineRule="exact"/>
        <w:jc w:val="center"/>
        <w:rPr>
          <w:rFonts w:eastAsia="方正小标宋_GBK"/>
          <w:kern w:val="0"/>
          <w:sz w:val="48"/>
          <w:szCs w:val="48"/>
        </w:rPr>
      </w:pPr>
      <w:r>
        <w:rPr>
          <w:rFonts w:eastAsia="方正小标宋_GBK"/>
          <w:kern w:val="0"/>
          <w:sz w:val="48"/>
          <w:szCs w:val="48"/>
        </w:rPr>
        <w:t>巴财行[2024]11号-2024年基层组织建设资金项目支出绩效评价报告</w:t>
      </w:r>
    </w:p>
    <w:p w14:paraId="286112B1">
      <w:pPr>
        <w:spacing w:line="540" w:lineRule="exact"/>
        <w:jc w:val="center"/>
        <w:rPr>
          <w:rFonts w:eastAsia="华文中宋"/>
          <w:b/>
          <w:kern w:val="0"/>
          <w:sz w:val="52"/>
          <w:szCs w:val="52"/>
        </w:rPr>
      </w:pPr>
    </w:p>
    <w:p w14:paraId="431CD57B">
      <w:pPr>
        <w:spacing w:line="540" w:lineRule="exact"/>
        <w:jc w:val="center"/>
        <w:rPr>
          <w:rFonts w:eastAsia="仿宋_GB2312"/>
          <w:kern w:val="0"/>
          <w:sz w:val="36"/>
          <w:szCs w:val="36"/>
        </w:rPr>
      </w:pPr>
      <w:r>
        <w:rPr>
          <w:rFonts w:eastAsia="仿宋_GB2312"/>
          <w:kern w:val="0"/>
          <w:sz w:val="36"/>
          <w:szCs w:val="36"/>
        </w:rPr>
        <w:t>（2024年度）</w:t>
      </w:r>
    </w:p>
    <w:p w14:paraId="685AAA06">
      <w:pPr>
        <w:spacing w:line="540" w:lineRule="exact"/>
        <w:jc w:val="center"/>
        <w:rPr>
          <w:rFonts w:eastAsia="仿宋_GB2312"/>
          <w:kern w:val="0"/>
          <w:sz w:val="30"/>
          <w:szCs w:val="30"/>
        </w:rPr>
      </w:pPr>
    </w:p>
    <w:p w14:paraId="059DA2BE">
      <w:pPr>
        <w:spacing w:line="540" w:lineRule="exact"/>
        <w:jc w:val="center"/>
        <w:rPr>
          <w:rFonts w:eastAsia="仿宋_GB2312"/>
          <w:kern w:val="0"/>
          <w:sz w:val="30"/>
          <w:szCs w:val="30"/>
        </w:rPr>
      </w:pPr>
    </w:p>
    <w:p w14:paraId="0F79E4F9">
      <w:pPr>
        <w:spacing w:line="540" w:lineRule="exact"/>
        <w:jc w:val="center"/>
        <w:rPr>
          <w:rFonts w:eastAsia="仿宋_GB2312"/>
          <w:kern w:val="0"/>
          <w:sz w:val="30"/>
          <w:szCs w:val="30"/>
        </w:rPr>
      </w:pPr>
    </w:p>
    <w:p w14:paraId="2BA9F83A">
      <w:pPr>
        <w:pStyle w:val="9"/>
        <w:rPr>
          <w:rFonts w:ascii="Times New Roman" w:hAnsi="Times New Roman"/>
        </w:rPr>
      </w:pPr>
    </w:p>
    <w:p w14:paraId="64DC7D3E">
      <w:pPr>
        <w:spacing w:line="540" w:lineRule="exact"/>
        <w:jc w:val="center"/>
        <w:rPr>
          <w:rFonts w:eastAsia="仿宋_GB2312"/>
          <w:kern w:val="0"/>
          <w:sz w:val="30"/>
          <w:szCs w:val="30"/>
        </w:rPr>
      </w:pPr>
    </w:p>
    <w:p w14:paraId="686A3CF5">
      <w:pPr>
        <w:spacing w:line="540" w:lineRule="exact"/>
        <w:rPr>
          <w:rFonts w:eastAsia="仿宋_GB2312"/>
          <w:kern w:val="0"/>
          <w:sz w:val="30"/>
          <w:szCs w:val="30"/>
        </w:rPr>
      </w:pPr>
    </w:p>
    <w:p w14:paraId="39BEA134">
      <w:pPr>
        <w:spacing w:line="700" w:lineRule="exact"/>
        <w:ind w:left="2159" w:leftChars="171" w:hanging="1800" w:hangingChars="500"/>
        <w:jc w:val="left"/>
        <w:rPr>
          <w:rFonts w:eastAsia="仿宋_GB2312"/>
          <w:kern w:val="0"/>
          <w:sz w:val="36"/>
          <w:szCs w:val="36"/>
        </w:rPr>
      </w:pPr>
      <w:r>
        <w:rPr>
          <w:rFonts w:eastAsia="仿宋_GB2312"/>
          <w:kern w:val="0"/>
          <w:sz w:val="36"/>
          <w:szCs w:val="36"/>
        </w:rPr>
        <w:t>项目名称：巴财行[2024]11号-2024年基层组织建设资金</w:t>
      </w:r>
    </w:p>
    <w:p w14:paraId="64B09A12">
      <w:pPr>
        <w:spacing w:line="700" w:lineRule="exact"/>
        <w:ind w:firstLine="360" w:firstLineChars="1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博湖县博湖镇人民政府</w:t>
      </w:r>
    </w:p>
    <w:p w14:paraId="7F3A215C">
      <w:pPr>
        <w:spacing w:line="700" w:lineRule="exact"/>
        <w:ind w:firstLine="360" w:firstLineChars="100"/>
        <w:jc w:val="left"/>
        <w:rPr>
          <w:rFonts w:eastAsia="仿宋_GB2312"/>
          <w:kern w:val="0"/>
          <w:sz w:val="36"/>
          <w:szCs w:val="36"/>
          <w:highlight w:val="yellow"/>
        </w:rPr>
      </w:pPr>
      <w:r>
        <w:rPr>
          <w:rFonts w:eastAsia="仿宋_GB2312"/>
          <w:kern w:val="0"/>
          <w:sz w:val="36"/>
          <w:szCs w:val="36"/>
        </w:rPr>
        <w:t>主管部门（公章）：</w:t>
      </w:r>
      <w:r>
        <w:rPr>
          <w:rFonts w:hint="eastAsia" w:eastAsia="仿宋_GB2312"/>
          <w:kern w:val="0"/>
          <w:sz w:val="36"/>
          <w:szCs w:val="36"/>
        </w:rPr>
        <w:t>博湖县博湖镇人民政府</w:t>
      </w:r>
    </w:p>
    <w:p w14:paraId="5FD0226B">
      <w:pPr>
        <w:spacing w:line="700" w:lineRule="exact"/>
        <w:ind w:firstLine="360" w:firstLineChars="1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吴建</w:t>
      </w:r>
    </w:p>
    <w:p w14:paraId="4B21A504">
      <w:pPr>
        <w:spacing w:line="700" w:lineRule="exact"/>
        <w:ind w:firstLine="360" w:firstLineChars="1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4</w:t>
      </w:r>
      <w:r>
        <w:rPr>
          <w:rFonts w:eastAsia="仿宋_GB2312"/>
          <w:kern w:val="0"/>
          <w:sz w:val="36"/>
          <w:szCs w:val="36"/>
        </w:rPr>
        <w:t>月</w:t>
      </w:r>
      <w:r>
        <w:rPr>
          <w:rFonts w:hint="eastAsia" w:eastAsia="仿宋_GB2312"/>
          <w:kern w:val="0"/>
          <w:sz w:val="36"/>
          <w:szCs w:val="36"/>
        </w:rPr>
        <w:t>22</w:t>
      </w:r>
      <w:r>
        <w:rPr>
          <w:rFonts w:eastAsia="仿宋_GB2312"/>
          <w:kern w:val="0"/>
          <w:sz w:val="36"/>
          <w:szCs w:val="36"/>
        </w:rPr>
        <w:t>日</w:t>
      </w:r>
    </w:p>
    <w:p w14:paraId="093A1FF2">
      <w:pPr>
        <w:spacing w:line="540" w:lineRule="exact"/>
        <w:jc w:val="center"/>
        <w:rPr>
          <w:rFonts w:eastAsia="仿宋_GB2312"/>
          <w:kern w:val="0"/>
          <w:sz w:val="30"/>
          <w:szCs w:val="30"/>
        </w:rPr>
      </w:pPr>
    </w:p>
    <w:p w14:paraId="0DA62060">
      <w:pPr>
        <w:spacing w:line="540" w:lineRule="exact"/>
        <w:rPr>
          <w:rStyle w:val="15"/>
          <w:rFonts w:eastAsia="黑体"/>
          <w:b w:val="0"/>
          <w:spacing w:val="-4"/>
          <w:sz w:val="32"/>
          <w:szCs w:val="32"/>
        </w:rPr>
      </w:pPr>
    </w:p>
    <w:p w14:paraId="43DD6263">
      <w:pPr>
        <w:spacing w:line="540" w:lineRule="exact"/>
        <w:ind w:firstLine="640"/>
        <w:rPr>
          <w:rStyle w:val="15"/>
          <w:rFonts w:eastAsia="黑体"/>
          <w:b w:val="0"/>
          <w:spacing w:val="-4"/>
          <w:sz w:val="32"/>
          <w:szCs w:val="32"/>
        </w:rPr>
      </w:pPr>
    </w:p>
    <w:p w14:paraId="67FEDC95">
      <w:pPr>
        <w:spacing w:line="560" w:lineRule="exact"/>
        <w:rPr>
          <w:rFonts w:eastAsia="黑体"/>
          <w:bCs/>
          <w:sz w:val="32"/>
          <w:szCs w:val="32"/>
        </w:rPr>
        <w:sectPr>
          <w:pgSz w:w="11906" w:h="16838"/>
          <w:pgMar w:top="1440" w:right="1558" w:bottom="1440" w:left="1800" w:header="851" w:footer="992" w:gutter="0"/>
          <w:cols w:space="425" w:num="1"/>
          <w:docGrid w:type="lines" w:linePitch="312" w:charSpace="0"/>
        </w:sectPr>
      </w:pPr>
    </w:p>
    <w:p w14:paraId="1B9DC3FD">
      <w:pPr>
        <w:spacing w:line="560" w:lineRule="exact"/>
        <w:ind w:firstLine="640" w:firstLineChars="200"/>
        <w:rPr>
          <w:rFonts w:eastAsia="黑体"/>
          <w:bCs/>
          <w:sz w:val="32"/>
          <w:szCs w:val="32"/>
        </w:rPr>
      </w:pPr>
      <w:r>
        <w:rPr>
          <w:rFonts w:eastAsia="黑体"/>
          <w:bCs/>
          <w:sz w:val="32"/>
          <w:szCs w:val="32"/>
        </w:rPr>
        <w:t>一、基本情况</w:t>
      </w:r>
    </w:p>
    <w:p w14:paraId="0BE0DCDF">
      <w:pPr>
        <w:spacing w:line="560" w:lineRule="exact"/>
        <w:ind w:firstLine="643" w:firstLineChars="200"/>
        <w:rPr>
          <w:rFonts w:eastAsia="楷体_GB2312"/>
          <w:b/>
          <w:bCs/>
          <w:sz w:val="32"/>
          <w:szCs w:val="32"/>
        </w:rPr>
      </w:pPr>
      <w:r>
        <w:rPr>
          <w:rFonts w:eastAsia="楷体_GB2312"/>
          <w:b/>
          <w:bCs/>
          <w:sz w:val="32"/>
          <w:szCs w:val="32"/>
        </w:rPr>
        <w:t>（一）项目概况</w:t>
      </w:r>
    </w:p>
    <w:p w14:paraId="670792EC">
      <w:pPr>
        <w:spacing w:line="560" w:lineRule="exact"/>
        <w:ind w:firstLine="643" w:firstLineChars="200"/>
        <w:rPr>
          <w:rFonts w:eastAsia="仿宋_GB2312"/>
          <w:b/>
          <w:bCs/>
          <w:sz w:val="32"/>
          <w:szCs w:val="32"/>
        </w:rPr>
      </w:pPr>
      <w:r>
        <w:rPr>
          <w:rFonts w:eastAsia="仿宋_GB2312"/>
          <w:b/>
          <w:bCs/>
          <w:sz w:val="32"/>
          <w:szCs w:val="32"/>
        </w:rPr>
        <w:t>1.项目背景</w:t>
      </w:r>
    </w:p>
    <w:p w14:paraId="65F65FF1">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为贯彻落实关于下达2024年基层组织建设资金的通知【巴财行[2024]11号】，</w:t>
      </w:r>
      <w:r>
        <w:rPr>
          <w:rFonts w:ascii="仿宋_GB2312" w:hAnsi="仿宋_GB2312" w:eastAsia="仿宋_GB2312" w:cs="仿宋_GB2312"/>
          <w:sz w:val="32"/>
          <w:szCs w:val="32"/>
        </w:rPr>
        <w:t>社区是城市治理的基本单元，也是服务居民的前沿阵地。随着社会的发展和居民生活水平的提高，对社区服务功能和环境的要求也越来越高。然而，我镇部分社区在基础设施建设方面存在短板，功能室设置不完善，难以满足居民多样化的需求。为提升社区服务能力和居民生活质量，我们积极争取并合理使用基层组织建设资金，推动社区功能室建设，优化社区环境，夯实基层治理基础。</w:t>
      </w:r>
    </w:p>
    <w:p w14:paraId="79957551">
      <w:pPr>
        <w:spacing w:line="560" w:lineRule="exact"/>
        <w:ind w:firstLine="643" w:firstLineChars="200"/>
        <w:rPr>
          <w:rFonts w:eastAsia="仿宋_GB2312"/>
          <w:b/>
          <w:bCs/>
          <w:sz w:val="32"/>
          <w:szCs w:val="32"/>
        </w:rPr>
      </w:pPr>
      <w:r>
        <w:rPr>
          <w:rFonts w:eastAsia="仿宋_GB2312"/>
          <w:b/>
          <w:bCs/>
          <w:sz w:val="32"/>
          <w:szCs w:val="32"/>
        </w:rPr>
        <w:t>2.项目主要内容：</w:t>
      </w:r>
    </w:p>
    <w:p w14:paraId="7A387741">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项目主要内容：根据社区实际需求，分别在</w:t>
      </w:r>
      <w:r>
        <w:rPr>
          <w:rFonts w:hint="eastAsia" w:ascii="仿宋_GB2312" w:hAnsi="仿宋_GB2312" w:eastAsia="仿宋_GB2312" w:cs="仿宋_GB2312"/>
          <w:sz w:val="32"/>
          <w:szCs w:val="32"/>
        </w:rPr>
        <w:t>3</w:t>
      </w:r>
      <w:r>
        <w:rPr>
          <w:rFonts w:ascii="仿宋_GB2312" w:hAnsi="仿宋_GB2312" w:eastAsia="仿宋_GB2312" w:cs="仿宋_GB2312"/>
          <w:sz w:val="32"/>
          <w:szCs w:val="32"/>
        </w:rPr>
        <w:t>个社区建设不同类型的功能室，就业培训室、法律援助室、图书室、调解室</w:t>
      </w:r>
      <w:r>
        <w:rPr>
          <w:rFonts w:hint="eastAsia" w:ascii="仿宋_GB2312" w:hAnsi="仿宋_GB2312" w:eastAsia="仿宋_GB2312" w:cs="仿宋_GB2312"/>
          <w:sz w:val="32"/>
          <w:szCs w:val="32"/>
        </w:rPr>
        <w:t>、儿童托管室</w:t>
      </w:r>
      <w:r>
        <w:rPr>
          <w:rFonts w:ascii="仿宋_GB2312" w:hAnsi="仿宋_GB2312" w:eastAsia="仿宋_GB2312" w:cs="仿宋_GB2312"/>
          <w:sz w:val="32"/>
          <w:szCs w:val="32"/>
        </w:rPr>
        <w:t>等，共计15个功能室</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以提升社区服务能力和居民满意度</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增强居民对社区的归属感和认同感。</w:t>
      </w:r>
    </w:p>
    <w:p w14:paraId="67E34F99">
      <w:pPr>
        <w:spacing w:line="560" w:lineRule="exact"/>
        <w:ind w:firstLine="640" w:firstLineChars="200"/>
        <w:rPr>
          <w:rFonts w:ascii="仿宋_GB2312" w:hAnsi="仿宋_GB2312" w:eastAsia="仿宋_GB2312" w:cs="仿宋_GB2312"/>
          <w:sz w:val="32"/>
          <w:szCs w:val="32"/>
        </w:rPr>
      </w:pPr>
      <w:r>
        <w:rPr>
          <w:rFonts w:eastAsia="仿宋_GB2312"/>
          <w:sz w:val="32"/>
          <w:szCs w:val="32"/>
        </w:rPr>
        <w:t>项目实施情况：</w:t>
      </w:r>
      <w:r>
        <w:rPr>
          <w:rFonts w:ascii="仿宋_GB2312" w:hAnsi="仿宋_GB2312" w:eastAsia="仿宋_GB2312" w:cs="仿宋_GB2312"/>
          <w:sz w:val="32"/>
          <w:szCs w:val="32"/>
        </w:rPr>
        <w:t>三个社区共打造了15个功能室，功能室建设均已完成，设施设备配备齐全，达到了预期的建设目标。在功能室建设过程中，我们充分考虑了各社区的区域特点、人口结构和居民需求，避免了“一刀切”的建设模式。提升社区整体环境和居民生活质量。</w:t>
      </w:r>
    </w:p>
    <w:p w14:paraId="6CBD7A54">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669D5BD2">
      <w:pPr>
        <w:spacing w:line="600" w:lineRule="exact"/>
        <w:ind w:firstLine="640" w:firstLineChars="200"/>
        <w:outlineLvl w:val="0"/>
        <w:rPr>
          <w:rFonts w:eastAsia="仿宋_GB2312"/>
          <w:sz w:val="32"/>
          <w:szCs w:val="32"/>
        </w:rPr>
      </w:pPr>
      <w:r>
        <w:rPr>
          <w:rFonts w:eastAsia="仿宋_GB2312"/>
          <w:sz w:val="32"/>
          <w:szCs w:val="32"/>
        </w:rPr>
        <w:t>（1）资金投入情况</w:t>
      </w:r>
    </w:p>
    <w:p w14:paraId="1E6C9FA3">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60</w:t>
      </w:r>
      <w:r>
        <w:rPr>
          <w:rFonts w:eastAsia="仿宋_GB2312"/>
          <w:sz w:val="32"/>
          <w:szCs w:val="32"/>
        </w:rPr>
        <w:t>万元，全年预算数</w:t>
      </w:r>
      <w:r>
        <w:rPr>
          <w:rFonts w:hint="eastAsia" w:eastAsia="仿宋_GB2312"/>
          <w:sz w:val="32"/>
          <w:szCs w:val="32"/>
        </w:rPr>
        <w:t>60</w:t>
      </w:r>
      <w:r>
        <w:rPr>
          <w:rFonts w:eastAsia="仿宋_GB2312"/>
          <w:sz w:val="32"/>
          <w:szCs w:val="32"/>
        </w:rPr>
        <w:t>万元，该项目资金已全部落实到位，资金来源为</w:t>
      </w:r>
      <w:r>
        <w:rPr>
          <w:rFonts w:hint="eastAsia" w:eastAsia="仿宋_GB2312"/>
          <w:sz w:val="32"/>
          <w:szCs w:val="32"/>
        </w:rPr>
        <w:t>财政拨款</w:t>
      </w:r>
      <w:r>
        <w:rPr>
          <w:rFonts w:eastAsia="仿宋_GB2312"/>
          <w:sz w:val="32"/>
          <w:szCs w:val="32"/>
        </w:rPr>
        <w:t>。</w:t>
      </w:r>
    </w:p>
    <w:p w14:paraId="28192A2F">
      <w:pPr>
        <w:spacing w:line="600" w:lineRule="exact"/>
        <w:ind w:firstLine="640" w:firstLineChars="200"/>
        <w:outlineLvl w:val="0"/>
        <w:rPr>
          <w:rFonts w:eastAsia="仿宋_GB2312"/>
          <w:sz w:val="32"/>
          <w:szCs w:val="32"/>
        </w:rPr>
      </w:pPr>
      <w:r>
        <w:rPr>
          <w:rFonts w:eastAsia="仿宋_GB2312"/>
          <w:sz w:val="32"/>
          <w:szCs w:val="32"/>
        </w:rPr>
        <w:t>（2）资金使用情况</w:t>
      </w:r>
    </w:p>
    <w:p w14:paraId="56E265CC">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60</w:t>
      </w:r>
      <w:r>
        <w:rPr>
          <w:rFonts w:eastAsia="仿宋_GB2312"/>
          <w:sz w:val="32"/>
          <w:szCs w:val="32"/>
        </w:rPr>
        <w:t>万元，全年预算数</w:t>
      </w:r>
      <w:r>
        <w:rPr>
          <w:rFonts w:hint="eastAsia" w:eastAsia="仿宋_GB2312"/>
          <w:sz w:val="32"/>
          <w:szCs w:val="32"/>
        </w:rPr>
        <w:t>60</w:t>
      </w:r>
      <w:r>
        <w:rPr>
          <w:rFonts w:eastAsia="仿宋_GB2312"/>
          <w:sz w:val="32"/>
          <w:szCs w:val="32"/>
        </w:rPr>
        <w:t>万元</w:t>
      </w:r>
      <w:r>
        <w:rPr>
          <w:rFonts w:hint="eastAsia" w:eastAsia="仿宋_GB2312"/>
          <w:sz w:val="32"/>
          <w:szCs w:val="32"/>
        </w:rPr>
        <w:t>，</w:t>
      </w:r>
      <w:r>
        <w:rPr>
          <w:rFonts w:eastAsia="仿宋_GB2312"/>
          <w:sz w:val="32"/>
          <w:szCs w:val="32"/>
        </w:rPr>
        <w:t>全年执行数</w:t>
      </w:r>
      <w:r>
        <w:rPr>
          <w:rFonts w:hint="eastAsia" w:eastAsia="仿宋_GB2312"/>
          <w:sz w:val="32"/>
          <w:szCs w:val="32"/>
        </w:rPr>
        <w:t>60</w:t>
      </w:r>
      <w:r>
        <w:rPr>
          <w:rFonts w:eastAsia="仿宋_GB2312"/>
          <w:sz w:val="32"/>
          <w:szCs w:val="32"/>
        </w:rPr>
        <w:t>万元，预算执行率为</w:t>
      </w:r>
      <w:r>
        <w:rPr>
          <w:rFonts w:hint="eastAsia" w:eastAsia="仿宋_GB2312"/>
          <w:sz w:val="32"/>
          <w:szCs w:val="32"/>
        </w:rPr>
        <w:t>100</w:t>
      </w:r>
      <w:r>
        <w:rPr>
          <w:rFonts w:eastAsia="仿宋_GB2312"/>
          <w:sz w:val="32"/>
          <w:szCs w:val="32"/>
        </w:rPr>
        <w:t>%，主要用于：</w:t>
      </w:r>
      <w:r>
        <w:rPr>
          <w:rFonts w:hint="eastAsia" w:ascii="仿宋_GB2312" w:hAnsi="仿宋_GB2312" w:eastAsia="仿宋_GB2312" w:cs="仿宋_GB2312"/>
          <w:sz w:val="32"/>
          <w:szCs w:val="32"/>
        </w:rPr>
        <w:t>3</w:t>
      </w:r>
      <w:r>
        <w:rPr>
          <w:rFonts w:ascii="仿宋_GB2312" w:hAnsi="仿宋_GB2312" w:eastAsia="仿宋_GB2312" w:cs="仿宋_GB2312"/>
          <w:sz w:val="32"/>
          <w:szCs w:val="32"/>
        </w:rPr>
        <w:t>个社区</w:t>
      </w:r>
      <w:r>
        <w:rPr>
          <w:rFonts w:hint="eastAsia" w:ascii="仿宋_GB2312" w:hAnsi="仿宋_GB2312" w:eastAsia="仿宋_GB2312" w:cs="仿宋_GB2312"/>
          <w:sz w:val="32"/>
          <w:szCs w:val="32"/>
        </w:rPr>
        <w:t>每个社区20万元，</w:t>
      </w:r>
      <w:r>
        <w:rPr>
          <w:rFonts w:ascii="仿宋_GB2312" w:hAnsi="仿宋_GB2312" w:eastAsia="仿宋_GB2312" w:cs="仿宋_GB2312"/>
          <w:sz w:val="32"/>
          <w:szCs w:val="32"/>
        </w:rPr>
        <w:t>打造15个功能室</w:t>
      </w:r>
      <w:r>
        <w:rPr>
          <w:rFonts w:eastAsia="仿宋_GB2312"/>
          <w:sz w:val="32"/>
          <w:szCs w:val="32"/>
        </w:rPr>
        <w:t>。</w:t>
      </w:r>
    </w:p>
    <w:p w14:paraId="5FD95C6F">
      <w:pPr>
        <w:spacing w:line="560" w:lineRule="exact"/>
        <w:ind w:firstLine="643" w:firstLineChars="200"/>
        <w:rPr>
          <w:rFonts w:eastAsia="楷体_GB2312"/>
          <w:b/>
          <w:bCs/>
          <w:sz w:val="32"/>
          <w:szCs w:val="32"/>
        </w:rPr>
      </w:pPr>
      <w:r>
        <w:rPr>
          <w:rFonts w:eastAsia="楷体_GB2312"/>
          <w:b/>
          <w:bCs/>
          <w:sz w:val="32"/>
          <w:szCs w:val="32"/>
        </w:rPr>
        <w:t>（二）项目绩效目标</w:t>
      </w:r>
    </w:p>
    <w:p w14:paraId="45AF9231">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r>
        <w:rPr>
          <w:rFonts w:hint="eastAsia" w:eastAsia="仿宋_GB2312"/>
          <w:sz w:val="32"/>
          <w:szCs w:val="32"/>
        </w:rPr>
        <w:t>：</w:t>
      </w:r>
    </w:p>
    <w:p w14:paraId="6F91B6AB">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为3个社区打造15个功能室，改善办公条件，提高工作效率，保障社区开展各项服务居民工作，为居民提供更好的服务环境。</w:t>
      </w:r>
    </w:p>
    <w:p w14:paraId="65B58A2C">
      <w:pPr>
        <w:spacing w:line="560" w:lineRule="exact"/>
        <w:ind w:firstLine="640" w:firstLineChars="200"/>
        <w:rPr>
          <w:rFonts w:eastAsia="仿宋_GB2312"/>
          <w:sz w:val="32"/>
          <w:szCs w:val="32"/>
        </w:rPr>
      </w:pPr>
      <w:r>
        <w:rPr>
          <w:rFonts w:hint="eastAsia" w:eastAsia="仿宋_GB2312"/>
          <w:sz w:val="32"/>
          <w:szCs w:val="32"/>
        </w:rPr>
        <w:t>2.</w:t>
      </w:r>
      <w:r>
        <w:rPr>
          <w:rFonts w:eastAsia="仿宋_GB2312"/>
          <w:sz w:val="32"/>
          <w:szCs w:val="32"/>
        </w:rPr>
        <w:t>阶段性目标</w:t>
      </w:r>
      <w:r>
        <w:rPr>
          <w:rFonts w:hint="eastAsia" w:eastAsia="仿宋_GB2312"/>
          <w:sz w:val="32"/>
          <w:szCs w:val="32"/>
        </w:rPr>
        <w:t>：</w:t>
      </w:r>
    </w:p>
    <w:p w14:paraId="4CF21925">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第1季度完成对3个社区的实地调研，了解社区空间布局、居民需求以及现有办公条件等情况，制定出15个功能室的初步规划方案，包括功能室的类型</w:t>
      </w:r>
      <w:r>
        <w:rPr>
          <w:rFonts w:hint="eastAsia" w:ascii="仿宋_GB2312" w:hAnsi="仿宋_GB2312" w:eastAsia="仿宋_GB2312" w:cs="仿宋_GB2312"/>
          <w:sz w:val="32"/>
          <w:szCs w:val="32"/>
        </w:rPr>
        <w:t>，面积大小等。</w:t>
      </w:r>
    </w:p>
    <w:p w14:paraId="3DC5FB98">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季度按照优化后的规划方案，启动功能室的建设工作</w:t>
      </w:r>
      <w:r>
        <w:rPr>
          <w:rFonts w:hint="eastAsia" w:ascii="仿宋_GB2312" w:hAnsi="仿宋_GB2312" w:eastAsia="仿宋_GB2312" w:cs="仿宋_GB2312"/>
          <w:sz w:val="32"/>
          <w:szCs w:val="32"/>
        </w:rPr>
        <w:t>。</w:t>
      </w:r>
    </w:p>
    <w:p w14:paraId="04563925">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w:t>
      </w:r>
      <w:r>
        <w:rPr>
          <w:rFonts w:hint="eastAsia" w:ascii="仿宋_GB2312" w:hAnsi="仿宋_GB2312" w:eastAsia="仿宋_GB2312" w:cs="仿宋_GB2312"/>
          <w:sz w:val="32"/>
          <w:szCs w:val="32"/>
        </w:rPr>
        <w:t>3</w:t>
      </w:r>
      <w:r>
        <w:rPr>
          <w:rFonts w:ascii="仿宋_GB2312" w:hAnsi="仿宋_GB2312" w:eastAsia="仿宋_GB2312" w:cs="仿宋_GB2312"/>
          <w:sz w:val="32"/>
          <w:szCs w:val="32"/>
        </w:rPr>
        <w:t>季度根据功能室的功能需求</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对功能室进行内部布置</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配备相应的物品和资料</w:t>
      </w:r>
      <w:r>
        <w:rPr>
          <w:rFonts w:hint="eastAsia" w:ascii="仿宋_GB2312" w:hAnsi="仿宋_GB2312" w:eastAsia="仿宋_GB2312" w:cs="仿宋_GB2312"/>
          <w:sz w:val="32"/>
          <w:szCs w:val="32"/>
        </w:rPr>
        <w:t>。</w:t>
      </w:r>
    </w:p>
    <w:p w14:paraId="48AC7F47">
      <w:pPr>
        <w:spacing w:line="560" w:lineRule="exact"/>
        <w:ind w:firstLine="640" w:firstLineChars="200"/>
      </w:pPr>
      <w:r>
        <w:rPr>
          <w:rFonts w:ascii="仿宋_GB2312" w:hAnsi="仿宋_GB2312" w:eastAsia="仿宋_GB2312" w:cs="仿宋_GB2312"/>
          <w:sz w:val="32"/>
          <w:szCs w:val="32"/>
        </w:rPr>
        <w:t>第</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季度完成功能室的建设和布置后，开展试运行工作，邀请社区居民参与体验，收集居民的意见和建议，及时发现和解决试运行过程中出现的问题。</w:t>
      </w:r>
    </w:p>
    <w:p w14:paraId="200F1361">
      <w:pPr>
        <w:spacing w:line="560" w:lineRule="exact"/>
        <w:ind w:firstLine="640" w:firstLineChars="200"/>
        <w:rPr>
          <w:rFonts w:eastAsia="黑体"/>
          <w:sz w:val="32"/>
          <w:szCs w:val="32"/>
        </w:rPr>
      </w:pPr>
      <w:r>
        <w:rPr>
          <w:rFonts w:eastAsia="黑体"/>
          <w:sz w:val="32"/>
          <w:szCs w:val="32"/>
        </w:rPr>
        <w:t>二、绩效评价工作开展情况</w:t>
      </w:r>
    </w:p>
    <w:p w14:paraId="7F1B5370">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2724609F">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14:paraId="0256D818">
      <w:pPr>
        <w:spacing w:line="560" w:lineRule="exact"/>
        <w:ind w:firstLine="640" w:firstLineChars="20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14246353">
      <w:pPr>
        <w:spacing w:line="560" w:lineRule="exact"/>
        <w:ind w:firstLine="640" w:firstLineChars="20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p>
    <w:p w14:paraId="3AED1061">
      <w:pPr>
        <w:spacing w:line="560" w:lineRule="exact"/>
        <w:ind w:firstLine="640" w:firstLineChars="200"/>
        <w:rPr>
          <w:rFonts w:eastAsia="仿宋_GB2312"/>
          <w:sz w:val="32"/>
          <w:szCs w:val="32"/>
        </w:rPr>
      </w:pPr>
      <w:r>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091BE36">
      <w:pPr>
        <w:spacing w:line="560" w:lineRule="exact"/>
        <w:ind w:firstLine="640" w:firstLineChars="20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E8E1565">
      <w:pPr>
        <w:spacing w:line="560" w:lineRule="exact"/>
        <w:ind w:firstLine="640" w:firstLineChars="20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385CD6BD">
      <w:pPr>
        <w:spacing w:line="560" w:lineRule="exact"/>
        <w:ind w:firstLine="640" w:firstLineChars="200"/>
        <w:rPr>
          <w:rFonts w:eastAsia="仿宋_GB2312"/>
          <w:sz w:val="32"/>
          <w:szCs w:val="32"/>
        </w:rPr>
      </w:pPr>
      <w:r>
        <w:rPr>
          <w:rFonts w:eastAsia="仿宋_GB2312"/>
          <w:sz w:val="32"/>
          <w:szCs w:val="32"/>
        </w:rPr>
        <w:t>2.绩效评价的目的</w:t>
      </w:r>
    </w:p>
    <w:p w14:paraId="2026C10C">
      <w:pPr>
        <w:spacing w:line="560" w:lineRule="exact"/>
        <w:ind w:firstLine="640" w:firstLineChars="200"/>
        <w:rPr>
          <w:rFonts w:eastAsia="仿宋_GB2312"/>
          <w:sz w:val="32"/>
          <w:szCs w:val="32"/>
        </w:rPr>
      </w:pPr>
      <w:r>
        <w:rPr>
          <w:rFonts w:eastAsia="仿宋_GB2312"/>
          <w:sz w:val="32"/>
          <w:szCs w:val="32"/>
        </w:rPr>
        <w:t>（1）评估项目实施效果</w:t>
      </w:r>
    </w:p>
    <w:p w14:paraId="2421B628">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通过对项目预算执行情况及各项绩效目标达成程度的系统性分析，全面、客观地评估项目在预定周期内的实施效果，包括社会效益等多维度指标，为项目后续的改进与优化提供科学依据。</w:t>
      </w:r>
    </w:p>
    <w:p w14:paraId="66E2A2D7">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w:t>
      </w:r>
      <w:r>
        <w:rPr>
          <w:rFonts w:eastAsia="仿宋_GB2312"/>
          <w:sz w:val="32"/>
          <w:szCs w:val="32"/>
        </w:rPr>
        <w:t>）强化项目管理责任</w:t>
      </w:r>
    </w:p>
    <w:p w14:paraId="674DE2AD">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CB24C86">
      <w:pPr>
        <w:spacing w:line="56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3</w:t>
      </w:r>
      <w:r>
        <w:rPr>
          <w:rFonts w:eastAsia="仿宋_GB2312"/>
          <w:sz w:val="32"/>
          <w:szCs w:val="32"/>
        </w:rPr>
        <w:t>）促进项目持续改进</w:t>
      </w:r>
    </w:p>
    <w:p w14:paraId="26AD00DF">
      <w:pPr>
        <w:spacing w:line="560" w:lineRule="exact"/>
        <w:ind w:firstLine="640" w:firstLineChars="20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C355941">
      <w:pPr>
        <w:spacing w:line="560" w:lineRule="exact"/>
        <w:ind w:firstLine="640" w:firstLineChars="20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0A46257">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14:paraId="220C6511">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本项目预算绩效评价报告的评价对象是巴财行[2024]11号-2024年基层组织建设资金及其预算执行情况。该项目由博湖县博湖镇人民政府负责实施，旨在</w:t>
      </w:r>
      <w:r>
        <w:rPr>
          <w:rFonts w:hint="eastAsia" w:ascii="Times New Roman" w:hAnsi="Times New Roman" w:eastAsia="仿宋_GB2312"/>
          <w:b w:val="0"/>
          <w:bCs w:val="0"/>
        </w:rPr>
        <w:t>有效</w:t>
      </w:r>
      <w:r>
        <w:rPr>
          <w:rFonts w:ascii="Times New Roman" w:hAnsi="Times New Roman" w:eastAsia="仿宋_GB2312"/>
          <w:b w:val="0"/>
          <w:bCs w:val="0"/>
        </w:rPr>
        <w:t>提升服务群众能力。项目预算涵盖从</w:t>
      </w:r>
      <w:r>
        <w:rPr>
          <w:rFonts w:hint="eastAsia" w:ascii="Times New Roman" w:hAnsi="Times New Roman" w:eastAsia="仿宋_GB2312"/>
          <w:b w:val="0"/>
          <w:bCs w:val="0"/>
        </w:rPr>
        <w:t>2024年1月10日</w:t>
      </w:r>
      <w:r>
        <w:rPr>
          <w:rFonts w:ascii="Times New Roman" w:hAnsi="Times New Roman" w:eastAsia="仿宋_GB2312"/>
          <w:b w:val="0"/>
          <w:bCs w:val="0"/>
        </w:rPr>
        <w:t>至</w:t>
      </w:r>
      <w:r>
        <w:rPr>
          <w:rFonts w:hint="eastAsia" w:ascii="Times New Roman" w:hAnsi="Times New Roman" w:eastAsia="仿宋_GB2312"/>
          <w:b w:val="0"/>
          <w:bCs w:val="0"/>
        </w:rPr>
        <w:t>2024年11月30日</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rPr>
        <w:t>60</w:t>
      </w:r>
      <w:r>
        <w:rPr>
          <w:rFonts w:ascii="Times New Roman" w:hAnsi="Times New Roman" w:eastAsia="仿宋_GB2312"/>
          <w:b w:val="0"/>
          <w:bCs w:val="0"/>
        </w:rPr>
        <w:t>万元。</w:t>
      </w:r>
    </w:p>
    <w:p w14:paraId="08FF8271">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14:paraId="0B0A3914">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14:paraId="364F9994">
      <w:pPr>
        <w:pStyle w:val="9"/>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14:paraId="49288C8B">
      <w:pPr>
        <w:pStyle w:val="9"/>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资金管理：深入分析项目资金的分配、使用和监管情况，确保资金使用的合规性、高效性和透明度。</w:t>
      </w:r>
    </w:p>
    <w:p w14:paraId="74B4F8FB">
      <w:pPr>
        <w:pStyle w:val="9"/>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项目实施进度与产出：评估项目是否按照既定计划顺利推进，各项任务是否按时完成，以及项目产出的数量、质量和时效性是否符合预期。</w:t>
      </w:r>
    </w:p>
    <w:p w14:paraId="15BBB36B">
      <w:pPr>
        <w:pStyle w:val="9"/>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社会、</w:t>
      </w:r>
      <w:r>
        <w:rPr>
          <w:rFonts w:hint="eastAsia" w:ascii="Times New Roman" w:hAnsi="Times New Roman" w:eastAsia="仿宋_GB2312"/>
          <w:b w:val="0"/>
          <w:bCs w:val="0"/>
        </w:rPr>
        <w:t>生态</w:t>
      </w:r>
      <w:r>
        <w:rPr>
          <w:rFonts w:ascii="Times New Roman" w:hAnsi="Times New Roman" w:eastAsia="仿宋_GB2312"/>
          <w:b w:val="0"/>
          <w:bCs w:val="0"/>
        </w:rPr>
        <w:t>等影响：考察项目对社会方面的综合影响。</w:t>
      </w:r>
    </w:p>
    <w:p w14:paraId="3171D20B">
      <w:pPr>
        <w:spacing w:line="560" w:lineRule="exact"/>
        <w:ind w:firstLine="643" w:firstLineChars="200"/>
      </w:pPr>
      <w:r>
        <w:rPr>
          <w:rFonts w:eastAsia="楷体_GB2312"/>
          <w:b/>
          <w:bCs/>
          <w:sz w:val="32"/>
          <w:szCs w:val="32"/>
        </w:rPr>
        <w:t>（二）绩效评价原则、评价指标体系（详情见表1）、评价方法、评价标准。</w:t>
      </w:r>
    </w:p>
    <w:p w14:paraId="095E93E2">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14:paraId="1B6BFB71">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7643C7C2">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7045236C">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71D62956">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1711B543">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339E8D71">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14:paraId="31B3ACA4">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688AF5B9">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2197EABF">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17CF75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5CA7FEFF">
      <w:pPr>
        <w:spacing w:line="560" w:lineRule="exact"/>
        <w:ind w:firstLine="708" w:firstLineChars="200"/>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9FB9006">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47A7E14F">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032D21B8">
      <w:pPr>
        <w:pStyle w:val="9"/>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绩效评价总分值100分，根据综合评分结果，90（含）-100分为优、80（含）-90分为良、60（含）-80分为中、60分以下为差。</w:t>
      </w:r>
    </w:p>
    <w:p w14:paraId="779E7D1D">
      <w:pPr>
        <w:pStyle w:val="9"/>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2A2F8D34">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3BE7CAC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7CDB2196">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E9E5EC5">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比较法，原因是：将本项目实施情况与年初设定的保障社区建设3个，打造功能室15个等目标进行比较。</w:t>
      </w:r>
    </w:p>
    <w:p w14:paraId="17A890CB">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14:paraId="45FEB51B">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rPr>
        <w:t>计划</w:t>
      </w:r>
      <w:r>
        <w:rPr>
          <w:rFonts w:ascii="Times New Roman" w:hAnsi="Times New Roman" w:eastAsia="仿宋_GB2312"/>
          <w:b w:val="0"/>
          <w:bCs w:val="0"/>
        </w:rPr>
        <w:t>标准。</w:t>
      </w:r>
    </w:p>
    <w:p w14:paraId="6F92FEB8">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原因是：根据巴</w:t>
      </w:r>
      <w:r>
        <w:rPr>
          <w:rFonts w:eastAsia="仿宋_GB2312"/>
          <w:color w:val="000000"/>
          <w:spacing w:val="17"/>
          <w:sz w:val="32"/>
          <w:szCs w:val="32"/>
        </w:rPr>
        <w:t>财行[2024]11号-2024年基层组织建设资金</w:t>
      </w:r>
      <w:r>
        <w:rPr>
          <w:rFonts w:hint="eastAsia" w:eastAsia="仿宋_GB2312"/>
          <w:color w:val="000000"/>
          <w:spacing w:val="17"/>
          <w:sz w:val="32"/>
          <w:szCs w:val="32"/>
        </w:rPr>
        <w:t>项目实施方案。制定了本项目的目标及工作计划，确定了预算及定额作为评价标准。</w:t>
      </w:r>
    </w:p>
    <w:p w14:paraId="20C8C57F">
      <w:pPr>
        <w:pStyle w:val="9"/>
        <w:numPr>
          <w:ilvl w:val="0"/>
          <w:numId w:val="2"/>
        </w:numPr>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绩效评价工作过程</w:t>
      </w:r>
    </w:p>
    <w:p w14:paraId="54FCD63B">
      <w:pPr>
        <w:spacing w:line="560" w:lineRule="exact"/>
        <w:ind w:firstLine="640" w:firstLineChars="200"/>
        <w:rPr>
          <w:rFonts w:eastAsia="仿宋_GB2312"/>
          <w:sz w:val="32"/>
          <w:szCs w:val="32"/>
        </w:rPr>
      </w:pPr>
      <w:r>
        <w:rPr>
          <w:rFonts w:eastAsia="仿宋_GB2312"/>
          <w:sz w:val="32"/>
          <w:szCs w:val="32"/>
        </w:rPr>
        <w:t>（1）前期准备与规划</w:t>
      </w:r>
    </w:p>
    <w:p w14:paraId="4AA67AAC">
      <w:pPr>
        <w:spacing w:line="560" w:lineRule="exact"/>
        <w:ind w:firstLine="640" w:firstLineChars="200"/>
        <w:rPr>
          <w:rFonts w:eastAsia="仿宋_GB2312"/>
          <w:sz w:val="32"/>
          <w:szCs w:val="32"/>
        </w:rPr>
      </w:pPr>
      <w:r>
        <w:rPr>
          <w:rFonts w:eastAsia="仿宋_GB2312"/>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06AFDFCB">
      <w:pPr>
        <w:spacing w:line="560" w:lineRule="exact"/>
        <w:ind w:firstLine="640" w:firstLineChars="200"/>
        <w:rPr>
          <w:rFonts w:eastAsia="仿宋_GB2312"/>
          <w:sz w:val="32"/>
          <w:szCs w:val="32"/>
        </w:rPr>
      </w:pPr>
      <w:r>
        <w:rPr>
          <w:rFonts w:eastAsia="仿宋_GB2312"/>
          <w:sz w:val="32"/>
          <w:szCs w:val="32"/>
        </w:rPr>
        <w:t>（2）指标体系构建</w:t>
      </w:r>
    </w:p>
    <w:p w14:paraId="443EE022">
      <w:pPr>
        <w:spacing w:line="560" w:lineRule="exact"/>
        <w:ind w:firstLine="640" w:firstLineChars="20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14:paraId="7D86B0D1">
      <w:pPr>
        <w:spacing w:line="560" w:lineRule="exact"/>
        <w:ind w:firstLine="640" w:firstLineChars="200"/>
        <w:rPr>
          <w:rFonts w:eastAsia="仿宋_GB2312"/>
          <w:sz w:val="32"/>
          <w:szCs w:val="32"/>
        </w:rPr>
      </w:pPr>
      <w:r>
        <w:rPr>
          <w:rFonts w:eastAsia="仿宋_GB2312"/>
          <w:sz w:val="32"/>
          <w:szCs w:val="32"/>
        </w:rPr>
        <w:t>（3）数据收集与整理</w:t>
      </w:r>
    </w:p>
    <w:p w14:paraId="63CF05B5">
      <w:pPr>
        <w:spacing w:line="560" w:lineRule="exact"/>
        <w:ind w:firstLine="640" w:firstLineChars="200"/>
        <w:rPr>
          <w:rFonts w:eastAsia="仿宋_GB2312"/>
          <w:sz w:val="32"/>
          <w:szCs w:val="32"/>
        </w:rPr>
      </w:pPr>
      <w:r>
        <w:rPr>
          <w:rFonts w:eastAsia="仿宋_GB2312"/>
          <w:sz w:val="32"/>
          <w:szCs w:val="32"/>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14:paraId="4C9920AE">
      <w:pPr>
        <w:spacing w:line="560" w:lineRule="exact"/>
        <w:ind w:firstLine="640" w:firstLineChars="200"/>
        <w:rPr>
          <w:rFonts w:eastAsia="仿宋_GB2312"/>
          <w:sz w:val="32"/>
          <w:szCs w:val="32"/>
        </w:rPr>
      </w:pPr>
      <w:r>
        <w:rPr>
          <w:rFonts w:eastAsia="仿宋_GB2312"/>
          <w:sz w:val="32"/>
          <w:szCs w:val="32"/>
        </w:rPr>
        <w:t>（4）数据分析与评估</w:t>
      </w:r>
    </w:p>
    <w:p w14:paraId="34B11D39">
      <w:pPr>
        <w:spacing w:line="560" w:lineRule="exact"/>
        <w:ind w:firstLine="640" w:firstLineChars="20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69A60A6">
      <w:pPr>
        <w:spacing w:line="560" w:lineRule="exact"/>
        <w:ind w:firstLine="640" w:firstLineChars="200"/>
        <w:rPr>
          <w:rFonts w:eastAsia="仿宋_GB2312"/>
          <w:sz w:val="32"/>
          <w:szCs w:val="32"/>
        </w:rPr>
      </w:pPr>
      <w:r>
        <w:rPr>
          <w:rFonts w:eastAsia="仿宋_GB2312"/>
          <w:sz w:val="32"/>
          <w:szCs w:val="32"/>
        </w:rPr>
        <w:t>（5）报告撰写与反馈</w:t>
      </w:r>
    </w:p>
    <w:p w14:paraId="58864E68">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1EF80E6C">
      <w:pPr>
        <w:spacing w:line="560" w:lineRule="exact"/>
        <w:ind w:firstLine="640" w:firstLineChars="200"/>
        <w:rPr>
          <w:rFonts w:eastAsia="仿宋_GB2312"/>
          <w:sz w:val="32"/>
          <w:szCs w:val="32"/>
        </w:rPr>
      </w:pPr>
      <w:r>
        <w:rPr>
          <w:rFonts w:eastAsia="仿宋_GB2312"/>
          <w:sz w:val="32"/>
          <w:szCs w:val="32"/>
        </w:rPr>
        <w:t>（6）后续跟踪与改进</w:t>
      </w:r>
    </w:p>
    <w:p w14:paraId="31A1CA0E">
      <w:pPr>
        <w:spacing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24CE6558">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14:paraId="0502880E">
      <w:pPr>
        <w:pStyle w:val="9"/>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14:paraId="1E8F1431">
      <w:pPr>
        <w:pStyle w:val="8"/>
        <w:widowControl/>
        <w:spacing w:beforeAutospacing="0" w:afterAutospacing="0" w:line="560" w:lineRule="exact"/>
        <w:ind w:firstLine="640" w:firstLineChars="200"/>
        <w:rPr>
          <w:rFonts w:eastAsia="仿宋_GB2312"/>
          <w:sz w:val="32"/>
          <w:szCs w:val="32"/>
        </w:rPr>
      </w:pPr>
      <w:r>
        <w:rPr>
          <w:rFonts w:eastAsia="仿宋_GB2312"/>
          <w:sz w:val="32"/>
          <w:szCs w:val="32"/>
        </w:rPr>
        <w:t>本项目的综合评价基于对项目各方面绩效的深入分析与评估。从项目目标的达成情况来看，巴财行[2024]11号-2024年基层组织建设资金在保障社区建设</w:t>
      </w:r>
      <w:r>
        <w:rPr>
          <w:rFonts w:hint="eastAsia" w:eastAsia="仿宋_GB2312"/>
          <w:sz w:val="32"/>
          <w:szCs w:val="32"/>
        </w:rPr>
        <w:t>、</w:t>
      </w:r>
      <w:r>
        <w:rPr>
          <w:rFonts w:eastAsia="仿宋_GB2312"/>
          <w:sz w:val="32"/>
          <w:szCs w:val="32"/>
        </w:rPr>
        <w:t>打造功能室等方面表现出色，达到了预期的标准与要求。同时，项目也在提升服务群众能力</w:t>
      </w:r>
      <w:r>
        <w:rPr>
          <w:rFonts w:hint="eastAsia" w:eastAsia="仿宋_GB2312"/>
          <w:sz w:val="32"/>
          <w:szCs w:val="32"/>
        </w:rPr>
        <w:t>方面</w:t>
      </w:r>
      <w:r>
        <w:rPr>
          <w:rFonts w:eastAsia="仿宋_GB2312"/>
          <w:sz w:val="32"/>
          <w:szCs w:val="32"/>
        </w:rPr>
        <w:t>取得了显著的成效。</w:t>
      </w:r>
    </w:p>
    <w:p w14:paraId="1577AFCE">
      <w:pPr>
        <w:pStyle w:val="8"/>
        <w:widowControl/>
        <w:spacing w:beforeAutospacing="0" w:afterAutospacing="0" w:line="560" w:lineRule="exact"/>
        <w:ind w:firstLine="640" w:firstLineChars="200"/>
        <w:rPr>
          <w:rFonts w:eastAsia="仿宋_GB2312"/>
          <w:sz w:val="32"/>
          <w:szCs w:val="32"/>
        </w:rPr>
      </w:pPr>
      <w:r>
        <w:rPr>
          <w:rFonts w:eastAsia="仿宋_GB2312"/>
          <w:sz w:val="32"/>
          <w:szCs w:val="32"/>
        </w:rPr>
        <w:t>在项目管理方面，博湖县博湖镇人民政府通过有效的规划、组织与协调，项目得以顺利实施，并在预算与时间上保持了良好的控制。</w:t>
      </w:r>
    </w:p>
    <w:p w14:paraId="5BFE2E8F">
      <w:pPr>
        <w:pStyle w:val="8"/>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从项目效益的角度来看，本项目实现了预期的社会效益。具体而言，服务群众能力等方面的提升，为项目的利益相关者带来了实实在在的利益。</w:t>
      </w:r>
    </w:p>
    <w:p w14:paraId="1A35742D">
      <w:pPr>
        <w:pStyle w:val="8"/>
        <w:widowControl/>
        <w:spacing w:beforeAutospacing="0" w:afterAutospacing="0" w:line="560" w:lineRule="exact"/>
        <w:ind w:firstLine="640" w:firstLineChars="200"/>
      </w:pPr>
      <w:r>
        <w:rPr>
          <w:rFonts w:eastAsia="仿宋_GB2312"/>
          <w:sz w:val="32"/>
          <w:szCs w:val="32"/>
        </w:rPr>
        <w:t>综上所述，巴财行[2024]11号-2024年基层组织建设资金在绩效评价中表现出色，达到了项目的预期目标，并在多个方面取得了显著的成效。</w:t>
      </w:r>
    </w:p>
    <w:p w14:paraId="11123B37">
      <w:pPr>
        <w:pStyle w:val="9"/>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14:paraId="355A3E8E">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运用绩效评价组制定的评价指标体系以及财政部《项目支出绩效评价管理办法》（财预〔2020〕10号）文件的评分标准，通过数据采集等方式，对本项目进行客观评价，最终评分结果：总得分为</w:t>
      </w:r>
      <w:r>
        <w:rPr>
          <w:rFonts w:hint="eastAsia" w:ascii="Times New Roman" w:hAnsi="Times New Roman" w:eastAsia="仿宋_GB2312"/>
          <w:b w:val="0"/>
          <w:bCs w:val="0"/>
        </w:rPr>
        <w:t>100</w:t>
      </w:r>
      <w:r>
        <w:rPr>
          <w:rFonts w:ascii="Times New Roman" w:hAnsi="Times New Roman" w:eastAsia="仿宋_GB2312"/>
          <w:b w:val="0"/>
          <w:bCs w:val="0"/>
        </w:rPr>
        <w:t xml:space="preserve">分，属于“优”。其中，项目决策类指标权重为20分，得分为 </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%。项目产出类指标权重为40分，得分为</w:t>
      </w:r>
      <w:r>
        <w:rPr>
          <w:rFonts w:hint="eastAsia" w:ascii="Times New Roman" w:hAnsi="Times New Roman" w:eastAsia="仿宋_GB2312"/>
          <w:b w:val="0"/>
          <w:bCs w:val="0"/>
        </w:rPr>
        <w:t>40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14:paraId="485BE705">
      <w:pPr>
        <w:pStyle w:val="9"/>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2"/>
        <w:tblW w:w="7583" w:type="dxa"/>
        <w:jc w:val="center"/>
        <w:tblLayout w:type="fixed"/>
        <w:tblCellMar>
          <w:top w:w="0" w:type="dxa"/>
          <w:left w:w="108" w:type="dxa"/>
          <w:bottom w:w="0" w:type="dxa"/>
          <w:right w:w="108" w:type="dxa"/>
        </w:tblCellMar>
      </w:tblPr>
      <w:tblGrid>
        <w:gridCol w:w="3137"/>
        <w:gridCol w:w="2168"/>
        <w:gridCol w:w="2278"/>
      </w:tblGrid>
      <w:tr w14:paraId="54F4E564">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FBFBF"/>
            <w:vAlign w:val="center"/>
          </w:tcPr>
          <w:p w14:paraId="1CE2FFC2">
            <w:pPr>
              <w:jc w:val="center"/>
              <w:rPr>
                <w:rFonts w:eastAsia="仿宋_GB2312"/>
                <w:b/>
                <w:bCs/>
                <w:color w:val="000000"/>
                <w:szCs w:val="21"/>
              </w:rPr>
            </w:pPr>
            <w:r>
              <w:rPr>
                <w:rFonts w:eastAsia="仿宋_GB2312"/>
                <w:b/>
                <w:bCs/>
                <w:color w:val="000000"/>
                <w:szCs w:val="21"/>
              </w:rPr>
              <w:t>一级指标</w:t>
            </w:r>
          </w:p>
        </w:tc>
        <w:tc>
          <w:tcPr>
            <w:tcW w:w="2168" w:type="dxa"/>
            <w:tcBorders>
              <w:top w:val="single" w:color="auto" w:sz="4" w:space="0"/>
              <w:left w:val="nil"/>
              <w:bottom w:val="single" w:color="auto" w:sz="4" w:space="0"/>
              <w:right w:val="single" w:color="auto" w:sz="4" w:space="0"/>
            </w:tcBorders>
            <w:shd w:val="clear" w:color="000000" w:fill="BFBFBF"/>
            <w:vAlign w:val="center"/>
          </w:tcPr>
          <w:p w14:paraId="20A114EE">
            <w:pPr>
              <w:jc w:val="center"/>
              <w:rPr>
                <w:rFonts w:eastAsia="仿宋_GB2312"/>
                <w:b/>
                <w:bCs/>
                <w:color w:val="000000"/>
                <w:szCs w:val="21"/>
              </w:rPr>
            </w:pPr>
            <w:r>
              <w:rPr>
                <w:rFonts w:eastAsia="仿宋_GB2312"/>
                <w:b/>
                <w:bCs/>
                <w:color w:val="000000"/>
                <w:szCs w:val="21"/>
              </w:rPr>
              <w:t>权重分</w:t>
            </w:r>
          </w:p>
        </w:tc>
        <w:tc>
          <w:tcPr>
            <w:tcW w:w="2278" w:type="dxa"/>
            <w:tcBorders>
              <w:top w:val="single" w:color="auto" w:sz="4" w:space="0"/>
              <w:left w:val="nil"/>
              <w:bottom w:val="single" w:color="auto" w:sz="4" w:space="0"/>
              <w:right w:val="single" w:color="auto" w:sz="4" w:space="0"/>
            </w:tcBorders>
            <w:shd w:val="clear" w:color="000000" w:fill="BFBFBF"/>
            <w:vAlign w:val="center"/>
          </w:tcPr>
          <w:p w14:paraId="3A9B7397">
            <w:pPr>
              <w:jc w:val="center"/>
              <w:rPr>
                <w:rFonts w:eastAsia="仿宋_GB2312"/>
                <w:b/>
                <w:bCs/>
                <w:color w:val="000000"/>
                <w:szCs w:val="21"/>
              </w:rPr>
            </w:pPr>
            <w:r>
              <w:rPr>
                <w:rFonts w:eastAsia="仿宋_GB2312"/>
                <w:b/>
                <w:bCs/>
                <w:color w:val="000000"/>
                <w:szCs w:val="21"/>
              </w:rPr>
              <w:t>得分</w:t>
            </w:r>
          </w:p>
        </w:tc>
      </w:tr>
      <w:tr w14:paraId="4820292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0BAD578">
            <w:pPr>
              <w:jc w:val="center"/>
              <w:rPr>
                <w:rFonts w:eastAsia="仿宋_GB2312"/>
                <w:color w:val="000000"/>
                <w:szCs w:val="21"/>
              </w:rPr>
            </w:pPr>
            <w:r>
              <w:rPr>
                <w:rFonts w:eastAsia="仿宋_GB2312"/>
                <w:color w:val="000000"/>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19143D8B">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14:paraId="36314E79">
            <w:pPr>
              <w:jc w:val="center"/>
              <w:rPr>
                <w:rFonts w:eastAsia="仿宋_GB2312"/>
                <w:color w:val="000000"/>
                <w:szCs w:val="21"/>
              </w:rPr>
            </w:pPr>
            <w:r>
              <w:rPr>
                <w:rFonts w:hint="eastAsia" w:eastAsia="仿宋_GB2312"/>
                <w:color w:val="000000"/>
                <w:szCs w:val="21"/>
              </w:rPr>
              <w:t>20</w:t>
            </w:r>
          </w:p>
        </w:tc>
      </w:tr>
      <w:tr w14:paraId="477CC43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0F87267">
            <w:pPr>
              <w:jc w:val="center"/>
              <w:rPr>
                <w:rFonts w:eastAsia="仿宋_GB2312"/>
                <w:color w:val="000000"/>
                <w:szCs w:val="21"/>
              </w:rPr>
            </w:pPr>
            <w:r>
              <w:rPr>
                <w:rFonts w:eastAsia="仿宋_GB2312"/>
                <w:color w:val="000000"/>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2FDE7C91">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14:paraId="2FBDB181">
            <w:pPr>
              <w:jc w:val="center"/>
              <w:rPr>
                <w:rFonts w:eastAsia="仿宋_GB2312"/>
                <w:color w:val="000000"/>
                <w:szCs w:val="21"/>
              </w:rPr>
            </w:pPr>
            <w:r>
              <w:rPr>
                <w:rFonts w:hint="eastAsia" w:eastAsia="仿宋_GB2312"/>
                <w:color w:val="000000"/>
                <w:szCs w:val="21"/>
              </w:rPr>
              <w:t>20</w:t>
            </w:r>
          </w:p>
        </w:tc>
      </w:tr>
      <w:tr w14:paraId="18C65AB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118DEF4">
            <w:pPr>
              <w:jc w:val="center"/>
              <w:rPr>
                <w:rFonts w:eastAsia="仿宋_GB2312"/>
                <w:color w:val="000000"/>
                <w:szCs w:val="21"/>
              </w:rPr>
            </w:pPr>
            <w:r>
              <w:rPr>
                <w:rFonts w:eastAsia="仿宋_GB2312"/>
                <w:color w:val="000000"/>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426FA6E7">
            <w:pPr>
              <w:jc w:val="center"/>
              <w:rPr>
                <w:rFonts w:eastAsia="仿宋_GB2312"/>
                <w:color w:val="000000"/>
                <w:szCs w:val="21"/>
              </w:rPr>
            </w:pPr>
            <w:r>
              <w:rPr>
                <w:rFonts w:eastAsia="仿宋_GB2312"/>
                <w:color w:val="000000"/>
                <w:szCs w:val="21"/>
              </w:rPr>
              <w:t>40</w:t>
            </w:r>
          </w:p>
        </w:tc>
        <w:tc>
          <w:tcPr>
            <w:tcW w:w="2278" w:type="dxa"/>
            <w:tcBorders>
              <w:top w:val="nil"/>
              <w:left w:val="nil"/>
              <w:bottom w:val="single" w:color="auto" w:sz="4" w:space="0"/>
              <w:right w:val="single" w:color="auto" w:sz="4" w:space="0"/>
            </w:tcBorders>
            <w:shd w:val="clear" w:color="auto" w:fill="auto"/>
            <w:vAlign w:val="center"/>
          </w:tcPr>
          <w:p w14:paraId="12183C76">
            <w:pPr>
              <w:jc w:val="center"/>
              <w:rPr>
                <w:rFonts w:eastAsia="仿宋_GB2312"/>
                <w:color w:val="000000"/>
                <w:szCs w:val="21"/>
              </w:rPr>
            </w:pPr>
            <w:r>
              <w:rPr>
                <w:rFonts w:hint="eastAsia" w:eastAsia="仿宋_GB2312"/>
                <w:color w:val="000000"/>
                <w:szCs w:val="21"/>
              </w:rPr>
              <w:t>40</w:t>
            </w:r>
          </w:p>
        </w:tc>
      </w:tr>
      <w:tr w14:paraId="3E6318D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5829094">
            <w:pPr>
              <w:jc w:val="center"/>
              <w:rPr>
                <w:rFonts w:eastAsia="仿宋_GB2312"/>
                <w:color w:val="000000"/>
                <w:szCs w:val="21"/>
              </w:rPr>
            </w:pPr>
            <w:r>
              <w:rPr>
                <w:rFonts w:eastAsia="仿宋_GB2312"/>
                <w:color w:val="000000"/>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2AC4115E">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14:paraId="0E22219F">
            <w:pPr>
              <w:jc w:val="center"/>
              <w:rPr>
                <w:rFonts w:eastAsia="仿宋_GB2312"/>
                <w:color w:val="000000"/>
                <w:szCs w:val="21"/>
              </w:rPr>
            </w:pPr>
            <w:r>
              <w:rPr>
                <w:rFonts w:hint="eastAsia" w:eastAsia="仿宋_GB2312"/>
                <w:color w:val="000000"/>
                <w:szCs w:val="21"/>
              </w:rPr>
              <w:t>20</w:t>
            </w:r>
          </w:p>
        </w:tc>
      </w:tr>
      <w:tr w14:paraId="2B1FA1D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CE34140">
            <w:pPr>
              <w:jc w:val="center"/>
              <w:rPr>
                <w:rFonts w:eastAsia="仿宋_GB2312"/>
                <w:b/>
                <w:bCs/>
                <w:color w:val="000000"/>
                <w:szCs w:val="21"/>
              </w:rPr>
            </w:pPr>
            <w:r>
              <w:rPr>
                <w:rFonts w:eastAsia="仿宋_GB2312"/>
                <w:b/>
                <w:bCs/>
                <w:color w:val="000000"/>
                <w:szCs w:val="21"/>
              </w:rPr>
              <w:t>合计</w:t>
            </w:r>
          </w:p>
        </w:tc>
        <w:tc>
          <w:tcPr>
            <w:tcW w:w="2168" w:type="dxa"/>
            <w:tcBorders>
              <w:top w:val="nil"/>
              <w:left w:val="nil"/>
              <w:bottom w:val="single" w:color="auto" w:sz="4" w:space="0"/>
              <w:right w:val="single" w:color="auto" w:sz="4" w:space="0"/>
            </w:tcBorders>
            <w:shd w:val="clear" w:color="auto" w:fill="auto"/>
            <w:vAlign w:val="center"/>
          </w:tcPr>
          <w:p w14:paraId="274B4CE7">
            <w:pPr>
              <w:jc w:val="center"/>
              <w:rPr>
                <w:rFonts w:eastAsia="仿宋_GB2312"/>
                <w:b/>
                <w:bCs/>
                <w:color w:val="000000"/>
                <w:szCs w:val="21"/>
              </w:rPr>
            </w:pPr>
            <w:r>
              <w:rPr>
                <w:rFonts w:eastAsia="仿宋_GB2312"/>
                <w:b/>
                <w:bCs/>
                <w:color w:val="000000"/>
                <w:szCs w:val="21"/>
              </w:rPr>
              <w:t>100</w:t>
            </w:r>
          </w:p>
        </w:tc>
        <w:tc>
          <w:tcPr>
            <w:tcW w:w="2278" w:type="dxa"/>
            <w:tcBorders>
              <w:top w:val="nil"/>
              <w:left w:val="nil"/>
              <w:bottom w:val="single" w:color="auto" w:sz="4" w:space="0"/>
              <w:right w:val="single" w:color="auto" w:sz="4" w:space="0"/>
            </w:tcBorders>
            <w:shd w:val="clear" w:color="auto" w:fill="auto"/>
            <w:vAlign w:val="center"/>
          </w:tcPr>
          <w:p w14:paraId="67CAD010">
            <w:pPr>
              <w:jc w:val="center"/>
              <w:rPr>
                <w:rFonts w:eastAsia="仿宋_GB2312"/>
                <w:b/>
                <w:bCs/>
                <w:color w:val="000000"/>
                <w:szCs w:val="21"/>
              </w:rPr>
            </w:pPr>
            <w:r>
              <w:rPr>
                <w:rFonts w:hint="eastAsia" w:eastAsia="仿宋_GB2312"/>
                <w:b/>
                <w:bCs/>
                <w:color w:val="000000"/>
                <w:szCs w:val="21"/>
              </w:rPr>
              <w:t>100</w:t>
            </w:r>
          </w:p>
        </w:tc>
      </w:tr>
    </w:tbl>
    <w:p w14:paraId="1049B180">
      <w:pPr>
        <w:spacing w:line="560" w:lineRule="exact"/>
        <w:ind w:firstLine="640" w:firstLineChars="200"/>
        <w:rPr>
          <w:rFonts w:eastAsia="黑体"/>
          <w:sz w:val="32"/>
          <w:szCs w:val="32"/>
        </w:rPr>
      </w:pPr>
      <w:r>
        <w:rPr>
          <w:rFonts w:eastAsia="黑体"/>
          <w:sz w:val="32"/>
          <w:szCs w:val="32"/>
        </w:rPr>
        <w:t>四、绩效评价指标分析</w:t>
      </w:r>
    </w:p>
    <w:p w14:paraId="14B234A5">
      <w:pPr>
        <w:pStyle w:val="9"/>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557EDC0D">
      <w:pPr>
        <w:spacing w:line="600" w:lineRule="exact"/>
        <w:ind w:firstLine="640" w:firstLineChars="200"/>
        <w:outlineLvl w:val="0"/>
        <w:rPr>
          <w:rFonts w:eastAsia="仿宋_GB2312"/>
          <w:sz w:val="32"/>
          <w:szCs w:val="32"/>
        </w:rPr>
      </w:pPr>
      <w:r>
        <w:rPr>
          <w:rFonts w:eastAsia="仿宋_GB2312"/>
          <w:sz w:val="32"/>
          <w:szCs w:val="32"/>
        </w:rPr>
        <w:t>项目决策类指标包括项目立项、绩效目标和资金投入三方面的内容，由6个三级指标构成，权重分值为20分，实际得分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330E2EBF">
      <w:pPr>
        <w:pStyle w:val="20"/>
        <w:spacing w:line="560" w:lineRule="exact"/>
        <w:ind w:firstLine="640"/>
        <w:rPr>
          <w:rFonts w:eastAsia="仿宋_GB2312"/>
          <w:b/>
          <w:bCs/>
          <w:sz w:val="32"/>
          <w:szCs w:val="32"/>
        </w:rPr>
      </w:pPr>
      <w:r>
        <w:rPr>
          <w:rFonts w:eastAsia="仿宋_GB2312"/>
          <w:b/>
          <w:bCs/>
          <w:sz w:val="32"/>
          <w:szCs w:val="32"/>
        </w:rPr>
        <w:t>1.项目立项</w:t>
      </w:r>
    </w:p>
    <w:p w14:paraId="59036C75">
      <w:pPr>
        <w:spacing w:line="600" w:lineRule="exact"/>
        <w:ind w:firstLine="640" w:firstLineChars="200"/>
        <w:outlineLvl w:val="0"/>
        <w:rPr>
          <w:rFonts w:eastAsia="仿宋_GB2312"/>
          <w:sz w:val="32"/>
          <w:szCs w:val="32"/>
        </w:rPr>
      </w:pPr>
      <w:r>
        <w:rPr>
          <w:rFonts w:eastAsia="仿宋_GB2312"/>
          <w:sz w:val="32"/>
          <w:szCs w:val="32"/>
        </w:rPr>
        <w:t>（1）立项依据充分性</w:t>
      </w:r>
    </w:p>
    <w:p w14:paraId="3543B432">
      <w:pPr>
        <w:spacing w:line="600" w:lineRule="exact"/>
        <w:ind w:firstLine="640" w:firstLineChars="200"/>
        <w:outlineLvl w:val="0"/>
        <w:rPr>
          <w:rFonts w:eastAsia="仿宋_GB2312"/>
          <w:sz w:val="32"/>
          <w:szCs w:val="32"/>
        </w:rPr>
      </w:pPr>
      <w:r>
        <w:rPr>
          <w:rFonts w:hint="eastAsia" w:ascii="仿宋_GB2312" w:hAnsi="仿宋_GB2312" w:eastAsia="仿宋_GB2312" w:cs="仿宋_GB2312"/>
          <w:sz w:val="32"/>
          <w:szCs w:val="32"/>
        </w:rPr>
        <w:t>依据关于下达2024年基层组织建设资金的通知【巴财行[2024]11号】，</w:t>
      </w: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4A59272">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14:paraId="1254CD0C">
      <w:pPr>
        <w:spacing w:line="600" w:lineRule="exact"/>
        <w:ind w:firstLine="640" w:firstLineChars="200"/>
        <w:outlineLvl w:val="0"/>
        <w:rPr>
          <w:rFonts w:eastAsia="仿宋_GB2312"/>
          <w:sz w:val="32"/>
          <w:szCs w:val="32"/>
        </w:rPr>
      </w:pPr>
      <w:r>
        <w:rPr>
          <w:rFonts w:eastAsia="仿宋_GB2312"/>
          <w:sz w:val="32"/>
          <w:szCs w:val="32"/>
        </w:rPr>
        <w:t>（2）立项程序规范性</w:t>
      </w:r>
    </w:p>
    <w:p w14:paraId="2A4D8C50">
      <w:pPr>
        <w:spacing w:line="600" w:lineRule="exact"/>
        <w:ind w:firstLine="640" w:firstLineChars="200"/>
        <w:outlineLvl w:val="0"/>
        <w:rPr>
          <w:rFonts w:eastAsia="仿宋_GB2312"/>
          <w:sz w:val="32"/>
          <w:szCs w:val="32"/>
        </w:rPr>
      </w:pPr>
      <w:r>
        <w:rPr>
          <w:rFonts w:eastAsia="仿宋_GB2312"/>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集体决策，保障了程序的规范性。</w:t>
      </w:r>
    </w:p>
    <w:p w14:paraId="0F711D28">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14:paraId="72760243">
      <w:pPr>
        <w:pStyle w:val="20"/>
        <w:spacing w:line="560" w:lineRule="exact"/>
        <w:ind w:firstLine="640"/>
        <w:rPr>
          <w:rFonts w:eastAsia="仿宋_GB2312"/>
          <w:b/>
          <w:bCs/>
          <w:sz w:val="32"/>
          <w:szCs w:val="32"/>
        </w:rPr>
      </w:pPr>
      <w:r>
        <w:rPr>
          <w:rFonts w:eastAsia="仿宋_GB2312"/>
          <w:b/>
          <w:bCs/>
          <w:sz w:val="32"/>
          <w:szCs w:val="32"/>
        </w:rPr>
        <w:t>2.绩效目标</w:t>
      </w:r>
    </w:p>
    <w:p w14:paraId="2639D80B">
      <w:pPr>
        <w:spacing w:line="600" w:lineRule="exact"/>
        <w:ind w:firstLine="640" w:firstLineChars="200"/>
        <w:outlineLvl w:val="0"/>
        <w:rPr>
          <w:rFonts w:eastAsia="仿宋_GB2312"/>
          <w:sz w:val="32"/>
          <w:szCs w:val="32"/>
        </w:rPr>
      </w:pPr>
      <w:r>
        <w:rPr>
          <w:rFonts w:eastAsia="仿宋_GB2312"/>
          <w:sz w:val="32"/>
          <w:szCs w:val="32"/>
        </w:rPr>
        <w:t>（1）绩效目标合理性</w:t>
      </w:r>
    </w:p>
    <w:p w14:paraId="39B054D9">
      <w:pPr>
        <w:spacing w:line="600" w:lineRule="exact"/>
        <w:ind w:firstLine="640" w:firstLineChars="200"/>
        <w:outlineLvl w:val="0"/>
        <w:rPr>
          <w:rFonts w:eastAsia="仿宋_GB2312"/>
          <w:sz w:val="32"/>
          <w:szCs w:val="32"/>
        </w:rPr>
      </w:pPr>
      <w:r>
        <w:rPr>
          <w:rFonts w:eastAsia="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5EBD84B">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14:paraId="494D97DA">
      <w:pPr>
        <w:spacing w:line="600" w:lineRule="exact"/>
        <w:ind w:firstLine="640" w:firstLineChars="200"/>
        <w:outlineLvl w:val="0"/>
        <w:rPr>
          <w:rFonts w:eastAsia="仿宋_GB2312"/>
          <w:sz w:val="32"/>
          <w:szCs w:val="32"/>
        </w:rPr>
      </w:pPr>
      <w:r>
        <w:rPr>
          <w:rFonts w:eastAsia="仿宋_GB2312"/>
          <w:sz w:val="32"/>
          <w:szCs w:val="32"/>
        </w:rPr>
        <w:t>（2）绩效指标明确性</w:t>
      </w:r>
    </w:p>
    <w:p w14:paraId="7D5A4284">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3DC19051">
      <w:pPr>
        <w:spacing w:line="600" w:lineRule="exact"/>
        <w:ind w:firstLine="640" w:firstLineChars="200"/>
        <w:outlineLvl w:val="0"/>
        <w:rPr>
          <w:rFonts w:eastAsia="仿宋_GB2312"/>
          <w:sz w:val="32"/>
          <w:szCs w:val="32"/>
        </w:rPr>
      </w:pPr>
      <w:r>
        <w:rPr>
          <w:rFonts w:hint="eastAsia" w:eastAsia="仿宋_GB2312"/>
          <w:sz w:val="32"/>
          <w:szCs w:val="32"/>
        </w:rPr>
        <w:t>此项权重分值为3分，得分为3分。</w:t>
      </w:r>
    </w:p>
    <w:p w14:paraId="366C72F1">
      <w:pPr>
        <w:pStyle w:val="20"/>
        <w:spacing w:line="560" w:lineRule="exact"/>
        <w:ind w:firstLine="640"/>
        <w:rPr>
          <w:rFonts w:eastAsia="仿宋_GB2312"/>
          <w:b/>
          <w:bCs/>
          <w:sz w:val="32"/>
          <w:szCs w:val="32"/>
        </w:rPr>
      </w:pPr>
      <w:r>
        <w:rPr>
          <w:rFonts w:eastAsia="仿宋_GB2312"/>
          <w:b/>
          <w:bCs/>
          <w:sz w:val="32"/>
          <w:szCs w:val="32"/>
        </w:rPr>
        <w:t>3.资金投入</w:t>
      </w:r>
    </w:p>
    <w:p w14:paraId="1E5D7EA3">
      <w:pPr>
        <w:spacing w:line="600" w:lineRule="exact"/>
        <w:ind w:firstLine="640" w:firstLineChars="200"/>
        <w:outlineLvl w:val="0"/>
        <w:rPr>
          <w:rFonts w:eastAsia="仿宋_GB2312"/>
          <w:sz w:val="32"/>
          <w:szCs w:val="32"/>
        </w:rPr>
      </w:pPr>
      <w:r>
        <w:rPr>
          <w:rFonts w:eastAsia="仿宋_GB2312"/>
          <w:sz w:val="32"/>
          <w:szCs w:val="32"/>
        </w:rPr>
        <w:t>（1）预算编制科学性</w:t>
      </w:r>
    </w:p>
    <w:p w14:paraId="44A8E148">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633E8384">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0BD8406B">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此项权重分值为4分，得分为4分。</w:t>
      </w:r>
    </w:p>
    <w:p w14:paraId="53993C1B">
      <w:pPr>
        <w:spacing w:line="600" w:lineRule="exact"/>
        <w:ind w:firstLine="640" w:firstLineChars="200"/>
        <w:outlineLvl w:val="0"/>
        <w:rPr>
          <w:rFonts w:eastAsia="仿宋_GB2312"/>
          <w:sz w:val="32"/>
          <w:szCs w:val="32"/>
        </w:rPr>
      </w:pPr>
      <w:r>
        <w:rPr>
          <w:rFonts w:eastAsia="仿宋_GB2312"/>
          <w:sz w:val="32"/>
          <w:szCs w:val="32"/>
        </w:rPr>
        <w:t>（2）资金分配合理性</w:t>
      </w:r>
    </w:p>
    <w:p w14:paraId="5D02A968">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01BAE8E2">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7C5BCF9">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7E59657D">
      <w:pPr>
        <w:spacing w:line="560" w:lineRule="exact"/>
        <w:ind w:firstLine="640" w:firstLineChars="200"/>
        <w:rPr>
          <w:rFonts w:eastAsia="仿宋_GB2312"/>
          <w:sz w:val="32"/>
          <w:szCs w:val="32"/>
        </w:rPr>
      </w:pPr>
      <w:r>
        <w:rPr>
          <w:rFonts w:hint="eastAsia" w:eastAsia="仿宋_GB2312"/>
          <w:sz w:val="32"/>
          <w:szCs w:val="32"/>
        </w:rPr>
        <w:t>此项权重分值为4分，得分为4分。</w:t>
      </w:r>
    </w:p>
    <w:p w14:paraId="708E2FBF">
      <w:pPr>
        <w:pStyle w:val="9"/>
        <w:numPr>
          <w:ilvl w:val="0"/>
          <w:numId w:val="4"/>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14:paraId="21525ADB">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项目过程类指标包括资金管理和组织实施两方面的内容，由5个三级指标构成，权重分值为20分，实际得分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1968CA7D">
      <w:pPr>
        <w:pStyle w:val="20"/>
        <w:spacing w:line="560" w:lineRule="exact"/>
        <w:ind w:firstLine="640"/>
        <w:rPr>
          <w:rFonts w:eastAsia="仿宋_GB2312"/>
          <w:b/>
          <w:bCs/>
          <w:sz w:val="32"/>
          <w:szCs w:val="32"/>
        </w:rPr>
      </w:pPr>
      <w:r>
        <w:rPr>
          <w:rFonts w:eastAsia="仿宋_GB2312"/>
          <w:b/>
          <w:bCs/>
          <w:sz w:val="32"/>
          <w:szCs w:val="32"/>
        </w:rPr>
        <w:t>1.资金管理</w:t>
      </w:r>
    </w:p>
    <w:p w14:paraId="79391127">
      <w:pPr>
        <w:spacing w:line="600" w:lineRule="exact"/>
        <w:ind w:firstLine="640" w:firstLineChars="200"/>
        <w:outlineLvl w:val="0"/>
        <w:rPr>
          <w:rFonts w:eastAsia="仿宋_GB2312"/>
          <w:sz w:val="32"/>
          <w:szCs w:val="32"/>
        </w:rPr>
      </w:pPr>
      <w:r>
        <w:rPr>
          <w:rFonts w:eastAsia="仿宋_GB2312"/>
          <w:sz w:val="32"/>
          <w:szCs w:val="32"/>
        </w:rPr>
        <w:t>（1）资金到位率</w:t>
      </w:r>
    </w:p>
    <w:p w14:paraId="41B7F35B">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rPr>
        <w:t>60</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14:paraId="398114EC">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此项权重分值为4分，得分为4分。</w:t>
      </w:r>
    </w:p>
    <w:p w14:paraId="2F9AB2E3">
      <w:pPr>
        <w:spacing w:line="600" w:lineRule="exact"/>
        <w:ind w:firstLine="640" w:firstLineChars="200"/>
        <w:outlineLvl w:val="0"/>
        <w:rPr>
          <w:rFonts w:eastAsia="仿宋_GB2312"/>
          <w:sz w:val="32"/>
          <w:szCs w:val="32"/>
        </w:rPr>
      </w:pPr>
      <w:r>
        <w:rPr>
          <w:rFonts w:eastAsia="仿宋_GB2312"/>
          <w:sz w:val="32"/>
          <w:szCs w:val="32"/>
        </w:rPr>
        <w:t>（2）预算执行率</w:t>
      </w:r>
    </w:p>
    <w:p w14:paraId="392B4875">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60</w:t>
      </w:r>
      <w:r>
        <w:rPr>
          <w:rFonts w:eastAsia="仿宋_GB2312"/>
          <w:sz w:val="32"/>
          <w:szCs w:val="32"/>
        </w:rPr>
        <w:t>万元，预算执行率为</w:t>
      </w:r>
      <w:r>
        <w:rPr>
          <w:rFonts w:hint="eastAsia" w:eastAsia="仿宋_GB2312"/>
          <w:sz w:val="32"/>
          <w:szCs w:val="32"/>
        </w:rPr>
        <w:t>100</w:t>
      </w:r>
      <w:r>
        <w:rPr>
          <w:rFonts w:eastAsia="仿宋_GB2312"/>
          <w:sz w:val="32"/>
          <w:szCs w:val="32"/>
        </w:rPr>
        <w:t>%。</w:t>
      </w:r>
    </w:p>
    <w:p w14:paraId="4DD646DA">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此项权重分值为4分，得分为4分。</w:t>
      </w:r>
    </w:p>
    <w:p w14:paraId="08CBF8D3">
      <w:pPr>
        <w:spacing w:line="600" w:lineRule="exact"/>
        <w:ind w:firstLine="640" w:firstLineChars="200"/>
        <w:outlineLvl w:val="0"/>
        <w:rPr>
          <w:rFonts w:eastAsia="仿宋_GB2312"/>
          <w:sz w:val="32"/>
          <w:szCs w:val="32"/>
        </w:rPr>
      </w:pPr>
      <w:r>
        <w:rPr>
          <w:rFonts w:eastAsia="仿宋_GB2312"/>
          <w:sz w:val="32"/>
          <w:szCs w:val="32"/>
        </w:rPr>
        <w:t>（3）资金使用合规性</w:t>
      </w:r>
    </w:p>
    <w:p w14:paraId="21895FFC">
      <w:pPr>
        <w:spacing w:line="560" w:lineRule="exact"/>
        <w:ind w:firstLine="640" w:firstLineChars="200"/>
        <w:rPr>
          <w:rFonts w:eastAsia="仿宋_GB2312"/>
          <w:sz w:val="32"/>
          <w:szCs w:val="32"/>
        </w:rPr>
      </w:pPr>
      <w:r>
        <w:rPr>
          <w:rFonts w:eastAsia="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14:paraId="7831BF77">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950726E">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7613D8D9">
      <w:pPr>
        <w:spacing w:line="560" w:lineRule="exact"/>
        <w:ind w:firstLine="640" w:firstLineChars="200"/>
        <w:rPr>
          <w:rFonts w:eastAsia="仿宋_GB2312"/>
          <w:sz w:val="32"/>
          <w:szCs w:val="32"/>
        </w:rPr>
      </w:pPr>
      <w:r>
        <w:rPr>
          <w:rFonts w:hint="eastAsia" w:eastAsia="仿宋_GB2312"/>
          <w:sz w:val="32"/>
          <w:szCs w:val="32"/>
        </w:rPr>
        <w:t>此项权重分值为4分，得分为4分。</w:t>
      </w:r>
    </w:p>
    <w:p w14:paraId="2FE98E83">
      <w:pPr>
        <w:pStyle w:val="20"/>
        <w:spacing w:line="560" w:lineRule="exact"/>
        <w:ind w:firstLine="640"/>
        <w:rPr>
          <w:rFonts w:eastAsia="仿宋_GB2312"/>
          <w:b/>
          <w:bCs/>
          <w:sz w:val="32"/>
          <w:szCs w:val="32"/>
        </w:rPr>
      </w:pPr>
      <w:r>
        <w:rPr>
          <w:rFonts w:eastAsia="仿宋_GB2312"/>
          <w:b/>
          <w:bCs/>
          <w:sz w:val="32"/>
          <w:szCs w:val="32"/>
        </w:rPr>
        <w:t>2.组织实施</w:t>
      </w:r>
    </w:p>
    <w:p w14:paraId="4098F68D">
      <w:pPr>
        <w:spacing w:line="600" w:lineRule="exact"/>
        <w:ind w:firstLine="640" w:firstLineChars="200"/>
        <w:outlineLvl w:val="0"/>
        <w:rPr>
          <w:rFonts w:eastAsia="仿宋_GB2312"/>
          <w:sz w:val="32"/>
          <w:szCs w:val="32"/>
        </w:rPr>
      </w:pPr>
      <w:r>
        <w:rPr>
          <w:rFonts w:eastAsia="仿宋_GB2312"/>
          <w:sz w:val="32"/>
          <w:szCs w:val="32"/>
        </w:rPr>
        <w:t>（1）管理制度健全性</w:t>
      </w:r>
    </w:p>
    <w:p w14:paraId="4EA7C98A">
      <w:pPr>
        <w:spacing w:line="560" w:lineRule="exact"/>
        <w:ind w:firstLine="640" w:firstLineChars="20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134A62C3">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41B91295">
      <w:pPr>
        <w:spacing w:line="560" w:lineRule="exact"/>
        <w:ind w:firstLine="640" w:firstLineChars="20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13398D1C">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1EA2D65D">
      <w:pPr>
        <w:spacing w:line="600" w:lineRule="exact"/>
        <w:ind w:firstLine="640" w:firstLineChars="200"/>
        <w:outlineLvl w:val="0"/>
        <w:rPr>
          <w:rFonts w:eastAsia="仿宋_GB2312"/>
          <w:sz w:val="32"/>
          <w:szCs w:val="32"/>
        </w:rPr>
      </w:pPr>
      <w:r>
        <w:rPr>
          <w:rFonts w:hint="eastAsia" w:eastAsia="仿宋_GB2312"/>
          <w:sz w:val="32"/>
          <w:szCs w:val="32"/>
        </w:rPr>
        <w:t>此项权重分值为4分，得分为4分。</w:t>
      </w:r>
    </w:p>
    <w:p w14:paraId="1F0E4490">
      <w:pPr>
        <w:spacing w:line="600" w:lineRule="exact"/>
        <w:ind w:firstLine="640" w:firstLineChars="200"/>
        <w:outlineLvl w:val="0"/>
        <w:rPr>
          <w:rFonts w:eastAsia="仿宋_GB2312"/>
          <w:sz w:val="32"/>
          <w:szCs w:val="32"/>
        </w:rPr>
      </w:pPr>
      <w:r>
        <w:rPr>
          <w:rFonts w:eastAsia="仿宋_GB2312"/>
          <w:sz w:val="32"/>
          <w:szCs w:val="32"/>
        </w:rPr>
        <w:t>（2）制度执行有效性</w:t>
      </w:r>
    </w:p>
    <w:p w14:paraId="238AE657">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7952705A">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6C337054">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45D5429A">
      <w:pPr>
        <w:spacing w:line="560" w:lineRule="exact"/>
        <w:ind w:firstLine="640" w:firstLineChars="200"/>
        <w:rPr>
          <w:rFonts w:eastAsia="仿宋_GB2312"/>
          <w:sz w:val="32"/>
          <w:szCs w:val="32"/>
        </w:rPr>
      </w:pPr>
      <w:r>
        <w:rPr>
          <w:rFonts w:hint="eastAsia" w:eastAsia="仿宋_GB2312"/>
          <w:sz w:val="32"/>
          <w:szCs w:val="32"/>
        </w:rPr>
        <w:t>此项权重分值为4分，得分为4分。</w:t>
      </w:r>
    </w:p>
    <w:p w14:paraId="4BEEEBB0">
      <w:pPr>
        <w:pStyle w:val="10"/>
        <w:numPr>
          <w:ilvl w:val="0"/>
          <w:numId w:val="4"/>
        </w:numPr>
        <w:spacing w:line="560" w:lineRule="exact"/>
        <w:ind w:firstLine="643"/>
        <w:rPr>
          <w:rFonts w:eastAsia="楷体_GB2312"/>
          <w:b/>
          <w:bCs/>
          <w:sz w:val="32"/>
          <w:szCs w:val="32"/>
        </w:rPr>
      </w:pPr>
      <w:r>
        <w:rPr>
          <w:rFonts w:eastAsia="楷体_GB2312"/>
          <w:b/>
          <w:bCs/>
          <w:sz w:val="32"/>
          <w:szCs w:val="32"/>
        </w:rPr>
        <w:t>项目产出情况</w:t>
      </w:r>
    </w:p>
    <w:p w14:paraId="203B67D2">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rPr>
        <w:t>4</w:t>
      </w:r>
      <w:r>
        <w:rPr>
          <w:rFonts w:eastAsia="仿宋_GB2312"/>
          <w:sz w:val="32"/>
          <w:szCs w:val="32"/>
        </w:rPr>
        <w:t>个三级指标构成，权重分为40分，实际得分</w:t>
      </w:r>
      <w:r>
        <w:rPr>
          <w:rFonts w:hint="eastAsia" w:eastAsia="仿宋_GB2312"/>
          <w:sz w:val="32"/>
          <w:szCs w:val="32"/>
        </w:rPr>
        <w:t>40</w:t>
      </w:r>
      <w:r>
        <w:rPr>
          <w:rFonts w:eastAsia="仿宋_GB2312"/>
          <w:sz w:val="32"/>
          <w:szCs w:val="32"/>
        </w:rPr>
        <w:t>分，得分率为</w:t>
      </w:r>
      <w:r>
        <w:rPr>
          <w:rFonts w:hint="eastAsia" w:eastAsia="仿宋_GB2312"/>
          <w:sz w:val="32"/>
          <w:szCs w:val="32"/>
        </w:rPr>
        <w:t>100</w:t>
      </w:r>
      <w:r>
        <w:rPr>
          <w:rFonts w:eastAsia="仿宋_GB2312"/>
          <w:sz w:val="32"/>
          <w:szCs w:val="32"/>
        </w:rPr>
        <w:t>%。具体产出指标完成情况如下：</w:t>
      </w:r>
    </w:p>
    <w:p w14:paraId="72BFB8C4">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6A0840D2">
      <w:pPr>
        <w:spacing w:line="600" w:lineRule="exact"/>
        <w:ind w:firstLine="640" w:firstLineChars="200"/>
        <w:outlineLvl w:val="0"/>
        <w:rPr>
          <w:rFonts w:eastAsia="仿宋_GB2312"/>
          <w:sz w:val="32"/>
          <w:szCs w:val="32"/>
        </w:rPr>
      </w:pPr>
      <w:r>
        <w:rPr>
          <w:rFonts w:eastAsia="仿宋_GB2312"/>
          <w:sz w:val="32"/>
          <w:szCs w:val="32"/>
        </w:rPr>
        <w:t>指标1：保障社区建设个数，指标值：&gt;=3个，实际完成值：</w:t>
      </w:r>
      <w:r>
        <w:rPr>
          <w:rFonts w:hint="eastAsia" w:eastAsia="仿宋_GB2312"/>
          <w:sz w:val="32"/>
          <w:szCs w:val="32"/>
        </w:rPr>
        <w:t>3个</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24409FCF">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：打造功能室，指标值：&gt;=</w:t>
      </w:r>
      <w:r>
        <w:rPr>
          <w:rFonts w:hint="eastAsia" w:eastAsia="仿宋_GB2312"/>
          <w:sz w:val="32"/>
          <w:szCs w:val="32"/>
        </w:rPr>
        <w:t>15</w:t>
      </w:r>
      <w:r>
        <w:rPr>
          <w:rFonts w:eastAsia="仿宋_GB2312"/>
          <w:sz w:val="32"/>
          <w:szCs w:val="32"/>
        </w:rPr>
        <w:t>个，实际完成值：</w:t>
      </w:r>
      <w:r>
        <w:rPr>
          <w:rFonts w:hint="eastAsia" w:eastAsia="仿宋_GB2312"/>
          <w:sz w:val="32"/>
          <w:szCs w:val="32"/>
        </w:rPr>
        <w:t>15个</w:t>
      </w:r>
      <w:r>
        <w:rPr>
          <w:rFonts w:eastAsia="仿宋_GB2312"/>
          <w:sz w:val="32"/>
          <w:szCs w:val="32"/>
        </w:rPr>
        <w:t>，指标完成率</w:t>
      </w:r>
      <w:r>
        <w:rPr>
          <w:rFonts w:hint="eastAsia" w:eastAsia="仿宋_GB2312"/>
          <w:sz w:val="32"/>
          <w:szCs w:val="32"/>
        </w:rPr>
        <w:t>100</w:t>
      </w:r>
      <w:r>
        <w:rPr>
          <w:rFonts w:eastAsia="仿宋_GB2312"/>
          <w:sz w:val="32"/>
          <w:szCs w:val="32"/>
        </w:rPr>
        <w:t>%。</w:t>
      </w:r>
    </w:p>
    <w:p w14:paraId="21704290">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14:paraId="5A722475">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20404660">
      <w:pPr>
        <w:spacing w:line="600" w:lineRule="exact"/>
        <w:ind w:firstLine="640" w:firstLineChars="200"/>
        <w:outlineLvl w:val="0"/>
        <w:rPr>
          <w:rFonts w:eastAsia="仿宋_GB2312"/>
          <w:sz w:val="32"/>
          <w:szCs w:val="32"/>
        </w:rPr>
      </w:pPr>
      <w:r>
        <w:rPr>
          <w:rFonts w:eastAsia="仿宋_GB2312"/>
          <w:sz w:val="32"/>
          <w:szCs w:val="32"/>
        </w:rPr>
        <w:t>指标1：政府采购率，指标值：=100%，实际完成值：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3E682028">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：资金支付率，指标值：=100%，实际完成值：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60EB8C1E">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14:paraId="4ECA62DC">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4FBDDC0E">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1</w:t>
      </w:r>
      <w:r>
        <w:rPr>
          <w:rFonts w:eastAsia="仿宋_GB2312"/>
          <w:sz w:val="32"/>
          <w:szCs w:val="32"/>
        </w:rPr>
        <w:t>：资金支付及时率，指标值：=100%，实际完成值：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0E1DF250">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14:paraId="205C3726">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3B94DD60">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1</w:t>
      </w:r>
      <w:r>
        <w:rPr>
          <w:rFonts w:eastAsia="仿宋_GB2312"/>
          <w:sz w:val="32"/>
          <w:szCs w:val="32"/>
        </w:rPr>
        <w:t>：打造功能室费用标准，指标值：&lt;=20万元/社区，实际完成值：</w:t>
      </w:r>
      <w:r>
        <w:rPr>
          <w:rFonts w:hint="eastAsia" w:eastAsia="仿宋_GB2312"/>
          <w:sz w:val="32"/>
          <w:szCs w:val="32"/>
        </w:rPr>
        <w:t>20万元/社区</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2DF04483">
      <w:pPr>
        <w:spacing w:line="600" w:lineRule="exact"/>
        <w:ind w:firstLine="640" w:firstLineChars="200"/>
        <w:outlineLvl w:val="0"/>
        <w:rPr>
          <w:rFonts w:eastAsia="仿宋_GB2312"/>
          <w:sz w:val="32"/>
          <w:szCs w:val="32"/>
        </w:rPr>
      </w:pPr>
      <w:r>
        <w:rPr>
          <w:rFonts w:hint="eastAsia" w:eastAsia="仿宋_GB2312"/>
          <w:sz w:val="32"/>
          <w:szCs w:val="32"/>
        </w:rPr>
        <w:t>此项权重分值为10分，得分为10分。</w:t>
      </w:r>
    </w:p>
    <w:p w14:paraId="2D6C6098">
      <w:pPr>
        <w:pStyle w:val="10"/>
        <w:numPr>
          <w:ilvl w:val="0"/>
          <w:numId w:val="4"/>
        </w:numPr>
        <w:spacing w:line="560" w:lineRule="exact"/>
        <w:ind w:firstLine="643"/>
        <w:rPr>
          <w:rFonts w:eastAsia="楷体_GB2312"/>
          <w:b/>
          <w:bCs/>
          <w:sz w:val="32"/>
          <w:szCs w:val="32"/>
        </w:rPr>
      </w:pPr>
      <w:r>
        <w:rPr>
          <w:rFonts w:eastAsia="楷体_GB2312"/>
          <w:b/>
          <w:bCs/>
          <w:sz w:val="32"/>
          <w:szCs w:val="32"/>
        </w:rPr>
        <w:t>项目效益情况</w:t>
      </w:r>
    </w:p>
    <w:p w14:paraId="566845ED">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1</w:t>
      </w:r>
      <w:r>
        <w:rPr>
          <w:rFonts w:eastAsia="仿宋_GB2312"/>
          <w:sz w:val="32"/>
          <w:szCs w:val="32"/>
        </w:rPr>
        <w:t>个三级指标构成，权重分为20分，实际得分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14:paraId="75AC9806">
      <w:pPr>
        <w:numPr>
          <w:ilvl w:val="0"/>
          <w:numId w:val="5"/>
        </w:numPr>
        <w:spacing w:line="600" w:lineRule="exact"/>
        <w:ind w:firstLine="640" w:firstLineChars="200"/>
        <w:outlineLvl w:val="0"/>
        <w:rPr>
          <w:rFonts w:eastAsia="仿宋_GB2312"/>
          <w:sz w:val="32"/>
          <w:szCs w:val="32"/>
        </w:rPr>
      </w:pPr>
      <w:r>
        <w:rPr>
          <w:rFonts w:eastAsia="仿宋_GB2312"/>
          <w:sz w:val="32"/>
          <w:szCs w:val="32"/>
        </w:rPr>
        <w:t>实施效益</w:t>
      </w:r>
    </w:p>
    <w:p w14:paraId="743DB934">
      <w:pPr>
        <w:spacing w:line="600" w:lineRule="exact"/>
        <w:ind w:firstLine="640" w:firstLineChars="200"/>
        <w:outlineLvl w:val="0"/>
        <w:rPr>
          <w:rFonts w:eastAsia="仿宋_GB2312"/>
          <w:sz w:val="32"/>
          <w:szCs w:val="32"/>
        </w:rPr>
      </w:pPr>
      <w:r>
        <w:rPr>
          <w:rFonts w:eastAsia="仿宋_GB2312"/>
          <w:sz w:val="32"/>
          <w:szCs w:val="32"/>
        </w:rPr>
        <w:t>①社会效益指标：</w:t>
      </w:r>
    </w:p>
    <w:p w14:paraId="54B0BA89">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1</w:t>
      </w:r>
      <w:r>
        <w:rPr>
          <w:rFonts w:eastAsia="仿宋_GB2312"/>
          <w:sz w:val="32"/>
          <w:szCs w:val="32"/>
        </w:rPr>
        <w:t>：提升服务群众能力，指标值：有效提升，实际完成值：</w:t>
      </w:r>
      <w:r>
        <w:rPr>
          <w:rFonts w:hint="eastAsia" w:eastAsia="仿宋_GB2312"/>
          <w:sz w:val="32"/>
          <w:szCs w:val="32"/>
        </w:rPr>
        <w:t>有效提升</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6C4E72FF">
      <w:pPr>
        <w:spacing w:line="600" w:lineRule="exact"/>
        <w:ind w:firstLine="640" w:firstLineChars="200"/>
        <w:outlineLvl w:val="0"/>
        <w:rPr>
          <w:rFonts w:eastAsia="仿宋_GB2312"/>
          <w:sz w:val="32"/>
          <w:szCs w:val="32"/>
        </w:rPr>
      </w:pPr>
      <w:r>
        <w:rPr>
          <w:rFonts w:hint="eastAsia" w:eastAsia="仿宋_GB2312"/>
          <w:sz w:val="32"/>
          <w:szCs w:val="32"/>
        </w:rPr>
        <w:t>此项权重分值为20分，得分为20分。</w:t>
      </w:r>
    </w:p>
    <w:p w14:paraId="3251C76F">
      <w:pPr>
        <w:numPr>
          <w:ilvl w:val="0"/>
          <w:numId w:val="5"/>
        </w:numPr>
        <w:spacing w:line="600" w:lineRule="exact"/>
        <w:ind w:firstLine="640" w:firstLineChars="200"/>
        <w:outlineLvl w:val="0"/>
        <w:rPr>
          <w:rFonts w:eastAsia="仿宋_GB2312"/>
          <w:sz w:val="32"/>
          <w:szCs w:val="32"/>
        </w:rPr>
      </w:pPr>
      <w:r>
        <w:rPr>
          <w:rFonts w:eastAsia="仿宋_GB2312"/>
          <w:sz w:val="32"/>
          <w:szCs w:val="32"/>
        </w:rPr>
        <w:t>满意度</w:t>
      </w:r>
    </w:p>
    <w:p w14:paraId="084A4C5F">
      <w:pPr>
        <w:spacing w:line="600" w:lineRule="exact"/>
        <w:ind w:firstLine="640" w:firstLineChars="200"/>
        <w:outlineLvl w:val="0"/>
        <w:rPr>
          <w:rFonts w:eastAsia="仿宋_GB2312"/>
          <w:sz w:val="32"/>
          <w:szCs w:val="32"/>
        </w:rPr>
      </w:pPr>
      <w:r>
        <w:rPr>
          <w:rFonts w:eastAsia="仿宋_GB2312"/>
          <w:sz w:val="32"/>
          <w:szCs w:val="32"/>
        </w:rPr>
        <w:t>本项目未设置满意度指标</w:t>
      </w:r>
      <w:r>
        <w:rPr>
          <w:rFonts w:hint="eastAsia" w:eastAsia="仿宋_GB2312"/>
          <w:sz w:val="32"/>
          <w:szCs w:val="32"/>
        </w:rPr>
        <w:t>。</w:t>
      </w:r>
    </w:p>
    <w:p w14:paraId="5C6EC32C">
      <w:pPr>
        <w:spacing w:line="560" w:lineRule="exact"/>
        <w:ind w:firstLine="643" w:firstLineChars="200"/>
        <w:rPr>
          <w:rFonts w:eastAsia="楷体_GB2312"/>
          <w:b/>
          <w:bCs/>
          <w:sz w:val="32"/>
          <w:szCs w:val="32"/>
        </w:rPr>
      </w:pPr>
      <w:r>
        <w:rPr>
          <w:rFonts w:eastAsia="楷体_GB2312"/>
          <w:b/>
          <w:bCs/>
          <w:sz w:val="32"/>
          <w:szCs w:val="32"/>
        </w:rPr>
        <w:t>（五）预算执行进度与绩效指标总体完成率偏差</w:t>
      </w:r>
    </w:p>
    <w:p w14:paraId="5299CED1">
      <w:pPr>
        <w:pStyle w:val="20"/>
        <w:spacing w:line="560" w:lineRule="exact"/>
        <w:ind w:firstLine="640"/>
        <w:rPr>
          <w:rFonts w:eastAsia="仿宋_GB2312"/>
          <w:kern w:val="2"/>
          <w:sz w:val="32"/>
          <w:szCs w:val="32"/>
        </w:rPr>
      </w:pPr>
      <w:r>
        <w:rPr>
          <w:rFonts w:eastAsia="仿宋_GB2312"/>
          <w:kern w:val="2"/>
          <w:sz w:val="32"/>
          <w:szCs w:val="32"/>
        </w:rPr>
        <w:t>巴财行[2024]11号-2024年基层组织建设资金项目年初预算</w:t>
      </w:r>
      <w:r>
        <w:rPr>
          <w:rFonts w:hint="eastAsia" w:eastAsia="仿宋_GB2312"/>
          <w:kern w:val="2"/>
          <w:sz w:val="32"/>
          <w:szCs w:val="32"/>
        </w:rPr>
        <w:t>60</w:t>
      </w:r>
      <w:r>
        <w:rPr>
          <w:rFonts w:eastAsia="仿宋_GB2312"/>
          <w:kern w:val="2"/>
          <w:sz w:val="32"/>
          <w:szCs w:val="32"/>
        </w:rPr>
        <w:t>万元，全年预算</w:t>
      </w:r>
      <w:r>
        <w:rPr>
          <w:rFonts w:hint="eastAsia" w:eastAsia="仿宋_GB2312"/>
          <w:kern w:val="2"/>
          <w:sz w:val="32"/>
          <w:szCs w:val="32"/>
        </w:rPr>
        <w:t>60</w:t>
      </w:r>
      <w:r>
        <w:rPr>
          <w:rFonts w:eastAsia="仿宋_GB2312"/>
          <w:kern w:val="2"/>
          <w:sz w:val="32"/>
          <w:szCs w:val="32"/>
        </w:rPr>
        <w:t>万元，实际支出</w:t>
      </w:r>
      <w:r>
        <w:rPr>
          <w:rFonts w:hint="eastAsia" w:eastAsia="仿宋_GB2312"/>
          <w:kern w:val="2"/>
          <w:sz w:val="32"/>
          <w:szCs w:val="32"/>
        </w:rPr>
        <w:t>60</w:t>
      </w:r>
      <w:r>
        <w:rPr>
          <w:rFonts w:eastAsia="仿宋_GB2312"/>
          <w:kern w:val="2"/>
          <w:sz w:val="32"/>
          <w:szCs w:val="32"/>
        </w:rPr>
        <w:t>万元，预算执行率为</w:t>
      </w:r>
      <w:r>
        <w:rPr>
          <w:rFonts w:hint="eastAsia" w:eastAsia="仿宋_GB2312"/>
          <w:kern w:val="2"/>
          <w:sz w:val="32"/>
          <w:szCs w:val="32"/>
        </w:rPr>
        <w:t>100</w:t>
      </w:r>
      <w:r>
        <w:rPr>
          <w:rFonts w:eastAsia="仿宋_GB2312"/>
          <w:kern w:val="2"/>
          <w:sz w:val="32"/>
          <w:szCs w:val="32"/>
        </w:rPr>
        <w:t>%，项目绩效指标总体完成率为</w:t>
      </w:r>
      <w:r>
        <w:rPr>
          <w:rFonts w:hint="eastAsia" w:eastAsia="仿宋_GB2312"/>
          <w:kern w:val="2"/>
          <w:sz w:val="32"/>
          <w:szCs w:val="32"/>
        </w:rPr>
        <w:t>100</w:t>
      </w:r>
      <w:r>
        <w:rPr>
          <w:rFonts w:eastAsia="仿宋_GB2312"/>
          <w:kern w:val="2"/>
          <w:sz w:val="32"/>
          <w:szCs w:val="32"/>
        </w:rPr>
        <w:t>%，总体偏差率为</w:t>
      </w:r>
      <w:r>
        <w:rPr>
          <w:rFonts w:hint="eastAsia" w:eastAsia="仿宋_GB2312"/>
          <w:kern w:val="2"/>
          <w:sz w:val="32"/>
          <w:szCs w:val="32"/>
        </w:rPr>
        <w:t>0</w:t>
      </w:r>
      <w:r>
        <w:rPr>
          <w:rFonts w:eastAsia="仿宋_GB2312"/>
          <w:kern w:val="2"/>
          <w:sz w:val="32"/>
          <w:szCs w:val="32"/>
        </w:rPr>
        <w:t>%。</w:t>
      </w:r>
    </w:p>
    <w:p w14:paraId="0293239F">
      <w:pPr>
        <w:spacing w:line="560" w:lineRule="exact"/>
        <w:ind w:firstLine="640" w:firstLineChars="200"/>
        <w:rPr>
          <w:rStyle w:val="19"/>
          <w:rFonts w:ascii="Times New Roman" w:hAnsi="Times New Roman" w:cs="Times New Roman"/>
          <w:color w:val="auto"/>
        </w:rPr>
      </w:pPr>
      <w:r>
        <w:rPr>
          <w:rFonts w:hint="eastAsia" w:eastAsia="黑体"/>
          <w:sz w:val="32"/>
          <w:szCs w:val="32"/>
        </w:rPr>
        <w:t>五</w:t>
      </w:r>
      <w:r>
        <w:rPr>
          <w:rFonts w:eastAsia="仿宋_GB2312"/>
          <w:b/>
          <w:bCs/>
          <w:sz w:val="32"/>
          <w:szCs w:val="32"/>
        </w:rPr>
        <w:t>.</w:t>
      </w:r>
      <w:r>
        <w:rPr>
          <w:rFonts w:eastAsia="黑体"/>
          <w:sz w:val="32"/>
          <w:szCs w:val="32"/>
        </w:rPr>
        <w:t>主要经验及做法、存在的问题及原因分析</w:t>
      </w:r>
    </w:p>
    <w:p w14:paraId="3B4FD9B7">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52CE9D09">
      <w:pPr>
        <w:spacing w:line="600" w:lineRule="exact"/>
        <w:ind w:firstLine="640" w:firstLineChars="200"/>
        <w:outlineLvl w:val="0"/>
        <w:rPr>
          <w:rFonts w:eastAsia="仿宋_GB2312"/>
          <w:sz w:val="32"/>
          <w:szCs w:val="32"/>
        </w:rPr>
      </w:pPr>
      <w:r>
        <w:rPr>
          <w:rFonts w:hint="eastAsia" w:eastAsia="仿宋_GB2312"/>
          <w:sz w:val="32"/>
          <w:szCs w:val="32"/>
        </w:rPr>
        <w:t>3个社区共打造了15个功能室，功能室建设均已完成，设施设备配备齐全，达到了预期的建设目标。在功能室建设过程中，我们充分考虑了各社区的区域特点、人口结构和居民需求，避免了“一刀切”的建设模式。项目建设过程中，我们注重整合各方资源，形成了政府主导、社区参与、社会支持的多方联动机制。一方面，积极争取上级部门的资金支持和政策指导；另一方面，充分调动社区的积极性，鼓励社区挖掘自身资源，参与功能室建设。同时，还与当地企业、社会组织、志愿者团队等建立了合作关系，共同为社区建设贡献力量。</w:t>
      </w:r>
    </w:p>
    <w:p w14:paraId="2C76E85D">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6D346D28">
      <w:pPr>
        <w:spacing w:line="600" w:lineRule="exact"/>
        <w:ind w:firstLine="640" w:firstLineChars="200"/>
        <w:outlineLvl w:val="0"/>
        <w:rPr>
          <w:rFonts w:eastAsia="仿宋_GB2312"/>
          <w:sz w:val="32"/>
          <w:szCs w:val="32"/>
        </w:rPr>
      </w:pPr>
      <w:r>
        <w:rPr>
          <w:rFonts w:eastAsia="仿宋_GB2312"/>
          <w:sz w:val="32"/>
          <w:szCs w:val="32"/>
        </w:rPr>
        <w:t>1.相关绩效管理方面专业知识的系统性学习有待加强。各项指标的设置要进一步优化、完善，主要在细化、量化上改进。在绩效自评过程中，</w:t>
      </w:r>
      <w:r>
        <w:rPr>
          <w:rFonts w:hint="eastAsia" w:eastAsia="仿宋_GB2312"/>
          <w:sz w:val="32"/>
          <w:szCs w:val="32"/>
          <w:lang w:eastAsia="zh-CN"/>
        </w:rPr>
        <w:t>由于</w:t>
      </w:r>
      <w:r>
        <w:rPr>
          <w:rFonts w:eastAsia="仿宋_GB2312"/>
          <w:sz w:val="32"/>
          <w:szCs w:val="32"/>
        </w:rPr>
        <w:t>部分人员缺乏相关绩效管理专业知识，自评价工作还存在自我审定的局限性，影响评价质量。</w:t>
      </w:r>
    </w:p>
    <w:p w14:paraId="7525A38F">
      <w:pPr>
        <w:spacing w:line="600" w:lineRule="exact"/>
        <w:ind w:firstLine="640" w:firstLineChars="200"/>
        <w:outlineLvl w:val="0"/>
        <w:rPr>
          <w:rFonts w:eastAsia="仿宋_GB2312"/>
          <w:sz w:val="32"/>
          <w:szCs w:val="32"/>
        </w:rPr>
      </w:pPr>
      <w:r>
        <w:rPr>
          <w:rFonts w:eastAsia="仿宋_GB2312"/>
          <w:sz w:val="32"/>
          <w:szCs w:val="32"/>
        </w:rPr>
        <w:t>2.因轮岗、调动</w:t>
      </w:r>
      <w:r>
        <w:rPr>
          <w:rFonts w:hint="eastAsia" w:eastAsia="仿宋_GB2312"/>
          <w:sz w:val="32"/>
          <w:szCs w:val="32"/>
        </w:rPr>
        <w:t>等</w:t>
      </w:r>
      <w:r>
        <w:rPr>
          <w:rFonts w:eastAsia="仿宋_GB2312"/>
          <w:sz w:val="32"/>
          <w:szCs w:val="32"/>
        </w:rPr>
        <w:t>因素使我单位绩效工作人员流动频繁，</w:t>
      </w:r>
      <w:r>
        <w:rPr>
          <w:rFonts w:hint="eastAsia" w:eastAsia="仿宋_GB2312"/>
          <w:sz w:val="32"/>
          <w:szCs w:val="32"/>
        </w:rPr>
        <w:t>造成</w:t>
      </w:r>
      <w:r>
        <w:rPr>
          <w:rFonts w:eastAsia="仿宋_GB2312"/>
          <w:sz w:val="32"/>
          <w:szCs w:val="32"/>
        </w:rPr>
        <w:t>工作衔接不到位的情况。</w:t>
      </w:r>
    </w:p>
    <w:p w14:paraId="54D33979">
      <w:pPr>
        <w:spacing w:line="600" w:lineRule="exact"/>
        <w:ind w:firstLine="640" w:firstLineChars="200"/>
        <w:outlineLvl w:val="0"/>
        <w:rPr>
          <w:rFonts w:eastAsia="仿宋_GB2312"/>
          <w:sz w:val="32"/>
          <w:szCs w:val="32"/>
        </w:rPr>
      </w:pPr>
      <w:r>
        <w:rPr>
          <w:rFonts w:eastAsia="仿宋_GB2312"/>
          <w:sz w:val="32"/>
          <w:szCs w:val="32"/>
        </w:rPr>
        <w:t>3</w:t>
      </w:r>
      <w:r>
        <w:rPr>
          <w:rFonts w:hint="eastAsia" w:eastAsia="仿宋_GB2312"/>
          <w:sz w:val="32"/>
          <w:szCs w:val="32"/>
        </w:rPr>
        <w:t>.</w:t>
      </w:r>
      <w:r>
        <w:rPr>
          <w:rFonts w:eastAsia="仿宋_GB2312"/>
          <w:sz w:val="32"/>
          <w:szCs w:val="32"/>
        </w:rPr>
        <w:t>社区在提供专业化服务方面存在困难，难以满足特殊人群的精准化</w:t>
      </w:r>
      <w:r>
        <w:rPr>
          <w:rFonts w:hint="eastAsia" w:eastAsia="仿宋_GB2312"/>
          <w:sz w:val="32"/>
          <w:szCs w:val="32"/>
          <w:lang w:eastAsia="zh-CN"/>
        </w:rPr>
        <w:t>需求</w:t>
      </w:r>
      <w:r>
        <w:rPr>
          <w:rFonts w:hint="eastAsia" w:eastAsia="仿宋_GB2312"/>
          <w:sz w:val="32"/>
          <w:szCs w:val="32"/>
        </w:rPr>
        <w:t>。</w:t>
      </w:r>
      <w:r>
        <w:rPr>
          <w:rFonts w:eastAsia="仿宋_GB2312"/>
          <w:sz w:val="32"/>
          <w:szCs w:val="32"/>
        </w:rPr>
        <w:t>社区资源有限，缺乏专业的运营和服务队伍，社会力量参与程度不足</w:t>
      </w:r>
      <w:r>
        <w:rPr>
          <w:rFonts w:hint="eastAsia" w:eastAsia="仿宋_GB2312"/>
          <w:sz w:val="32"/>
          <w:szCs w:val="32"/>
        </w:rPr>
        <w:t>。</w:t>
      </w:r>
    </w:p>
    <w:p w14:paraId="08834A51">
      <w:pPr>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.有关建议</w:t>
      </w:r>
    </w:p>
    <w:p w14:paraId="2149E31D">
      <w:pPr>
        <w:spacing w:line="600" w:lineRule="exact"/>
        <w:ind w:firstLine="640" w:firstLineChars="200"/>
        <w:outlineLvl w:val="0"/>
        <w:rPr>
          <w:rFonts w:eastAsia="仿宋_GB2312"/>
          <w:sz w:val="32"/>
          <w:szCs w:val="32"/>
        </w:rPr>
      </w:pPr>
      <w:r>
        <w:rPr>
          <w:rFonts w:eastAsia="仿宋_GB2312"/>
          <w:sz w:val="32"/>
          <w:szCs w:val="32"/>
        </w:rPr>
        <w:t>1.多进行有关绩效管理工作方面的培训。积极组织第三方开展绩效管理工作培训，进一步夯实业务基础，提高我单位绩效人员水平。</w:t>
      </w:r>
    </w:p>
    <w:p w14:paraId="2A35FD13">
      <w:pPr>
        <w:spacing w:line="600" w:lineRule="exact"/>
        <w:ind w:firstLine="640" w:firstLineChars="200"/>
        <w:outlineLvl w:val="0"/>
        <w:rPr>
          <w:rFonts w:eastAsia="仿宋_GB2312"/>
          <w:sz w:val="32"/>
          <w:szCs w:val="32"/>
        </w:rPr>
      </w:pPr>
      <w:r>
        <w:rPr>
          <w:rFonts w:eastAsia="仿宋_GB2312"/>
          <w:sz w:val="32"/>
          <w:szCs w:val="32"/>
        </w:rPr>
        <w:t>2.专门设定对绩效工作人员定职、定岗、定责等相关制度措施，进一步提升我单位绩效管理工作业务水平，扎实做好绩效管理工作。</w:t>
      </w:r>
    </w:p>
    <w:p w14:paraId="39F265D0">
      <w:pPr>
        <w:spacing w:line="600" w:lineRule="exact"/>
        <w:ind w:firstLine="640" w:firstLineChars="200"/>
        <w:outlineLvl w:val="0"/>
        <w:rPr>
          <w:rFonts w:eastAsia="仿宋_GB2312"/>
          <w:sz w:val="32"/>
          <w:szCs w:val="32"/>
        </w:rPr>
      </w:pPr>
      <w:r>
        <w:rPr>
          <w:rFonts w:eastAsia="仿宋_GB2312"/>
          <w:sz w:val="32"/>
          <w:szCs w:val="32"/>
        </w:rPr>
        <w:t>3.引入社会力量，如社会组织、志愿者团队等，参与社区服务，提升服务的专业化水平。同时，加强对社区工作人员的培训，提高其服务能力和专业素养</w:t>
      </w:r>
      <w:r>
        <w:rPr>
          <w:rFonts w:hint="eastAsia" w:eastAsia="仿宋_GB2312"/>
          <w:sz w:val="32"/>
          <w:szCs w:val="32"/>
        </w:rPr>
        <w:t>。</w:t>
      </w:r>
    </w:p>
    <w:p w14:paraId="1AFA6304">
      <w:pPr>
        <w:spacing w:line="600" w:lineRule="exact"/>
        <w:ind w:firstLine="640" w:firstLineChars="200"/>
        <w:outlineLvl w:val="0"/>
        <w:rPr>
          <w:rFonts w:eastAsia="仿宋_GB2312"/>
          <w:sz w:val="32"/>
          <w:szCs w:val="32"/>
        </w:rPr>
      </w:pPr>
      <w:r>
        <w:rPr>
          <w:rFonts w:hint="eastAsia" w:eastAsia="仿宋_GB2312"/>
          <w:sz w:val="32"/>
          <w:szCs w:val="32"/>
        </w:rPr>
        <w:t>4</w:t>
      </w:r>
      <w:r>
        <w:rPr>
          <w:rFonts w:eastAsia="仿宋_GB2312"/>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47DDE97">
      <w:pPr>
        <w:spacing w:line="560" w:lineRule="exact"/>
        <w:ind w:firstLine="640" w:firstLineChars="200"/>
        <w:rPr>
          <w:rFonts w:eastAsia="黑体"/>
          <w:sz w:val="32"/>
          <w:szCs w:val="32"/>
        </w:rPr>
      </w:pPr>
      <w:r>
        <w:rPr>
          <w:rFonts w:hint="eastAsia" w:eastAsia="黑体"/>
          <w:sz w:val="32"/>
          <w:szCs w:val="32"/>
        </w:rPr>
        <w:t>七</w:t>
      </w:r>
      <w:r>
        <w:rPr>
          <w:rFonts w:eastAsia="仿宋_GB2312"/>
          <w:b/>
          <w:bCs/>
          <w:sz w:val="32"/>
          <w:szCs w:val="32"/>
        </w:rPr>
        <w:t>.</w:t>
      </w:r>
      <w:r>
        <w:rPr>
          <w:rFonts w:eastAsia="黑体"/>
          <w:sz w:val="32"/>
          <w:szCs w:val="32"/>
        </w:rPr>
        <w:t>其他需要说</w:t>
      </w:r>
      <w:bookmarkStart w:id="0" w:name="page8"/>
      <w:bookmarkEnd w:id="0"/>
      <w:r>
        <w:rPr>
          <w:rFonts w:eastAsia="黑体"/>
          <w:sz w:val="32"/>
          <w:szCs w:val="32"/>
        </w:rPr>
        <w:t>明的问题</w:t>
      </w:r>
    </w:p>
    <w:p w14:paraId="36306BF9">
      <w:pPr>
        <w:pStyle w:val="11"/>
        <w:spacing w:after="0" w:line="560" w:lineRule="exact"/>
        <w:ind w:left="0" w:leftChars="0" w:firstLine="640"/>
        <w:rPr>
          <w:rFonts w:ascii="Times New Roman" w:hAnsi="Times New Roman" w:eastAsia="仿宋_GB2312"/>
          <w:sz w:val="32"/>
          <w:szCs w:val="32"/>
        </w:rPr>
      </w:pPr>
      <w:r>
        <w:rPr>
          <w:rFonts w:ascii="Times New Roman" w:hAnsi="Times New Roman" w:eastAsia="仿宋_GB2312"/>
          <w:sz w:val="32"/>
          <w:szCs w:val="32"/>
        </w:rPr>
        <w:t>本项目无其他需说明的问题。</w:t>
      </w:r>
    </w:p>
    <w:p w14:paraId="4BA4CB1F">
      <w:pPr>
        <w:pStyle w:val="11"/>
        <w:spacing w:after="0" w:line="560" w:lineRule="exact"/>
        <w:ind w:left="0" w:leftChars="0" w:firstLine="640"/>
        <w:rPr>
          <w:rFonts w:ascii="Times New Roman" w:hAnsi="Times New Roman" w:eastAsia="仿宋_GB2312"/>
          <w:sz w:val="32"/>
          <w:szCs w:val="32"/>
        </w:rPr>
      </w:pPr>
    </w:p>
    <w:p w14:paraId="382319D9">
      <w:pPr>
        <w:pStyle w:val="11"/>
        <w:spacing w:after="0" w:line="560" w:lineRule="exact"/>
        <w:ind w:left="0" w:leftChars="0" w:firstLine="640"/>
        <w:rPr>
          <w:rFonts w:ascii="Times New Roman" w:hAnsi="Times New Roman" w:eastAsia="仿宋_GB2312"/>
          <w:sz w:val="32"/>
          <w:szCs w:val="32"/>
        </w:rPr>
      </w:pPr>
    </w:p>
    <w:p w14:paraId="5A259CAC">
      <w:pPr>
        <w:pStyle w:val="11"/>
        <w:spacing w:after="0" w:line="560" w:lineRule="exact"/>
        <w:ind w:left="0" w:leftChars="0" w:firstLine="640"/>
        <w:rPr>
          <w:rFonts w:ascii="Times New Roman" w:hAnsi="Times New Roman" w:eastAsia="仿宋_GB2312"/>
          <w:sz w:val="32"/>
          <w:szCs w:val="32"/>
        </w:rPr>
      </w:pPr>
    </w:p>
    <w:p w14:paraId="13012A02">
      <w:pPr>
        <w:pStyle w:val="11"/>
        <w:spacing w:after="0" w:line="560" w:lineRule="exact"/>
        <w:ind w:left="0" w:leftChars="0" w:firstLine="0" w:firstLineChars="0"/>
        <w:rPr>
          <w:rFonts w:ascii="Times New Roman" w:hAnsi="Times New Roman" w:eastAsia="仿宋_GB2312"/>
          <w:sz w:val="32"/>
          <w:szCs w:val="32"/>
        </w:rPr>
      </w:pPr>
    </w:p>
    <w:p w14:paraId="6BCDCF3F">
      <w:pPr>
        <w:spacing w:line="600" w:lineRule="exact"/>
        <w:rPr>
          <w:rFonts w:eastAsia="黑体"/>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14:paraId="67EC75DE">
      <w:pPr>
        <w:spacing w:line="600" w:lineRule="exact"/>
        <w:rPr>
          <w:rFonts w:eastAsia="黑体"/>
          <w:sz w:val="32"/>
          <w:szCs w:val="32"/>
        </w:rPr>
      </w:pPr>
      <w:r>
        <w:rPr>
          <w:rFonts w:hint="eastAsia" w:eastAsia="黑体"/>
          <w:sz w:val="32"/>
          <w:szCs w:val="32"/>
        </w:rPr>
        <w:t>附件1</w:t>
      </w:r>
    </w:p>
    <w:p w14:paraId="68BB14FD">
      <w:pPr>
        <w:pStyle w:val="20"/>
        <w:ind w:firstLine="562"/>
        <w:jc w:val="center"/>
        <w:rPr>
          <w:rFonts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rPr>
        <w:t>巴财行[2024]11号-2024年基层组织建设资金项目绩效评价指标体系及综合评分表</w:t>
      </w:r>
      <w:bookmarkEnd w:id="1"/>
      <w:bookmarkEnd w:id="2"/>
    </w:p>
    <w:tbl>
      <w:tblPr>
        <w:tblStyle w:val="12"/>
        <w:tblW w:w="4474"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02"/>
        <w:gridCol w:w="999"/>
        <w:gridCol w:w="1071"/>
        <w:gridCol w:w="1726"/>
        <w:gridCol w:w="5219"/>
        <w:gridCol w:w="1300"/>
        <w:gridCol w:w="1366"/>
      </w:tblGrid>
      <w:tr w14:paraId="4B03BD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blHeader/>
          <w:jc w:val="center"/>
        </w:trPr>
        <w:tc>
          <w:tcPr>
            <w:tcW w:w="395" w:type="pct"/>
            <w:shd w:val="clear" w:color="auto" w:fill="FFFFFF"/>
            <w:vAlign w:val="center"/>
          </w:tcPr>
          <w:p w14:paraId="554BD552">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394" w:type="pct"/>
            <w:shd w:val="clear" w:color="auto" w:fill="FFFFFF"/>
            <w:vAlign w:val="center"/>
          </w:tcPr>
          <w:p w14:paraId="33A2B40E">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422" w:type="pct"/>
            <w:shd w:val="clear" w:color="auto" w:fill="FFFFFF"/>
            <w:vAlign w:val="center"/>
          </w:tcPr>
          <w:p w14:paraId="5B26F026">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680" w:type="pct"/>
            <w:shd w:val="clear" w:color="auto" w:fill="FFFFFF"/>
            <w:vAlign w:val="center"/>
          </w:tcPr>
          <w:p w14:paraId="188528AE">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2056" w:type="pct"/>
            <w:shd w:val="clear" w:color="auto" w:fill="FFFFFF"/>
            <w:vAlign w:val="center"/>
          </w:tcPr>
          <w:p w14:paraId="6DFEA124">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512" w:type="pct"/>
            <w:shd w:val="clear" w:color="auto" w:fill="FFFFFF"/>
            <w:vAlign w:val="center"/>
          </w:tcPr>
          <w:p w14:paraId="2B87F317">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538" w:type="pct"/>
            <w:shd w:val="clear" w:color="auto" w:fill="FFFFFF"/>
            <w:vAlign w:val="center"/>
          </w:tcPr>
          <w:p w14:paraId="02285E38">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14:paraId="006FE9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19" w:hRule="atLeast"/>
          <w:jc w:val="center"/>
        </w:trPr>
        <w:tc>
          <w:tcPr>
            <w:tcW w:w="395" w:type="pct"/>
            <w:vMerge w:val="restart"/>
            <w:shd w:val="clear" w:color="auto" w:fill="FFFFFF"/>
            <w:vAlign w:val="center"/>
          </w:tcPr>
          <w:p w14:paraId="287061FF">
            <w:pPr>
              <w:widowControl/>
              <w:spacing w:line="0" w:lineRule="atLeast"/>
              <w:jc w:val="center"/>
              <w:rPr>
                <w:rFonts w:eastAsia="仿宋_GB2312"/>
                <w:color w:val="000000"/>
                <w:kern w:val="0"/>
                <w:sz w:val="18"/>
                <w:szCs w:val="18"/>
              </w:rPr>
            </w:pPr>
          </w:p>
          <w:p w14:paraId="5F6CA908">
            <w:pPr>
              <w:widowControl/>
              <w:spacing w:line="0" w:lineRule="atLeast"/>
              <w:jc w:val="center"/>
              <w:rPr>
                <w:rFonts w:eastAsia="仿宋_GB2312"/>
                <w:color w:val="000000"/>
                <w:kern w:val="0"/>
                <w:sz w:val="18"/>
                <w:szCs w:val="18"/>
              </w:rPr>
            </w:pPr>
          </w:p>
          <w:p w14:paraId="039DC07B">
            <w:pPr>
              <w:widowControl/>
              <w:spacing w:line="0" w:lineRule="atLeast"/>
              <w:jc w:val="center"/>
              <w:rPr>
                <w:rFonts w:eastAsia="仿宋_GB2312"/>
                <w:color w:val="000000"/>
                <w:kern w:val="0"/>
                <w:sz w:val="18"/>
                <w:szCs w:val="18"/>
              </w:rPr>
            </w:pPr>
          </w:p>
          <w:p w14:paraId="7F32E5BA">
            <w:pPr>
              <w:widowControl/>
              <w:spacing w:line="0" w:lineRule="atLeast"/>
              <w:jc w:val="center"/>
              <w:rPr>
                <w:rFonts w:eastAsia="仿宋_GB2312"/>
                <w:color w:val="000000"/>
                <w:kern w:val="0"/>
                <w:sz w:val="18"/>
                <w:szCs w:val="18"/>
              </w:rPr>
            </w:pPr>
          </w:p>
          <w:p w14:paraId="35B99B18">
            <w:pPr>
              <w:widowControl/>
              <w:spacing w:line="0" w:lineRule="atLeast"/>
              <w:jc w:val="center"/>
              <w:rPr>
                <w:rFonts w:eastAsia="仿宋_GB2312"/>
                <w:color w:val="000000"/>
                <w:kern w:val="0"/>
                <w:sz w:val="18"/>
                <w:szCs w:val="18"/>
              </w:rPr>
            </w:pPr>
          </w:p>
          <w:p w14:paraId="35E60717">
            <w:pPr>
              <w:widowControl/>
              <w:spacing w:line="0" w:lineRule="atLeast"/>
              <w:jc w:val="center"/>
              <w:rPr>
                <w:rFonts w:eastAsia="仿宋_GB2312"/>
                <w:color w:val="000000"/>
                <w:kern w:val="0"/>
                <w:sz w:val="18"/>
                <w:szCs w:val="18"/>
              </w:rPr>
            </w:pPr>
          </w:p>
          <w:p w14:paraId="63B8C212">
            <w:pPr>
              <w:widowControl/>
              <w:spacing w:line="0" w:lineRule="atLeast"/>
              <w:jc w:val="center"/>
              <w:rPr>
                <w:rFonts w:eastAsia="仿宋_GB2312"/>
                <w:color w:val="000000"/>
                <w:kern w:val="0"/>
                <w:sz w:val="18"/>
                <w:szCs w:val="18"/>
              </w:rPr>
            </w:pPr>
            <w:r>
              <w:rPr>
                <w:rFonts w:eastAsia="仿宋_GB2312"/>
                <w:color w:val="000000"/>
                <w:kern w:val="0"/>
                <w:sz w:val="18"/>
                <w:szCs w:val="18"/>
              </w:rPr>
              <w:t>决策　</w:t>
            </w:r>
          </w:p>
        </w:tc>
        <w:tc>
          <w:tcPr>
            <w:tcW w:w="394" w:type="pct"/>
            <w:vMerge w:val="restart"/>
            <w:shd w:val="clear" w:color="auto" w:fill="FFFFFF"/>
            <w:vAlign w:val="center"/>
          </w:tcPr>
          <w:p w14:paraId="1A98F8C1">
            <w:pPr>
              <w:widowControl/>
              <w:spacing w:line="0" w:lineRule="atLeast"/>
              <w:jc w:val="center"/>
              <w:rPr>
                <w:rFonts w:eastAsia="仿宋_GB2312"/>
                <w:color w:val="000000"/>
                <w:kern w:val="0"/>
                <w:sz w:val="18"/>
                <w:szCs w:val="18"/>
              </w:rPr>
            </w:pPr>
            <w:r>
              <w:rPr>
                <w:rFonts w:eastAsia="仿宋_GB2312"/>
                <w:color w:val="000000"/>
                <w:kern w:val="0"/>
                <w:sz w:val="18"/>
                <w:szCs w:val="18"/>
              </w:rPr>
              <w:t>项目立项　</w:t>
            </w:r>
          </w:p>
        </w:tc>
        <w:tc>
          <w:tcPr>
            <w:tcW w:w="422" w:type="pct"/>
            <w:shd w:val="clear" w:color="auto" w:fill="FFFFFF"/>
            <w:vAlign w:val="center"/>
          </w:tcPr>
          <w:p w14:paraId="453D7BF7">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14:paraId="591881E5">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680" w:type="pct"/>
            <w:shd w:val="clear" w:color="auto" w:fill="FFFFFF"/>
            <w:vAlign w:val="center"/>
          </w:tcPr>
          <w:p w14:paraId="6F0BC40F">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2056" w:type="pct"/>
            <w:shd w:val="clear" w:color="auto" w:fill="FFFFFF"/>
            <w:vAlign w:val="center"/>
          </w:tcPr>
          <w:p w14:paraId="0638F031">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①项目立项是否符合国家法律法规、国民经济发展规划和相关政策；</w:t>
            </w:r>
            <w:r>
              <w:rPr>
                <w:rFonts w:eastAsia="仿宋_GB2312"/>
                <w:color w:val="000000"/>
                <w:kern w:val="0"/>
                <w:sz w:val="18"/>
                <w:szCs w:val="18"/>
              </w:rPr>
              <w:br w:type="textWrapping"/>
            </w:r>
            <w:r>
              <w:rPr>
                <w:rFonts w:eastAsia="仿宋_GB2312"/>
                <w:color w:val="000000"/>
                <w:kern w:val="0"/>
                <w:sz w:val="18"/>
                <w:szCs w:val="18"/>
              </w:rPr>
              <w:t>②项目立项是否符合行业发展规划和政策要求；</w:t>
            </w:r>
            <w:r>
              <w:rPr>
                <w:rFonts w:eastAsia="仿宋_GB2312"/>
                <w:color w:val="000000"/>
                <w:kern w:val="0"/>
                <w:sz w:val="18"/>
                <w:szCs w:val="18"/>
              </w:rPr>
              <w:br w:type="textWrapping"/>
            </w:r>
            <w:r>
              <w:rPr>
                <w:rFonts w:eastAsia="仿宋_GB2312"/>
                <w:color w:val="000000"/>
                <w:kern w:val="0"/>
                <w:sz w:val="18"/>
                <w:szCs w:val="18"/>
              </w:rPr>
              <w:t>③项目立项是否与部门职责范围相符，属于部门履职所需；</w:t>
            </w:r>
            <w:r>
              <w:rPr>
                <w:rFonts w:eastAsia="仿宋_GB2312"/>
                <w:color w:val="000000"/>
                <w:kern w:val="0"/>
                <w:sz w:val="18"/>
                <w:szCs w:val="18"/>
              </w:rPr>
              <w:br w:type="textWrapping"/>
            </w:r>
            <w:r>
              <w:rPr>
                <w:rFonts w:eastAsia="仿宋_GB2312"/>
                <w:color w:val="000000"/>
                <w:kern w:val="0"/>
                <w:sz w:val="18"/>
                <w:szCs w:val="18"/>
              </w:rPr>
              <w:t>④项目是否属于公共财政支持范围，是否符合中央、地方事权支出责任划分原则；</w:t>
            </w:r>
            <w:r>
              <w:rPr>
                <w:rFonts w:eastAsia="仿宋_GB2312"/>
                <w:color w:val="000000"/>
                <w:kern w:val="0"/>
                <w:sz w:val="18"/>
                <w:szCs w:val="18"/>
              </w:rPr>
              <w:br w:type="textWrapping"/>
            </w:r>
            <w:r>
              <w:rPr>
                <w:rFonts w:eastAsia="仿宋_GB2312"/>
                <w:color w:val="000000"/>
                <w:kern w:val="0"/>
                <w:sz w:val="18"/>
                <w:szCs w:val="18"/>
              </w:rPr>
              <w:t>⑤项目是否与相关部门同类项目或部门内部相关项目重复。</w:t>
            </w:r>
          </w:p>
        </w:tc>
        <w:tc>
          <w:tcPr>
            <w:tcW w:w="512" w:type="pct"/>
            <w:shd w:val="clear" w:color="auto" w:fill="FFFFFF"/>
            <w:vAlign w:val="center"/>
          </w:tcPr>
          <w:p w14:paraId="7CDFE4C8">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14:paraId="3AA820E1">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103670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62B846A2">
            <w:pPr>
              <w:spacing w:line="0" w:lineRule="atLeast"/>
              <w:jc w:val="center"/>
              <w:rPr>
                <w:rFonts w:eastAsia="仿宋_GB2312"/>
                <w:color w:val="000000"/>
                <w:kern w:val="0"/>
                <w:sz w:val="18"/>
                <w:szCs w:val="18"/>
              </w:rPr>
            </w:pPr>
          </w:p>
        </w:tc>
        <w:tc>
          <w:tcPr>
            <w:tcW w:w="394" w:type="pct"/>
            <w:vMerge w:val="continue"/>
            <w:shd w:val="clear" w:color="auto" w:fill="FFFFFF"/>
            <w:vAlign w:val="center"/>
          </w:tcPr>
          <w:p w14:paraId="049C0A11">
            <w:pPr>
              <w:widowControl/>
              <w:spacing w:line="0" w:lineRule="atLeast"/>
              <w:jc w:val="center"/>
              <w:rPr>
                <w:rFonts w:eastAsia="仿宋_GB2312"/>
                <w:color w:val="000000"/>
                <w:kern w:val="0"/>
                <w:sz w:val="18"/>
                <w:szCs w:val="18"/>
              </w:rPr>
            </w:pPr>
          </w:p>
        </w:tc>
        <w:tc>
          <w:tcPr>
            <w:tcW w:w="422" w:type="pct"/>
            <w:shd w:val="clear" w:color="auto" w:fill="FFFFFF"/>
            <w:vAlign w:val="center"/>
          </w:tcPr>
          <w:p w14:paraId="057C1CB8">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14:paraId="43906788">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680" w:type="pct"/>
            <w:shd w:val="clear" w:color="auto" w:fill="FFFFFF"/>
            <w:vAlign w:val="center"/>
          </w:tcPr>
          <w:p w14:paraId="7B7268DA">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2056" w:type="pct"/>
            <w:shd w:val="clear" w:color="auto" w:fill="FFFFFF"/>
            <w:vAlign w:val="center"/>
          </w:tcPr>
          <w:p w14:paraId="3F42ADE8">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①项目是否按照规定的程序申请设立；</w:t>
            </w:r>
            <w:r>
              <w:rPr>
                <w:rFonts w:eastAsia="仿宋_GB2312"/>
                <w:color w:val="000000"/>
                <w:kern w:val="0"/>
                <w:sz w:val="18"/>
                <w:szCs w:val="18"/>
              </w:rPr>
              <w:br w:type="textWrapping"/>
            </w:r>
            <w:r>
              <w:rPr>
                <w:rFonts w:eastAsia="仿宋_GB2312"/>
                <w:color w:val="000000"/>
                <w:kern w:val="0"/>
                <w:sz w:val="18"/>
                <w:szCs w:val="18"/>
              </w:rPr>
              <w:t>②审批文件、材料是否符合相关要求；</w:t>
            </w:r>
            <w:r>
              <w:rPr>
                <w:rFonts w:eastAsia="仿宋_GB2312"/>
                <w:color w:val="000000"/>
                <w:kern w:val="0"/>
                <w:sz w:val="18"/>
                <w:szCs w:val="18"/>
              </w:rPr>
              <w:br w:type="textWrapping"/>
            </w:r>
            <w:r>
              <w:rPr>
                <w:rFonts w:eastAsia="仿宋_GB2312"/>
                <w:color w:val="000000"/>
                <w:kern w:val="0"/>
                <w:sz w:val="18"/>
                <w:szCs w:val="18"/>
              </w:rPr>
              <w:t>③事前是否已经过必要的可行性研究、专家论证、风险评估、绩效评估、集体决策。</w:t>
            </w:r>
          </w:p>
        </w:tc>
        <w:tc>
          <w:tcPr>
            <w:tcW w:w="512" w:type="pct"/>
            <w:shd w:val="clear" w:color="auto" w:fill="FFFFFF"/>
            <w:vAlign w:val="center"/>
          </w:tcPr>
          <w:p w14:paraId="3035E2E7">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14:paraId="3EF1D0BA">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736094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5BAB68B7">
            <w:pPr>
              <w:spacing w:line="0" w:lineRule="atLeast"/>
              <w:jc w:val="center"/>
              <w:rPr>
                <w:rFonts w:eastAsia="仿宋_GB2312"/>
                <w:color w:val="000000"/>
                <w:kern w:val="0"/>
                <w:sz w:val="18"/>
                <w:szCs w:val="18"/>
              </w:rPr>
            </w:pPr>
          </w:p>
        </w:tc>
        <w:tc>
          <w:tcPr>
            <w:tcW w:w="394" w:type="pct"/>
            <w:vMerge w:val="restart"/>
            <w:shd w:val="clear" w:color="auto" w:fill="FFFFFF"/>
            <w:vAlign w:val="center"/>
          </w:tcPr>
          <w:p w14:paraId="6B3A1D5D">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　</w:t>
            </w:r>
          </w:p>
        </w:tc>
        <w:tc>
          <w:tcPr>
            <w:tcW w:w="422" w:type="pct"/>
            <w:shd w:val="clear" w:color="auto" w:fill="FFFFFF"/>
            <w:vAlign w:val="center"/>
          </w:tcPr>
          <w:p w14:paraId="1E1341AF">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14:paraId="55561F8F">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680" w:type="pct"/>
            <w:shd w:val="clear" w:color="000000" w:fill="FFFFFF"/>
            <w:vAlign w:val="center"/>
          </w:tcPr>
          <w:p w14:paraId="45463B6F">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2056" w:type="pct"/>
            <w:shd w:val="clear" w:color="000000" w:fill="FFFFFF"/>
            <w:vAlign w:val="center"/>
          </w:tcPr>
          <w:p w14:paraId="45177285">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ype="textWrapping"/>
            </w:r>
            <w:r>
              <w:rPr>
                <w:rFonts w:eastAsia="仿宋_GB2312"/>
                <w:color w:val="000000"/>
                <w:kern w:val="0"/>
                <w:sz w:val="18"/>
                <w:szCs w:val="18"/>
              </w:rPr>
              <w:t>①项目是否有绩效目标；</w:t>
            </w:r>
            <w:r>
              <w:rPr>
                <w:rFonts w:eastAsia="仿宋_GB2312"/>
                <w:color w:val="000000"/>
                <w:kern w:val="0"/>
                <w:sz w:val="18"/>
                <w:szCs w:val="18"/>
              </w:rPr>
              <w:br w:type="textWrapping"/>
            </w:r>
            <w:r>
              <w:rPr>
                <w:rFonts w:eastAsia="仿宋_GB2312"/>
                <w:color w:val="000000"/>
                <w:kern w:val="0"/>
                <w:sz w:val="18"/>
                <w:szCs w:val="18"/>
              </w:rPr>
              <w:t>②项目绩效目标与实际工作内容是否具有相关性；</w:t>
            </w:r>
            <w:r>
              <w:rPr>
                <w:rFonts w:eastAsia="仿宋_GB2312"/>
                <w:color w:val="000000"/>
                <w:kern w:val="0"/>
                <w:sz w:val="18"/>
                <w:szCs w:val="18"/>
              </w:rPr>
              <w:br w:type="textWrapping"/>
            </w:r>
            <w:r>
              <w:rPr>
                <w:rFonts w:eastAsia="仿宋_GB2312"/>
                <w:color w:val="000000"/>
                <w:kern w:val="0"/>
                <w:sz w:val="18"/>
                <w:szCs w:val="18"/>
              </w:rPr>
              <w:t>③项目预期产出效益和效果是否符合正常的业绩水平；</w:t>
            </w:r>
          </w:p>
          <w:p w14:paraId="431D6C36">
            <w:pPr>
              <w:widowControl/>
              <w:spacing w:line="0" w:lineRule="atLeast"/>
              <w:jc w:val="left"/>
              <w:rPr>
                <w:rFonts w:eastAsia="仿宋_GB2312"/>
                <w:color w:val="000000"/>
                <w:kern w:val="0"/>
                <w:sz w:val="18"/>
                <w:szCs w:val="18"/>
              </w:rPr>
            </w:pPr>
            <w:r>
              <w:rPr>
                <w:rFonts w:eastAsia="仿宋_GB2312"/>
                <w:color w:val="000000"/>
                <w:kern w:val="0"/>
                <w:sz w:val="18"/>
                <w:szCs w:val="18"/>
              </w:rPr>
              <w:t>④是否与预算确定的项目投资额或资金量相匹配。</w:t>
            </w:r>
          </w:p>
        </w:tc>
        <w:tc>
          <w:tcPr>
            <w:tcW w:w="512" w:type="pct"/>
            <w:shd w:val="clear" w:color="000000" w:fill="FFFFFF"/>
            <w:vAlign w:val="center"/>
          </w:tcPr>
          <w:p w14:paraId="49A91A17">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14:paraId="736EF219">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4034CF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64" w:hRule="atLeast"/>
          <w:jc w:val="center"/>
        </w:trPr>
        <w:tc>
          <w:tcPr>
            <w:tcW w:w="395" w:type="pct"/>
            <w:vMerge w:val="continue"/>
            <w:shd w:val="clear" w:color="auto" w:fill="FFFFFF"/>
            <w:vAlign w:val="center"/>
          </w:tcPr>
          <w:p w14:paraId="2832FB86">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14:paraId="0425D287">
            <w:pPr>
              <w:widowControl/>
              <w:spacing w:line="0" w:lineRule="atLeast"/>
              <w:jc w:val="center"/>
              <w:rPr>
                <w:rFonts w:eastAsia="仿宋_GB2312"/>
                <w:color w:val="000000"/>
                <w:kern w:val="0"/>
                <w:sz w:val="18"/>
                <w:szCs w:val="18"/>
              </w:rPr>
            </w:pPr>
          </w:p>
        </w:tc>
        <w:tc>
          <w:tcPr>
            <w:tcW w:w="422" w:type="pct"/>
            <w:shd w:val="clear" w:color="auto" w:fill="FFFFFF"/>
            <w:vAlign w:val="center"/>
          </w:tcPr>
          <w:p w14:paraId="7993F4F1">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14:paraId="68CD989D">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680" w:type="pct"/>
            <w:shd w:val="clear" w:color="000000" w:fill="FFFFFF"/>
            <w:vAlign w:val="center"/>
          </w:tcPr>
          <w:p w14:paraId="6772A6B0">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w:t>
            </w:r>
            <w:bookmarkStart w:id="3" w:name="_GoBack"/>
            <w:bookmarkEnd w:id="3"/>
            <w:r>
              <w:rPr>
                <w:rFonts w:eastAsia="仿宋_GB2312"/>
                <w:color w:val="000000"/>
                <w:kern w:val="0"/>
                <w:sz w:val="18"/>
                <w:szCs w:val="18"/>
              </w:rPr>
              <w:t>细化情况。</w:t>
            </w:r>
          </w:p>
        </w:tc>
        <w:tc>
          <w:tcPr>
            <w:tcW w:w="2056" w:type="pct"/>
            <w:shd w:val="clear" w:color="000000" w:fill="FFFFFF"/>
            <w:vAlign w:val="center"/>
          </w:tcPr>
          <w:p w14:paraId="56A3167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①是否将项目绩效目标细化分解为具体的绩效指标；</w:t>
            </w:r>
            <w:r>
              <w:rPr>
                <w:rFonts w:eastAsia="仿宋_GB2312"/>
                <w:color w:val="000000"/>
                <w:kern w:val="0"/>
                <w:sz w:val="18"/>
                <w:szCs w:val="18"/>
              </w:rPr>
              <w:br w:type="textWrapping"/>
            </w:r>
            <w:r>
              <w:rPr>
                <w:rFonts w:eastAsia="仿宋_GB2312"/>
                <w:color w:val="000000"/>
                <w:kern w:val="0"/>
                <w:sz w:val="18"/>
                <w:szCs w:val="18"/>
              </w:rPr>
              <w:t>②是否通过清晰、可衡量的指标值予以体现；</w:t>
            </w:r>
            <w:r>
              <w:rPr>
                <w:rFonts w:eastAsia="仿宋_GB2312"/>
                <w:color w:val="000000"/>
                <w:kern w:val="0"/>
                <w:sz w:val="18"/>
                <w:szCs w:val="18"/>
              </w:rPr>
              <w:br w:type="textWrapping"/>
            </w:r>
            <w:r>
              <w:rPr>
                <w:rFonts w:eastAsia="仿宋_GB2312"/>
                <w:color w:val="000000"/>
                <w:kern w:val="0"/>
                <w:sz w:val="18"/>
                <w:szCs w:val="18"/>
              </w:rPr>
              <w:t>③是否与项目目标任务数或计划数相对应。</w:t>
            </w:r>
            <w:r>
              <w:rPr>
                <w:rFonts w:eastAsia="仿宋_GB2312"/>
                <w:color w:val="000000"/>
                <w:kern w:val="0"/>
                <w:sz w:val="18"/>
                <w:szCs w:val="18"/>
              </w:rPr>
              <w:br w:type="textWrapping"/>
            </w:r>
          </w:p>
        </w:tc>
        <w:tc>
          <w:tcPr>
            <w:tcW w:w="512" w:type="pct"/>
            <w:shd w:val="clear" w:color="000000" w:fill="FFFFFF"/>
            <w:vAlign w:val="center"/>
          </w:tcPr>
          <w:p w14:paraId="4B6F8E9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14:paraId="6412DB8A">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1C9387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42" w:hRule="atLeast"/>
          <w:jc w:val="center"/>
        </w:trPr>
        <w:tc>
          <w:tcPr>
            <w:tcW w:w="395" w:type="pct"/>
            <w:vMerge w:val="continue"/>
            <w:shd w:val="clear" w:color="auto" w:fill="FFFFFF"/>
            <w:vAlign w:val="center"/>
          </w:tcPr>
          <w:p w14:paraId="125FB744">
            <w:pPr>
              <w:spacing w:line="0" w:lineRule="atLeast"/>
              <w:jc w:val="center"/>
              <w:rPr>
                <w:rFonts w:eastAsia="仿宋_GB2312"/>
                <w:color w:val="000000"/>
                <w:kern w:val="0"/>
                <w:sz w:val="18"/>
                <w:szCs w:val="18"/>
              </w:rPr>
            </w:pPr>
          </w:p>
        </w:tc>
        <w:tc>
          <w:tcPr>
            <w:tcW w:w="394" w:type="pct"/>
            <w:vMerge w:val="restart"/>
            <w:shd w:val="clear" w:color="auto" w:fill="FFFFFF"/>
            <w:vAlign w:val="center"/>
          </w:tcPr>
          <w:p w14:paraId="375C6B28">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14:paraId="6CF4AD66">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422" w:type="pct"/>
            <w:shd w:val="clear" w:color="auto" w:fill="FFFFFF"/>
            <w:vAlign w:val="center"/>
          </w:tcPr>
          <w:p w14:paraId="5D7A3877">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14:paraId="77B384B7">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680" w:type="pct"/>
            <w:shd w:val="clear" w:color="auto" w:fill="FFFFFF"/>
            <w:vAlign w:val="center"/>
          </w:tcPr>
          <w:p w14:paraId="2ACD187D">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2056" w:type="pct"/>
            <w:shd w:val="clear" w:color="auto" w:fill="FFFFFF"/>
            <w:vAlign w:val="center"/>
          </w:tcPr>
          <w:p w14:paraId="02117AEA">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①预算编制是否经过科学论证；</w:t>
            </w:r>
            <w:r>
              <w:rPr>
                <w:rFonts w:eastAsia="仿宋_GB2312"/>
                <w:color w:val="000000"/>
                <w:kern w:val="0"/>
                <w:sz w:val="18"/>
                <w:szCs w:val="18"/>
              </w:rPr>
              <w:br w:type="textWrapping"/>
            </w:r>
            <w:r>
              <w:rPr>
                <w:rFonts w:eastAsia="仿宋_GB2312"/>
                <w:color w:val="000000"/>
                <w:kern w:val="0"/>
                <w:sz w:val="18"/>
                <w:szCs w:val="18"/>
              </w:rPr>
              <w:t>②预算内容与项目内容是否匹配；</w:t>
            </w:r>
            <w:r>
              <w:rPr>
                <w:rFonts w:eastAsia="仿宋_GB2312"/>
                <w:color w:val="000000"/>
                <w:kern w:val="0"/>
                <w:sz w:val="18"/>
                <w:szCs w:val="18"/>
              </w:rPr>
              <w:br w:type="textWrapping"/>
            </w:r>
            <w:r>
              <w:rPr>
                <w:rFonts w:eastAsia="仿宋_GB2312"/>
                <w:color w:val="000000"/>
                <w:kern w:val="0"/>
                <w:sz w:val="18"/>
                <w:szCs w:val="18"/>
              </w:rPr>
              <w:t>③预算额度测算依据是否充分，是否按照标准编制；</w:t>
            </w:r>
            <w:r>
              <w:rPr>
                <w:rFonts w:eastAsia="仿宋_GB2312"/>
                <w:color w:val="000000"/>
                <w:kern w:val="0"/>
                <w:sz w:val="18"/>
                <w:szCs w:val="18"/>
              </w:rPr>
              <w:br w:type="textWrapping"/>
            </w:r>
            <w:r>
              <w:rPr>
                <w:rFonts w:eastAsia="仿宋_GB2312"/>
                <w:color w:val="000000"/>
                <w:kern w:val="0"/>
                <w:sz w:val="18"/>
                <w:szCs w:val="18"/>
              </w:rPr>
              <w:t>④预算确定的项目投资额或资金量是否与工作任务相匹配。</w:t>
            </w:r>
          </w:p>
        </w:tc>
        <w:tc>
          <w:tcPr>
            <w:tcW w:w="512" w:type="pct"/>
            <w:shd w:val="clear" w:color="auto" w:fill="FFFFFF"/>
            <w:vAlign w:val="center"/>
          </w:tcPr>
          <w:p w14:paraId="13AC6758">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14:paraId="134988D1">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207665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14:paraId="6EE84E8A">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14:paraId="20A70353">
            <w:pPr>
              <w:widowControl/>
              <w:spacing w:line="0" w:lineRule="atLeast"/>
              <w:jc w:val="center"/>
              <w:rPr>
                <w:rFonts w:eastAsia="仿宋_GB2312"/>
                <w:color w:val="000000"/>
                <w:kern w:val="0"/>
                <w:sz w:val="18"/>
                <w:szCs w:val="18"/>
              </w:rPr>
            </w:pPr>
          </w:p>
        </w:tc>
        <w:tc>
          <w:tcPr>
            <w:tcW w:w="422" w:type="pct"/>
            <w:shd w:val="clear" w:color="auto" w:fill="FFFFFF"/>
            <w:vAlign w:val="center"/>
          </w:tcPr>
          <w:p w14:paraId="5906517B">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14:paraId="1FD5969C">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680" w:type="pct"/>
            <w:shd w:val="clear" w:color="auto" w:fill="FFFFFF"/>
            <w:vAlign w:val="center"/>
          </w:tcPr>
          <w:p w14:paraId="18FED6A6">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2056" w:type="pct"/>
            <w:shd w:val="clear" w:color="auto" w:fill="FFFFFF"/>
            <w:vAlign w:val="center"/>
          </w:tcPr>
          <w:p w14:paraId="3B424A5B">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①预算资金分配依据是否充分；</w:t>
            </w:r>
            <w:r>
              <w:rPr>
                <w:rFonts w:eastAsia="仿宋_GB2312"/>
                <w:color w:val="000000"/>
                <w:kern w:val="0"/>
                <w:sz w:val="18"/>
                <w:szCs w:val="18"/>
              </w:rPr>
              <w:br w:type="textWrapping"/>
            </w:r>
            <w:r>
              <w:rPr>
                <w:rFonts w:eastAsia="仿宋_GB2312"/>
                <w:color w:val="000000"/>
                <w:kern w:val="0"/>
                <w:sz w:val="18"/>
                <w:szCs w:val="18"/>
              </w:rPr>
              <w:t>②资金分配额度是否合理，与项目单位或地方实际是否相适应。</w:t>
            </w:r>
          </w:p>
        </w:tc>
        <w:tc>
          <w:tcPr>
            <w:tcW w:w="512" w:type="pct"/>
            <w:shd w:val="clear" w:color="auto" w:fill="FFFFFF"/>
            <w:vAlign w:val="center"/>
          </w:tcPr>
          <w:p w14:paraId="1D0210C5">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14:paraId="11C8B4DB">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6BF02A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5" w:hRule="atLeast"/>
          <w:jc w:val="center"/>
        </w:trPr>
        <w:tc>
          <w:tcPr>
            <w:tcW w:w="395" w:type="pct"/>
            <w:vMerge w:val="restart"/>
            <w:shd w:val="clear" w:color="auto" w:fill="FFFFFF"/>
            <w:vAlign w:val="center"/>
          </w:tcPr>
          <w:p w14:paraId="3FBD9905">
            <w:pPr>
              <w:spacing w:line="0" w:lineRule="atLeast"/>
              <w:jc w:val="center"/>
              <w:rPr>
                <w:rFonts w:eastAsia="仿宋_GB2312"/>
                <w:color w:val="000000"/>
                <w:kern w:val="0"/>
                <w:sz w:val="18"/>
                <w:szCs w:val="18"/>
              </w:rPr>
            </w:pPr>
          </w:p>
          <w:p w14:paraId="1BC2F8B9">
            <w:pPr>
              <w:spacing w:line="0" w:lineRule="atLeast"/>
              <w:jc w:val="center"/>
              <w:rPr>
                <w:rFonts w:eastAsia="仿宋_GB2312"/>
                <w:color w:val="000000"/>
                <w:kern w:val="0"/>
                <w:sz w:val="18"/>
                <w:szCs w:val="18"/>
              </w:rPr>
            </w:pPr>
          </w:p>
          <w:p w14:paraId="4976D7D5">
            <w:pPr>
              <w:spacing w:line="0" w:lineRule="atLeast"/>
              <w:jc w:val="center"/>
              <w:rPr>
                <w:rFonts w:eastAsia="仿宋_GB2312"/>
                <w:color w:val="000000"/>
                <w:kern w:val="0"/>
                <w:sz w:val="18"/>
                <w:szCs w:val="18"/>
              </w:rPr>
            </w:pPr>
          </w:p>
          <w:p w14:paraId="218DECA7">
            <w:pPr>
              <w:spacing w:line="0" w:lineRule="atLeast"/>
              <w:jc w:val="center"/>
              <w:rPr>
                <w:rFonts w:eastAsia="仿宋_GB2312"/>
                <w:color w:val="000000"/>
                <w:kern w:val="0"/>
                <w:sz w:val="18"/>
                <w:szCs w:val="18"/>
              </w:rPr>
            </w:pPr>
          </w:p>
          <w:p w14:paraId="6CC5B2BA">
            <w:pPr>
              <w:spacing w:line="0" w:lineRule="atLeast"/>
              <w:jc w:val="center"/>
              <w:rPr>
                <w:rFonts w:eastAsia="仿宋_GB2312"/>
                <w:color w:val="000000"/>
                <w:kern w:val="0"/>
                <w:sz w:val="18"/>
                <w:szCs w:val="18"/>
              </w:rPr>
            </w:pPr>
          </w:p>
          <w:p w14:paraId="5913E2AC">
            <w:pPr>
              <w:spacing w:line="0" w:lineRule="atLeast"/>
              <w:jc w:val="center"/>
              <w:rPr>
                <w:rFonts w:eastAsia="仿宋_GB2312"/>
                <w:color w:val="000000"/>
                <w:kern w:val="0"/>
                <w:sz w:val="18"/>
                <w:szCs w:val="18"/>
              </w:rPr>
            </w:pPr>
          </w:p>
          <w:p w14:paraId="2641EF1B">
            <w:pPr>
              <w:spacing w:line="0" w:lineRule="atLeast"/>
              <w:jc w:val="center"/>
              <w:rPr>
                <w:rFonts w:eastAsia="仿宋_GB2312"/>
                <w:color w:val="000000"/>
                <w:kern w:val="0"/>
                <w:sz w:val="18"/>
                <w:szCs w:val="18"/>
              </w:rPr>
            </w:pPr>
          </w:p>
          <w:p w14:paraId="52B1B5D7">
            <w:pPr>
              <w:spacing w:line="0" w:lineRule="atLeast"/>
              <w:jc w:val="center"/>
              <w:rPr>
                <w:rFonts w:eastAsia="仿宋_GB2312"/>
                <w:color w:val="000000"/>
                <w:kern w:val="0"/>
                <w:sz w:val="18"/>
                <w:szCs w:val="18"/>
              </w:rPr>
            </w:pPr>
          </w:p>
          <w:p w14:paraId="1C279821">
            <w:pPr>
              <w:spacing w:line="0" w:lineRule="atLeast"/>
              <w:jc w:val="center"/>
              <w:rPr>
                <w:rFonts w:eastAsia="仿宋_GB2312"/>
                <w:color w:val="000000"/>
                <w:kern w:val="0"/>
                <w:sz w:val="18"/>
                <w:szCs w:val="18"/>
              </w:rPr>
            </w:pPr>
          </w:p>
          <w:p w14:paraId="4B556610">
            <w:pPr>
              <w:spacing w:line="0" w:lineRule="atLeast"/>
              <w:jc w:val="center"/>
              <w:rPr>
                <w:rFonts w:eastAsia="仿宋_GB2312"/>
                <w:color w:val="000000"/>
                <w:kern w:val="0"/>
                <w:sz w:val="18"/>
                <w:szCs w:val="18"/>
              </w:rPr>
            </w:pPr>
          </w:p>
          <w:p w14:paraId="47F87FCA">
            <w:pPr>
              <w:spacing w:line="0" w:lineRule="atLeast"/>
              <w:jc w:val="center"/>
              <w:rPr>
                <w:rFonts w:eastAsia="仿宋_GB2312"/>
                <w:color w:val="000000"/>
                <w:kern w:val="0"/>
                <w:sz w:val="18"/>
                <w:szCs w:val="18"/>
              </w:rPr>
            </w:pPr>
          </w:p>
          <w:p w14:paraId="3992114E">
            <w:pPr>
              <w:spacing w:line="0" w:lineRule="atLeast"/>
              <w:jc w:val="center"/>
              <w:rPr>
                <w:rFonts w:eastAsia="仿宋_GB2312"/>
                <w:color w:val="000000"/>
                <w:kern w:val="0"/>
                <w:sz w:val="18"/>
                <w:szCs w:val="18"/>
              </w:rPr>
            </w:pPr>
          </w:p>
          <w:p w14:paraId="51590400">
            <w:pPr>
              <w:spacing w:line="0" w:lineRule="atLeast"/>
              <w:jc w:val="center"/>
              <w:rPr>
                <w:rFonts w:eastAsia="仿宋_GB2312"/>
                <w:color w:val="000000"/>
                <w:kern w:val="0"/>
                <w:sz w:val="18"/>
                <w:szCs w:val="18"/>
              </w:rPr>
            </w:pPr>
          </w:p>
          <w:p w14:paraId="79917FE5">
            <w:pPr>
              <w:spacing w:line="0" w:lineRule="atLeast"/>
              <w:jc w:val="center"/>
              <w:rPr>
                <w:rFonts w:eastAsia="仿宋_GB2312"/>
                <w:color w:val="000000"/>
                <w:kern w:val="0"/>
                <w:sz w:val="18"/>
                <w:szCs w:val="18"/>
              </w:rPr>
            </w:pPr>
          </w:p>
          <w:p w14:paraId="16B59F07">
            <w:pPr>
              <w:spacing w:line="0" w:lineRule="atLeast"/>
              <w:jc w:val="center"/>
              <w:rPr>
                <w:rFonts w:eastAsia="仿宋_GB2312"/>
                <w:color w:val="000000"/>
                <w:kern w:val="0"/>
                <w:sz w:val="18"/>
                <w:szCs w:val="18"/>
              </w:rPr>
            </w:pPr>
          </w:p>
          <w:p w14:paraId="4B61D890">
            <w:pPr>
              <w:spacing w:line="0" w:lineRule="atLeast"/>
              <w:jc w:val="center"/>
              <w:rPr>
                <w:rFonts w:eastAsia="仿宋_GB2312"/>
                <w:color w:val="000000"/>
                <w:kern w:val="0"/>
                <w:sz w:val="18"/>
                <w:szCs w:val="18"/>
              </w:rPr>
            </w:pPr>
            <w:r>
              <w:rPr>
                <w:rFonts w:eastAsia="仿宋_GB2312"/>
                <w:color w:val="000000"/>
                <w:kern w:val="0"/>
                <w:sz w:val="18"/>
                <w:szCs w:val="18"/>
              </w:rPr>
              <w:t>过程</w:t>
            </w:r>
          </w:p>
          <w:p w14:paraId="413115E8">
            <w:pPr>
              <w:widowControl/>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394" w:type="pct"/>
            <w:vMerge w:val="restart"/>
            <w:shd w:val="clear" w:color="auto" w:fill="FFFFFF"/>
            <w:vAlign w:val="center"/>
          </w:tcPr>
          <w:p w14:paraId="7E1DAE97">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422" w:type="pct"/>
            <w:shd w:val="clear" w:color="auto" w:fill="FFFFFF"/>
            <w:vAlign w:val="center"/>
          </w:tcPr>
          <w:p w14:paraId="70BF04F0">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680" w:type="pct"/>
            <w:shd w:val="clear" w:color="000000" w:fill="FFFFFF"/>
            <w:vAlign w:val="center"/>
          </w:tcPr>
          <w:p w14:paraId="6E210792">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2056" w:type="pct"/>
            <w:shd w:val="clear" w:color="000000" w:fill="FFFFFF"/>
            <w:vAlign w:val="center"/>
          </w:tcPr>
          <w:p w14:paraId="0777284F">
            <w:pPr>
              <w:widowControl/>
              <w:spacing w:line="0" w:lineRule="atLeast"/>
              <w:rPr>
                <w:rFonts w:eastAsia="仿宋_GB2312"/>
                <w:color w:val="000000"/>
                <w:kern w:val="0"/>
                <w:sz w:val="18"/>
                <w:szCs w:val="18"/>
              </w:rPr>
            </w:pPr>
            <w:r>
              <w:rPr>
                <w:rFonts w:eastAsia="仿宋_GB2312"/>
                <w:color w:val="000000"/>
                <w:kern w:val="0"/>
                <w:sz w:val="18"/>
                <w:szCs w:val="18"/>
              </w:rPr>
              <w:t>资金到位率=（实际到位资金/预算资金）×100%。</w:t>
            </w:r>
          </w:p>
          <w:p w14:paraId="45386BDC">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797C3F7D">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预算资金：一定时期（本年度或项目期）内预算安排到具体项目的资金。</w:t>
            </w:r>
          </w:p>
        </w:tc>
        <w:tc>
          <w:tcPr>
            <w:tcW w:w="512" w:type="pct"/>
            <w:shd w:val="clear" w:color="000000" w:fill="FFFFFF"/>
            <w:vAlign w:val="center"/>
          </w:tcPr>
          <w:p w14:paraId="7A58A24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14:paraId="0879D79C">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14F994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14:paraId="44423E15">
            <w:pPr>
              <w:spacing w:line="0" w:lineRule="atLeast"/>
              <w:jc w:val="center"/>
              <w:rPr>
                <w:rFonts w:eastAsia="仿宋_GB2312"/>
                <w:color w:val="000000"/>
                <w:kern w:val="0"/>
                <w:sz w:val="18"/>
                <w:szCs w:val="18"/>
              </w:rPr>
            </w:pPr>
          </w:p>
        </w:tc>
        <w:tc>
          <w:tcPr>
            <w:tcW w:w="394" w:type="pct"/>
            <w:vMerge w:val="continue"/>
            <w:shd w:val="clear" w:color="auto" w:fill="FFFFFF"/>
            <w:vAlign w:val="center"/>
          </w:tcPr>
          <w:p w14:paraId="1E365F8C">
            <w:pPr>
              <w:spacing w:line="0" w:lineRule="atLeast"/>
              <w:jc w:val="center"/>
              <w:rPr>
                <w:rFonts w:eastAsia="仿宋_GB2312"/>
                <w:color w:val="000000"/>
                <w:kern w:val="0"/>
                <w:sz w:val="18"/>
                <w:szCs w:val="18"/>
              </w:rPr>
            </w:pPr>
          </w:p>
        </w:tc>
        <w:tc>
          <w:tcPr>
            <w:tcW w:w="422" w:type="pct"/>
            <w:shd w:val="clear" w:color="auto" w:fill="FFFFFF"/>
            <w:vAlign w:val="center"/>
          </w:tcPr>
          <w:p w14:paraId="711428F8">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680" w:type="pct"/>
            <w:shd w:val="clear" w:color="auto" w:fill="FFFFFF"/>
            <w:vAlign w:val="center"/>
          </w:tcPr>
          <w:p w14:paraId="60708060">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2056" w:type="pct"/>
            <w:shd w:val="clear" w:color="auto" w:fill="FFFFFF"/>
            <w:vAlign w:val="center"/>
          </w:tcPr>
          <w:p w14:paraId="188E0907">
            <w:pPr>
              <w:widowControl/>
              <w:spacing w:line="0" w:lineRule="atLeast"/>
              <w:rPr>
                <w:rFonts w:eastAsia="仿宋_GB2312"/>
                <w:color w:val="000000"/>
                <w:kern w:val="0"/>
                <w:sz w:val="18"/>
                <w:szCs w:val="18"/>
              </w:rPr>
            </w:pPr>
            <w:r>
              <w:rPr>
                <w:rFonts w:eastAsia="仿宋_GB2312"/>
                <w:color w:val="000000"/>
                <w:kern w:val="0"/>
                <w:sz w:val="18"/>
                <w:szCs w:val="18"/>
              </w:rPr>
              <w:t>预算执行率=（实际支出资金/实际到位资金）×100%。</w:t>
            </w:r>
            <w:r>
              <w:rPr>
                <w:rFonts w:eastAsia="仿宋_GB2312"/>
                <w:color w:val="000000"/>
                <w:kern w:val="0"/>
                <w:sz w:val="18"/>
                <w:szCs w:val="18"/>
              </w:rPr>
              <w:br w:type="textWrapping"/>
            </w:r>
            <w:r>
              <w:rPr>
                <w:rFonts w:eastAsia="仿宋_GB2312"/>
                <w:color w:val="000000"/>
                <w:kern w:val="0"/>
                <w:sz w:val="18"/>
                <w:szCs w:val="18"/>
              </w:rPr>
              <w:t>实际支出资金：一定时期（本年度或项目期）内项目实际拨付的资金。</w:t>
            </w:r>
          </w:p>
        </w:tc>
        <w:tc>
          <w:tcPr>
            <w:tcW w:w="512" w:type="pct"/>
            <w:shd w:val="clear" w:color="auto" w:fill="FFFFFF"/>
            <w:vAlign w:val="center"/>
          </w:tcPr>
          <w:p w14:paraId="058B2759">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14:paraId="13613B2D">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0C99F5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72894F88">
            <w:pPr>
              <w:spacing w:line="0" w:lineRule="atLeast"/>
              <w:jc w:val="center"/>
              <w:rPr>
                <w:rFonts w:eastAsia="仿宋_GB2312"/>
                <w:color w:val="000000"/>
                <w:kern w:val="0"/>
                <w:sz w:val="18"/>
                <w:szCs w:val="18"/>
              </w:rPr>
            </w:pPr>
          </w:p>
        </w:tc>
        <w:tc>
          <w:tcPr>
            <w:tcW w:w="394" w:type="pct"/>
            <w:shd w:val="clear" w:color="auto" w:fill="FFFFFF"/>
            <w:vAlign w:val="center"/>
          </w:tcPr>
          <w:p w14:paraId="7AE84977">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422" w:type="pct"/>
            <w:shd w:val="clear" w:color="auto" w:fill="FFFFFF"/>
            <w:vAlign w:val="center"/>
          </w:tcPr>
          <w:p w14:paraId="7E1A2F09">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14:paraId="6014CE1C">
            <w:pPr>
              <w:widowControl/>
              <w:spacing w:line="0" w:lineRule="atLeast"/>
              <w:jc w:val="center"/>
              <w:rPr>
                <w:rFonts w:eastAsia="仿宋_GB2312"/>
                <w:color w:val="000000"/>
                <w:kern w:val="0"/>
                <w:sz w:val="18"/>
                <w:szCs w:val="18"/>
              </w:rPr>
            </w:pPr>
            <w:r>
              <w:rPr>
                <w:rFonts w:eastAsia="仿宋_GB2312"/>
                <w:color w:val="000000"/>
                <w:kern w:val="0"/>
                <w:sz w:val="18"/>
                <w:szCs w:val="18"/>
              </w:rPr>
              <w:t>合规性</w:t>
            </w:r>
          </w:p>
        </w:tc>
        <w:tc>
          <w:tcPr>
            <w:tcW w:w="680" w:type="pct"/>
            <w:shd w:val="clear" w:color="000000" w:fill="FFFFFF"/>
            <w:vAlign w:val="center"/>
          </w:tcPr>
          <w:p w14:paraId="42A4BB50">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2056" w:type="pct"/>
            <w:shd w:val="clear" w:color="000000" w:fill="FFFFFF"/>
            <w:vAlign w:val="center"/>
          </w:tcPr>
          <w:p w14:paraId="2482F85A">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①是否符合国家财经法规和财务管理制度以及有关专项资金管理办法的规定；</w:t>
            </w:r>
            <w:r>
              <w:rPr>
                <w:rFonts w:eastAsia="仿宋_GB2312"/>
                <w:color w:val="000000"/>
                <w:kern w:val="0"/>
                <w:sz w:val="18"/>
                <w:szCs w:val="18"/>
              </w:rPr>
              <w:br w:type="textWrapping"/>
            </w:r>
            <w:r>
              <w:rPr>
                <w:rFonts w:eastAsia="仿宋_GB2312"/>
                <w:color w:val="000000"/>
                <w:kern w:val="0"/>
                <w:sz w:val="18"/>
                <w:szCs w:val="18"/>
              </w:rPr>
              <w:t>②资金的拨付是否有完整的审批程序和手续；</w:t>
            </w:r>
            <w:r>
              <w:rPr>
                <w:rFonts w:eastAsia="仿宋_GB2312"/>
                <w:color w:val="000000"/>
                <w:kern w:val="0"/>
                <w:sz w:val="18"/>
                <w:szCs w:val="18"/>
              </w:rPr>
              <w:br w:type="textWrapping"/>
            </w:r>
            <w:r>
              <w:rPr>
                <w:rFonts w:eastAsia="仿宋_GB2312"/>
                <w:color w:val="000000"/>
                <w:kern w:val="0"/>
                <w:sz w:val="18"/>
                <w:szCs w:val="18"/>
              </w:rPr>
              <w:t>③是否符合项目预算批复或合同规定的用途；</w:t>
            </w:r>
            <w:r>
              <w:rPr>
                <w:rFonts w:eastAsia="仿宋_GB2312"/>
                <w:color w:val="000000"/>
                <w:kern w:val="0"/>
                <w:sz w:val="18"/>
                <w:szCs w:val="18"/>
              </w:rPr>
              <w:br w:type="textWrapping"/>
            </w:r>
            <w:r>
              <w:rPr>
                <w:rFonts w:eastAsia="仿宋_GB2312"/>
                <w:color w:val="000000"/>
                <w:kern w:val="0"/>
                <w:sz w:val="18"/>
                <w:szCs w:val="18"/>
              </w:rPr>
              <w:t>④是否存在截留、挤占、挪用、虚列支出等情况。</w:t>
            </w:r>
          </w:p>
        </w:tc>
        <w:tc>
          <w:tcPr>
            <w:tcW w:w="512" w:type="pct"/>
            <w:shd w:val="clear" w:color="000000" w:fill="FFFFFF"/>
            <w:vAlign w:val="center"/>
          </w:tcPr>
          <w:p w14:paraId="44559B2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14:paraId="50120F5A">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22D775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14:paraId="593571D7">
            <w:pPr>
              <w:spacing w:line="0" w:lineRule="atLeast"/>
              <w:jc w:val="center"/>
              <w:rPr>
                <w:rFonts w:eastAsia="仿宋_GB2312"/>
                <w:color w:val="000000"/>
                <w:kern w:val="0"/>
                <w:sz w:val="18"/>
                <w:szCs w:val="18"/>
              </w:rPr>
            </w:pPr>
          </w:p>
        </w:tc>
        <w:tc>
          <w:tcPr>
            <w:tcW w:w="394" w:type="pct"/>
            <w:vMerge w:val="restart"/>
            <w:shd w:val="clear" w:color="auto" w:fill="FFFFFF"/>
            <w:vAlign w:val="center"/>
          </w:tcPr>
          <w:p w14:paraId="31EB3545">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14:paraId="10897063">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422" w:type="pct"/>
            <w:shd w:val="clear" w:color="auto" w:fill="FFFFFF"/>
            <w:vAlign w:val="center"/>
          </w:tcPr>
          <w:p w14:paraId="7B3BE168">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14:paraId="1D33F0E5">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680" w:type="pct"/>
            <w:shd w:val="clear" w:color="000000" w:fill="FFFFFF"/>
            <w:vAlign w:val="center"/>
          </w:tcPr>
          <w:p w14:paraId="05B0C824">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2056" w:type="pct"/>
            <w:shd w:val="clear" w:color="000000" w:fill="FFFFFF"/>
            <w:vAlign w:val="center"/>
          </w:tcPr>
          <w:p w14:paraId="43D95486">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①是否已制定或具有相应的财务和业务管理制度；</w:t>
            </w:r>
            <w:r>
              <w:rPr>
                <w:rFonts w:eastAsia="仿宋_GB2312"/>
                <w:color w:val="000000"/>
                <w:kern w:val="0"/>
                <w:sz w:val="18"/>
                <w:szCs w:val="18"/>
              </w:rPr>
              <w:br w:type="textWrapping"/>
            </w:r>
            <w:r>
              <w:rPr>
                <w:rFonts w:eastAsia="仿宋_GB2312"/>
                <w:color w:val="000000"/>
                <w:kern w:val="0"/>
                <w:sz w:val="18"/>
                <w:szCs w:val="18"/>
              </w:rPr>
              <w:t>②财务和业务管理制度是否合法、合规、完整。</w:t>
            </w:r>
          </w:p>
        </w:tc>
        <w:tc>
          <w:tcPr>
            <w:tcW w:w="512" w:type="pct"/>
            <w:shd w:val="clear" w:color="000000" w:fill="FFFFFF"/>
            <w:vAlign w:val="center"/>
          </w:tcPr>
          <w:p w14:paraId="2C0E7364">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14:paraId="57E0C8C6">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63AC02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14:paraId="6F060763">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14:paraId="03EB54FC">
            <w:pPr>
              <w:widowControl/>
              <w:spacing w:line="0" w:lineRule="atLeast"/>
              <w:jc w:val="center"/>
              <w:rPr>
                <w:rFonts w:eastAsia="仿宋_GB2312"/>
                <w:color w:val="000000"/>
                <w:kern w:val="0"/>
                <w:sz w:val="18"/>
                <w:szCs w:val="18"/>
              </w:rPr>
            </w:pPr>
          </w:p>
        </w:tc>
        <w:tc>
          <w:tcPr>
            <w:tcW w:w="422" w:type="pct"/>
            <w:shd w:val="clear" w:color="auto" w:fill="FFFFFF"/>
            <w:vAlign w:val="center"/>
          </w:tcPr>
          <w:p w14:paraId="445630E7">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14:paraId="4C6F0B02">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680" w:type="pct"/>
            <w:shd w:val="clear" w:color="000000" w:fill="FFFFFF"/>
            <w:vAlign w:val="center"/>
          </w:tcPr>
          <w:p w14:paraId="7810D6F1">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2056" w:type="pct"/>
            <w:shd w:val="clear" w:color="000000" w:fill="FFFFFF"/>
            <w:vAlign w:val="center"/>
          </w:tcPr>
          <w:p w14:paraId="1BD2AA31">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①是否遵守相关法律法规和相关管理规定；</w:t>
            </w:r>
            <w:r>
              <w:rPr>
                <w:rFonts w:eastAsia="仿宋_GB2312"/>
                <w:color w:val="000000"/>
                <w:kern w:val="0"/>
                <w:sz w:val="18"/>
                <w:szCs w:val="18"/>
              </w:rPr>
              <w:br w:type="textWrapping"/>
            </w:r>
            <w:r>
              <w:rPr>
                <w:rFonts w:eastAsia="仿宋_GB2312"/>
                <w:color w:val="000000"/>
                <w:kern w:val="0"/>
                <w:sz w:val="18"/>
                <w:szCs w:val="18"/>
              </w:rPr>
              <w:t>②项目调整及支出调整手续是否完备；</w:t>
            </w:r>
            <w:r>
              <w:rPr>
                <w:rFonts w:eastAsia="仿宋_GB2312"/>
                <w:color w:val="000000"/>
                <w:kern w:val="0"/>
                <w:sz w:val="18"/>
                <w:szCs w:val="18"/>
              </w:rPr>
              <w:br w:type="textWrapping"/>
            </w:r>
            <w:r>
              <w:rPr>
                <w:rFonts w:eastAsia="仿宋_GB2312"/>
                <w:color w:val="000000"/>
                <w:kern w:val="0"/>
                <w:sz w:val="18"/>
                <w:szCs w:val="18"/>
              </w:rPr>
              <w:t>③项目合同书、验收报告、技术鉴定等资料是否齐全并及时归档；</w:t>
            </w:r>
            <w:r>
              <w:rPr>
                <w:rFonts w:eastAsia="仿宋_GB2312"/>
                <w:color w:val="000000"/>
                <w:kern w:val="0"/>
                <w:sz w:val="18"/>
                <w:szCs w:val="18"/>
              </w:rPr>
              <w:br w:type="textWrapping"/>
            </w:r>
            <w:r>
              <w:rPr>
                <w:rFonts w:eastAsia="仿宋_GB2312"/>
                <w:color w:val="000000"/>
                <w:kern w:val="0"/>
                <w:sz w:val="18"/>
                <w:szCs w:val="18"/>
              </w:rPr>
              <w:t>④项目实施的人员条件、场地设备、信息支撑等是否落实到位。</w:t>
            </w:r>
          </w:p>
        </w:tc>
        <w:tc>
          <w:tcPr>
            <w:tcW w:w="512" w:type="pct"/>
            <w:shd w:val="clear" w:color="000000" w:fill="FFFFFF"/>
            <w:vAlign w:val="center"/>
          </w:tcPr>
          <w:p w14:paraId="2E23BA3E">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14:paraId="25F603B3">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2BACE4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17" w:hRule="atLeast"/>
          <w:jc w:val="center"/>
        </w:trPr>
        <w:tc>
          <w:tcPr>
            <w:tcW w:w="395" w:type="pct"/>
            <w:vMerge w:val="restart"/>
            <w:shd w:val="clear" w:color="auto" w:fill="FFFFFF"/>
            <w:vAlign w:val="center"/>
          </w:tcPr>
          <w:p w14:paraId="6C87EFEE">
            <w:pPr>
              <w:widowControl/>
              <w:spacing w:line="0" w:lineRule="atLeast"/>
              <w:jc w:val="center"/>
              <w:rPr>
                <w:rFonts w:eastAsia="仿宋_GB2312"/>
                <w:color w:val="000000"/>
                <w:kern w:val="0"/>
                <w:sz w:val="18"/>
                <w:szCs w:val="18"/>
              </w:rPr>
            </w:pPr>
            <w:r>
              <w:rPr>
                <w:rFonts w:eastAsia="仿宋_GB2312"/>
                <w:color w:val="000000"/>
                <w:kern w:val="0"/>
                <w:sz w:val="18"/>
                <w:szCs w:val="18"/>
              </w:rPr>
              <w:t>产出</w:t>
            </w:r>
          </w:p>
        </w:tc>
        <w:tc>
          <w:tcPr>
            <w:tcW w:w="394" w:type="pct"/>
            <w:shd w:val="clear" w:color="auto" w:fill="FFFFFF"/>
            <w:vAlign w:val="center"/>
          </w:tcPr>
          <w:p w14:paraId="3F572FB8">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422" w:type="pct"/>
            <w:shd w:val="clear" w:color="auto" w:fill="FFFFFF"/>
            <w:vAlign w:val="center"/>
          </w:tcPr>
          <w:p w14:paraId="01030DB1">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680" w:type="pct"/>
            <w:shd w:val="clear" w:color="000000" w:fill="FFFFFF"/>
            <w:vAlign w:val="center"/>
          </w:tcPr>
          <w:p w14:paraId="3CBDB2D9">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2056" w:type="pct"/>
            <w:shd w:val="clear" w:color="000000" w:fill="FFFFFF"/>
            <w:vAlign w:val="center"/>
          </w:tcPr>
          <w:p w14:paraId="7041FFE0">
            <w:pPr>
              <w:widowControl/>
              <w:spacing w:line="0" w:lineRule="atLeast"/>
              <w:rPr>
                <w:rFonts w:eastAsia="仿宋_GB2312"/>
                <w:color w:val="000000"/>
                <w:kern w:val="0"/>
                <w:sz w:val="18"/>
                <w:szCs w:val="18"/>
              </w:rPr>
            </w:pPr>
            <w:r>
              <w:rPr>
                <w:rFonts w:eastAsia="仿宋_GB2312"/>
                <w:color w:val="000000"/>
                <w:kern w:val="0"/>
                <w:sz w:val="18"/>
                <w:szCs w:val="18"/>
              </w:rPr>
              <w:t>实际完成率=（实际产出数/计划产出数）×100%。</w:t>
            </w:r>
            <w:r>
              <w:rPr>
                <w:rFonts w:eastAsia="仿宋_GB2312"/>
                <w:color w:val="000000"/>
                <w:kern w:val="0"/>
                <w:sz w:val="18"/>
                <w:szCs w:val="18"/>
              </w:rPr>
              <w:br w:type="textWrapping"/>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type="textWrapping"/>
            </w:r>
            <w:r>
              <w:rPr>
                <w:rFonts w:eastAsia="仿宋_GB2312"/>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24069FDC">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14:paraId="41F92005">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7EE42E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18" w:hRule="atLeast"/>
          <w:jc w:val="center"/>
        </w:trPr>
        <w:tc>
          <w:tcPr>
            <w:tcW w:w="395" w:type="pct"/>
            <w:vMerge w:val="continue"/>
            <w:shd w:val="clear" w:color="auto" w:fill="FFFFFF"/>
            <w:vAlign w:val="center"/>
          </w:tcPr>
          <w:p w14:paraId="572EFCA3">
            <w:pPr>
              <w:widowControl/>
              <w:spacing w:line="0" w:lineRule="atLeast"/>
              <w:jc w:val="center"/>
              <w:rPr>
                <w:rFonts w:eastAsia="仿宋_GB2312"/>
                <w:color w:val="000000"/>
                <w:kern w:val="0"/>
                <w:sz w:val="18"/>
                <w:szCs w:val="18"/>
              </w:rPr>
            </w:pPr>
          </w:p>
        </w:tc>
        <w:tc>
          <w:tcPr>
            <w:tcW w:w="394" w:type="pct"/>
            <w:shd w:val="clear" w:color="auto" w:fill="FFFFFF"/>
            <w:vAlign w:val="center"/>
          </w:tcPr>
          <w:p w14:paraId="0FEAE3D6">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422" w:type="pct"/>
            <w:shd w:val="clear" w:color="auto" w:fill="FFFFFF"/>
            <w:vAlign w:val="center"/>
          </w:tcPr>
          <w:p w14:paraId="33B1E38E">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680" w:type="pct"/>
            <w:shd w:val="clear" w:color="000000" w:fill="FFFFFF"/>
            <w:vAlign w:val="center"/>
          </w:tcPr>
          <w:p w14:paraId="411E939E">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2056" w:type="pct"/>
            <w:shd w:val="clear" w:color="000000" w:fill="FFFFFF"/>
            <w:vAlign w:val="center"/>
          </w:tcPr>
          <w:p w14:paraId="1EED157B">
            <w:pPr>
              <w:widowControl/>
              <w:spacing w:line="0" w:lineRule="atLeast"/>
              <w:rPr>
                <w:rFonts w:eastAsia="仿宋_GB2312"/>
                <w:color w:val="000000"/>
                <w:kern w:val="0"/>
                <w:sz w:val="18"/>
                <w:szCs w:val="18"/>
              </w:rPr>
            </w:pPr>
            <w:r>
              <w:rPr>
                <w:rFonts w:eastAsia="仿宋_GB2312"/>
                <w:color w:val="000000"/>
                <w:kern w:val="0"/>
                <w:sz w:val="18"/>
                <w:szCs w:val="18"/>
              </w:rPr>
              <w:t>质量达标率=（质量达标产出数/实际产出数）×100%。</w:t>
            </w:r>
          </w:p>
          <w:p w14:paraId="77F6C3BD">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117E68DE">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14:paraId="1F20210C">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693F24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14:paraId="25BC5698">
            <w:pPr>
              <w:spacing w:line="0" w:lineRule="atLeast"/>
              <w:jc w:val="center"/>
              <w:rPr>
                <w:rFonts w:eastAsia="仿宋_GB2312"/>
                <w:color w:val="000000"/>
                <w:kern w:val="0"/>
                <w:sz w:val="18"/>
                <w:szCs w:val="18"/>
              </w:rPr>
            </w:pPr>
          </w:p>
        </w:tc>
        <w:tc>
          <w:tcPr>
            <w:tcW w:w="394" w:type="pct"/>
            <w:shd w:val="clear" w:color="auto" w:fill="FFFFFF"/>
            <w:vAlign w:val="center"/>
          </w:tcPr>
          <w:p w14:paraId="1CAF8CA6">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422" w:type="pct"/>
            <w:shd w:val="clear" w:color="auto" w:fill="FFFFFF"/>
            <w:vAlign w:val="center"/>
          </w:tcPr>
          <w:p w14:paraId="39A260B2">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680" w:type="pct"/>
            <w:shd w:val="clear" w:color="000000" w:fill="FFFFFF"/>
            <w:vAlign w:val="center"/>
          </w:tcPr>
          <w:p w14:paraId="613D1325">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2056" w:type="pct"/>
            <w:shd w:val="clear" w:color="000000" w:fill="FFFFFF"/>
            <w:vAlign w:val="center"/>
          </w:tcPr>
          <w:p w14:paraId="1FA37EF5">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type="textWrapping"/>
            </w:r>
            <w:r>
              <w:rPr>
                <w:rFonts w:eastAsia="仿宋_GB2312"/>
                <w:color w:val="000000"/>
                <w:kern w:val="0"/>
                <w:sz w:val="18"/>
                <w:szCs w:val="18"/>
              </w:rPr>
              <w:t>计划完成时间：按照项目实施计划或相关规定完成该项目所需的时间。</w:t>
            </w:r>
          </w:p>
        </w:tc>
        <w:tc>
          <w:tcPr>
            <w:tcW w:w="512" w:type="pct"/>
            <w:shd w:val="clear" w:color="000000" w:fill="FFFFFF"/>
            <w:vAlign w:val="center"/>
          </w:tcPr>
          <w:p w14:paraId="12B0D0AF">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14:paraId="3A5A8105">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14A46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0D07D1AA">
            <w:pPr>
              <w:widowControl/>
              <w:spacing w:line="0" w:lineRule="atLeast"/>
              <w:jc w:val="center"/>
              <w:rPr>
                <w:rFonts w:eastAsia="仿宋_GB2312"/>
                <w:color w:val="000000"/>
                <w:kern w:val="0"/>
                <w:sz w:val="18"/>
                <w:szCs w:val="18"/>
              </w:rPr>
            </w:pPr>
          </w:p>
        </w:tc>
        <w:tc>
          <w:tcPr>
            <w:tcW w:w="394" w:type="pct"/>
            <w:shd w:val="clear" w:color="auto" w:fill="FFFFFF"/>
            <w:vAlign w:val="center"/>
          </w:tcPr>
          <w:p w14:paraId="0AEFA06A">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422" w:type="pct"/>
            <w:shd w:val="clear" w:color="auto" w:fill="FFFFFF"/>
            <w:vAlign w:val="center"/>
          </w:tcPr>
          <w:p w14:paraId="20E482FC">
            <w:pPr>
              <w:widowControl/>
              <w:spacing w:line="0" w:lineRule="atLeast"/>
              <w:jc w:val="center"/>
              <w:rPr>
                <w:rFonts w:eastAsia="仿宋_GB2312"/>
                <w:color w:val="000000"/>
                <w:kern w:val="0"/>
                <w:sz w:val="18"/>
                <w:szCs w:val="18"/>
              </w:rPr>
            </w:pPr>
            <w:r>
              <w:rPr>
                <w:rFonts w:eastAsia="仿宋_GB2312"/>
                <w:color w:val="000000"/>
                <w:kern w:val="0"/>
                <w:sz w:val="18"/>
                <w:szCs w:val="18"/>
              </w:rPr>
              <w:t>成本</w:t>
            </w:r>
            <w:r>
              <w:rPr>
                <w:rFonts w:hint="eastAsia" w:eastAsia="仿宋_GB2312"/>
                <w:color w:val="000000"/>
                <w:kern w:val="0"/>
                <w:sz w:val="18"/>
                <w:szCs w:val="18"/>
              </w:rPr>
              <w:t>完成</w:t>
            </w:r>
            <w:r>
              <w:rPr>
                <w:rFonts w:eastAsia="仿宋_GB2312"/>
                <w:color w:val="000000"/>
                <w:kern w:val="0"/>
                <w:sz w:val="18"/>
                <w:szCs w:val="18"/>
              </w:rPr>
              <w:t>率</w:t>
            </w:r>
          </w:p>
        </w:tc>
        <w:tc>
          <w:tcPr>
            <w:tcW w:w="680" w:type="pct"/>
            <w:shd w:val="clear" w:color="000000" w:fill="FFFFFF"/>
            <w:vAlign w:val="center"/>
          </w:tcPr>
          <w:p w14:paraId="75461DE5">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w:t>
            </w:r>
            <w:r>
              <w:rPr>
                <w:rFonts w:hint="eastAsia" w:eastAsia="仿宋_GB2312"/>
                <w:color w:val="000000"/>
                <w:kern w:val="0"/>
                <w:sz w:val="18"/>
                <w:szCs w:val="18"/>
              </w:rPr>
              <w:t>支出资金</w:t>
            </w:r>
            <w:r>
              <w:rPr>
                <w:rFonts w:eastAsia="仿宋_GB2312"/>
                <w:color w:val="000000"/>
                <w:kern w:val="0"/>
                <w:sz w:val="18"/>
                <w:szCs w:val="18"/>
              </w:rPr>
              <w:t>与</w:t>
            </w:r>
            <w:r>
              <w:rPr>
                <w:rFonts w:hint="eastAsia" w:eastAsia="仿宋_GB2312"/>
                <w:color w:val="000000"/>
                <w:kern w:val="0"/>
                <w:sz w:val="18"/>
                <w:szCs w:val="18"/>
              </w:rPr>
              <w:t>预算资金</w:t>
            </w:r>
            <w:r>
              <w:rPr>
                <w:rFonts w:eastAsia="仿宋_GB2312"/>
                <w:color w:val="000000"/>
                <w:kern w:val="0"/>
                <w:sz w:val="18"/>
                <w:szCs w:val="18"/>
              </w:rPr>
              <w:t>的比率，用以反映和考核项目的成本</w:t>
            </w:r>
            <w:r>
              <w:rPr>
                <w:rFonts w:hint="eastAsia" w:eastAsia="仿宋_GB2312"/>
                <w:color w:val="000000"/>
                <w:kern w:val="0"/>
                <w:sz w:val="18"/>
                <w:szCs w:val="18"/>
              </w:rPr>
              <w:t>完成</w:t>
            </w:r>
            <w:r>
              <w:rPr>
                <w:rFonts w:eastAsia="仿宋_GB2312"/>
                <w:color w:val="000000"/>
                <w:kern w:val="0"/>
                <w:sz w:val="18"/>
                <w:szCs w:val="18"/>
              </w:rPr>
              <w:t>程度。</w:t>
            </w:r>
          </w:p>
        </w:tc>
        <w:tc>
          <w:tcPr>
            <w:tcW w:w="2056" w:type="pct"/>
            <w:shd w:val="clear" w:color="000000" w:fill="FFFFFF"/>
            <w:vAlign w:val="center"/>
          </w:tcPr>
          <w:p w14:paraId="0C62145E">
            <w:pPr>
              <w:widowControl/>
              <w:spacing w:line="0" w:lineRule="atLeast"/>
              <w:rPr>
                <w:rFonts w:eastAsia="仿宋_GB2312"/>
                <w:color w:val="000000"/>
                <w:kern w:val="0"/>
                <w:sz w:val="18"/>
                <w:szCs w:val="18"/>
              </w:rPr>
            </w:pPr>
            <w:r>
              <w:rPr>
                <w:rFonts w:eastAsia="仿宋_GB2312"/>
                <w:color w:val="000000"/>
                <w:kern w:val="0"/>
                <w:sz w:val="18"/>
                <w:szCs w:val="18"/>
              </w:rPr>
              <w:br w:type="textWrapping"/>
            </w:r>
            <w:r>
              <w:rPr>
                <w:rFonts w:eastAsia="仿宋_GB2312"/>
                <w:color w:val="000000"/>
                <w:kern w:val="0"/>
                <w:sz w:val="18"/>
                <w:szCs w:val="18"/>
              </w:rPr>
              <w:t>成本</w:t>
            </w:r>
            <w:r>
              <w:rPr>
                <w:rFonts w:hint="eastAsia" w:eastAsia="仿宋_GB2312"/>
                <w:color w:val="000000"/>
                <w:kern w:val="0"/>
                <w:sz w:val="18"/>
                <w:szCs w:val="18"/>
              </w:rPr>
              <w:t>完成</w:t>
            </w:r>
            <w:r>
              <w:rPr>
                <w:rFonts w:eastAsia="仿宋_GB2312"/>
                <w:color w:val="000000"/>
                <w:kern w:val="0"/>
                <w:sz w:val="18"/>
                <w:szCs w:val="18"/>
              </w:rPr>
              <w:t>率=[实际</w:t>
            </w:r>
            <w:r>
              <w:rPr>
                <w:rFonts w:hint="eastAsia" w:eastAsia="仿宋_GB2312"/>
                <w:color w:val="000000"/>
                <w:kern w:val="0"/>
                <w:sz w:val="18"/>
                <w:szCs w:val="18"/>
              </w:rPr>
              <w:t>支出资金</w:t>
            </w:r>
            <w:r>
              <w:rPr>
                <w:rFonts w:eastAsia="仿宋_GB2312"/>
                <w:color w:val="000000"/>
                <w:kern w:val="0"/>
                <w:sz w:val="18"/>
                <w:szCs w:val="18"/>
              </w:rPr>
              <w:t>/</w:t>
            </w:r>
            <w:r>
              <w:rPr>
                <w:rFonts w:hint="eastAsia" w:eastAsia="仿宋_GB2312"/>
                <w:color w:val="000000"/>
                <w:kern w:val="0"/>
                <w:sz w:val="18"/>
                <w:szCs w:val="18"/>
              </w:rPr>
              <w:t>预算资金</w:t>
            </w:r>
            <w:r>
              <w:rPr>
                <w:rFonts w:eastAsia="仿宋_GB2312"/>
                <w:color w:val="000000"/>
                <w:kern w:val="0"/>
                <w:sz w:val="18"/>
                <w:szCs w:val="18"/>
              </w:rPr>
              <w:t>]×100%。</w:t>
            </w:r>
            <w:r>
              <w:rPr>
                <w:rFonts w:eastAsia="仿宋_GB2312"/>
                <w:color w:val="000000"/>
                <w:kern w:val="0"/>
                <w:sz w:val="18"/>
                <w:szCs w:val="18"/>
              </w:rPr>
              <w:br w:type="textWrapping"/>
            </w:r>
            <w:r>
              <w:rPr>
                <w:rFonts w:eastAsia="仿宋_GB2312"/>
                <w:color w:val="000000"/>
                <w:kern w:val="0"/>
                <w:sz w:val="18"/>
                <w:szCs w:val="18"/>
              </w:rPr>
              <w:t>实际</w:t>
            </w:r>
            <w:r>
              <w:rPr>
                <w:rFonts w:hint="eastAsia" w:eastAsia="仿宋_GB2312"/>
                <w:color w:val="000000"/>
                <w:kern w:val="0"/>
                <w:sz w:val="18"/>
                <w:szCs w:val="18"/>
              </w:rPr>
              <w:t>支出资金</w:t>
            </w:r>
            <w:r>
              <w:rPr>
                <w:rFonts w:eastAsia="仿宋_GB2312"/>
                <w:color w:val="000000"/>
                <w:kern w:val="0"/>
                <w:sz w:val="18"/>
                <w:szCs w:val="18"/>
              </w:rPr>
              <w:t>：</w:t>
            </w:r>
            <w:r>
              <w:rPr>
                <w:rFonts w:hint="eastAsia" w:eastAsia="仿宋_GB2312"/>
                <w:color w:val="000000"/>
                <w:kern w:val="0"/>
                <w:sz w:val="18"/>
                <w:szCs w:val="18"/>
              </w:rPr>
              <w:t>一定时期（本年度或项目期）内项目实际拨付的资金</w:t>
            </w:r>
          </w:p>
        </w:tc>
        <w:tc>
          <w:tcPr>
            <w:tcW w:w="512" w:type="pct"/>
            <w:shd w:val="clear" w:color="000000" w:fill="FFFFFF"/>
            <w:vAlign w:val="center"/>
          </w:tcPr>
          <w:p w14:paraId="42E73AA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14:paraId="5482A159">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62DFBC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395" w:type="pct"/>
            <w:shd w:val="clear" w:color="auto" w:fill="FFFFFF"/>
            <w:vAlign w:val="center"/>
          </w:tcPr>
          <w:p w14:paraId="0C9C1766">
            <w:pPr>
              <w:widowControl/>
              <w:spacing w:line="0" w:lineRule="atLeast"/>
              <w:jc w:val="center"/>
              <w:rPr>
                <w:rFonts w:eastAsia="仿宋_GB2312"/>
                <w:color w:val="000000"/>
                <w:kern w:val="0"/>
                <w:sz w:val="18"/>
                <w:szCs w:val="18"/>
              </w:rPr>
            </w:pPr>
            <w:r>
              <w:rPr>
                <w:rFonts w:eastAsia="仿宋_GB2312"/>
                <w:color w:val="000000"/>
                <w:kern w:val="0"/>
                <w:sz w:val="18"/>
                <w:szCs w:val="18"/>
              </w:rPr>
              <w:t>效益　</w:t>
            </w:r>
          </w:p>
        </w:tc>
        <w:tc>
          <w:tcPr>
            <w:tcW w:w="394" w:type="pct"/>
            <w:shd w:val="clear" w:color="auto" w:fill="FFFFFF"/>
            <w:vAlign w:val="center"/>
          </w:tcPr>
          <w:p w14:paraId="303E912B">
            <w:pPr>
              <w:widowControl/>
              <w:spacing w:line="0" w:lineRule="atLeast"/>
              <w:jc w:val="center"/>
              <w:rPr>
                <w:rFonts w:eastAsia="仿宋_GB2312"/>
                <w:color w:val="000000"/>
                <w:kern w:val="0"/>
                <w:sz w:val="18"/>
                <w:szCs w:val="18"/>
              </w:rPr>
            </w:pPr>
            <w:r>
              <w:rPr>
                <w:rFonts w:eastAsia="仿宋_GB2312"/>
                <w:color w:val="000000"/>
                <w:kern w:val="0"/>
                <w:sz w:val="18"/>
                <w:szCs w:val="18"/>
              </w:rPr>
              <w:t>项目效益　</w:t>
            </w:r>
          </w:p>
        </w:tc>
        <w:tc>
          <w:tcPr>
            <w:tcW w:w="422" w:type="pct"/>
            <w:shd w:val="clear" w:color="auto" w:fill="FFFFFF"/>
            <w:vAlign w:val="center"/>
          </w:tcPr>
          <w:p w14:paraId="1087690C">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680" w:type="pct"/>
            <w:shd w:val="clear" w:color="auto" w:fill="FFFFFF"/>
            <w:vAlign w:val="center"/>
          </w:tcPr>
          <w:p w14:paraId="1E2C1063">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2056" w:type="pct"/>
            <w:shd w:val="clear" w:color="auto" w:fill="FFFFFF"/>
            <w:vAlign w:val="center"/>
          </w:tcPr>
          <w:p w14:paraId="5BE3C070">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1B37561A">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20</w:t>
            </w:r>
          </w:p>
        </w:tc>
        <w:tc>
          <w:tcPr>
            <w:tcW w:w="538" w:type="pct"/>
            <w:shd w:val="clear" w:color="auto" w:fill="FFFFFF"/>
            <w:vAlign w:val="center"/>
          </w:tcPr>
          <w:p w14:paraId="44445DF7">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20</w:t>
            </w:r>
          </w:p>
        </w:tc>
      </w:tr>
    </w:tbl>
    <w:p w14:paraId="6003B258">
      <w:pPr>
        <w:sectPr>
          <w:pgSz w:w="16838" w:h="11906" w:orient="landscape"/>
          <w:pgMar w:top="1800" w:right="1440" w:bottom="1558" w:left="1440" w:header="851" w:footer="992" w:gutter="0"/>
          <w:cols w:space="425" w:num="1"/>
          <w:docGrid w:type="lines" w:linePitch="312" w:charSpace="0"/>
        </w:sectPr>
      </w:pPr>
    </w:p>
    <w:p w14:paraId="071F84FD">
      <w:pPr>
        <w:spacing w:line="600" w:lineRule="exact"/>
        <w:rPr>
          <w:rFonts w:eastAsia="黑体"/>
          <w:sz w:val="32"/>
          <w:szCs w:val="32"/>
        </w:rPr>
      </w:pPr>
      <w:r>
        <w:rPr>
          <w:rFonts w:hint="eastAsia" w:eastAsia="黑体"/>
          <w:sz w:val="32"/>
          <w:szCs w:val="32"/>
        </w:rPr>
        <w:t>附件2</w:t>
      </w:r>
    </w:p>
    <w:p w14:paraId="759B3D41">
      <w:pPr>
        <w:spacing w:line="240" w:lineRule="atLeast"/>
        <w:jc w:val="center"/>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项目支出绩效自评表</w:t>
      </w:r>
    </w:p>
    <w:p w14:paraId="1DEC3279">
      <w:pPr>
        <w:spacing w:line="240" w:lineRule="atLeast"/>
        <w:jc w:val="center"/>
        <w:rPr>
          <w:rFonts w:eastAsia="仿宋_GB2312"/>
          <w:b/>
          <w:bCs/>
          <w:color w:val="000000"/>
          <w:kern w:val="0"/>
          <w:sz w:val="22"/>
          <w:szCs w:val="22"/>
        </w:rPr>
      </w:pPr>
      <w:r>
        <w:rPr>
          <w:rFonts w:eastAsia="仿宋_GB2312"/>
          <w:b/>
          <w:bCs/>
          <w:color w:val="000000"/>
          <w:kern w:val="0"/>
          <w:sz w:val="22"/>
          <w:szCs w:val="22"/>
        </w:rPr>
        <w:t>（ 2024年度）</w:t>
      </w:r>
    </w:p>
    <w:tbl>
      <w:tblPr>
        <w:tblStyle w:val="12"/>
        <w:tblW w:w="5000" w:type="pct"/>
        <w:tblInd w:w="0" w:type="dxa"/>
        <w:tblLayout w:type="fixed"/>
        <w:tblCellMar>
          <w:top w:w="0" w:type="dxa"/>
          <w:left w:w="108" w:type="dxa"/>
          <w:bottom w:w="0" w:type="dxa"/>
          <w:right w:w="108" w:type="dxa"/>
        </w:tblCellMar>
      </w:tblPr>
      <w:tblGrid>
        <w:gridCol w:w="917"/>
        <w:gridCol w:w="1067"/>
        <w:gridCol w:w="1333"/>
        <w:gridCol w:w="1862"/>
        <w:gridCol w:w="944"/>
        <w:gridCol w:w="1018"/>
        <w:gridCol w:w="641"/>
        <w:gridCol w:w="836"/>
        <w:gridCol w:w="1193"/>
        <w:gridCol w:w="972"/>
        <w:gridCol w:w="1066"/>
        <w:gridCol w:w="703"/>
        <w:gridCol w:w="692"/>
        <w:gridCol w:w="930"/>
      </w:tblGrid>
      <w:tr w14:paraId="0C7995D9">
        <w:tblPrEx>
          <w:tblCellMar>
            <w:top w:w="0" w:type="dxa"/>
            <w:left w:w="108" w:type="dxa"/>
            <w:bottom w:w="0" w:type="dxa"/>
            <w:right w:w="108" w:type="dxa"/>
          </w:tblCellMar>
        </w:tblPrEx>
        <w:trPr>
          <w:trHeight w:val="288" w:hRule="atLeast"/>
        </w:trPr>
        <w:tc>
          <w:tcPr>
            <w:tcW w:w="6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7FF8F4">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项目名称</w:t>
            </w:r>
          </w:p>
        </w:tc>
        <w:tc>
          <w:tcPr>
            <w:tcW w:w="4300" w:type="pct"/>
            <w:gridSpan w:val="12"/>
            <w:tcBorders>
              <w:top w:val="single" w:color="auto" w:sz="4" w:space="0"/>
              <w:left w:val="single" w:color="auto" w:sz="4" w:space="0"/>
              <w:bottom w:val="single" w:color="auto" w:sz="4" w:space="0"/>
              <w:right w:val="single" w:color="auto" w:sz="4" w:space="0"/>
            </w:tcBorders>
            <w:shd w:val="clear" w:color="auto" w:fill="auto"/>
            <w:vAlign w:val="center"/>
          </w:tcPr>
          <w:p w14:paraId="0C8B3C8C">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巴财行[2024]11号-2024年基层组织建设资金</w:t>
            </w:r>
          </w:p>
        </w:tc>
      </w:tr>
      <w:tr w14:paraId="3C2F47CF">
        <w:tblPrEx>
          <w:tblCellMar>
            <w:top w:w="0" w:type="dxa"/>
            <w:left w:w="108" w:type="dxa"/>
            <w:bottom w:w="0" w:type="dxa"/>
            <w:right w:w="108" w:type="dxa"/>
          </w:tblCellMar>
        </w:tblPrEx>
        <w:trPr>
          <w:trHeight w:val="288" w:hRule="atLeast"/>
        </w:trPr>
        <w:tc>
          <w:tcPr>
            <w:tcW w:w="6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DD1EE5">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主管部门</w:t>
            </w:r>
          </w:p>
        </w:tc>
        <w:tc>
          <w:tcPr>
            <w:tcW w:w="2045"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215F6F04">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博湖县博湖镇人民政府</w:t>
            </w:r>
          </w:p>
        </w:tc>
        <w:tc>
          <w:tcPr>
            <w:tcW w:w="7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5F1424">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实施单位</w:t>
            </w:r>
          </w:p>
        </w:tc>
        <w:tc>
          <w:tcPr>
            <w:tcW w:w="153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13CF200A">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博湖县博湖镇人民政府</w:t>
            </w:r>
          </w:p>
        </w:tc>
      </w:tr>
      <w:tr w14:paraId="38AB16A4">
        <w:tblPrEx>
          <w:tblCellMar>
            <w:top w:w="0" w:type="dxa"/>
            <w:left w:w="108" w:type="dxa"/>
            <w:bottom w:w="0" w:type="dxa"/>
            <w:right w:w="108" w:type="dxa"/>
          </w:tblCellMar>
        </w:tblPrEx>
        <w:trPr>
          <w:trHeight w:val="288" w:hRule="atLeast"/>
        </w:trPr>
        <w:tc>
          <w:tcPr>
            <w:tcW w:w="69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6D7ACD">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项目资金</w:t>
            </w:r>
            <w:r>
              <w:rPr>
                <w:rFonts w:hint="eastAsia" w:ascii="仿宋_GB2312" w:hAnsi="仿宋_GB2312" w:eastAsia="仿宋_GB2312" w:cs="仿宋_GB2312"/>
                <w:color w:val="000000"/>
                <w:kern w:val="0"/>
                <w:sz w:val="18"/>
                <w:szCs w:val="18"/>
              </w:rPr>
              <w:br w:type="textWrapping"/>
            </w:r>
            <w:r>
              <w:rPr>
                <w:rFonts w:hint="eastAsia" w:ascii="仿宋_GB2312" w:hAnsi="仿宋_GB2312" w:eastAsia="仿宋_GB2312" w:cs="仿宋_GB2312"/>
                <w:color w:val="000000"/>
                <w:kern w:val="0"/>
                <w:sz w:val="18"/>
                <w:szCs w:val="18"/>
              </w:rPr>
              <w:t>（万元）</w:t>
            </w:r>
          </w:p>
        </w:tc>
        <w:tc>
          <w:tcPr>
            <w:tcW w:w="11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C2A57F">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资金来源</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4E45B94C">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年初预算数</w:t>
            </w:r>
          </w:p>
        </w:tc>
        <w:tc>
          <w:tcPr>
            <w:tcW w:w="58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1D130F">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全年预算数</w:t>
            </w:r>
          </w:p>
        </w:tc>
        <w:tc>
          <w:tcPr>
            <w:tcW w:w="7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17156B">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全年执行数</w:t>
            </w:r>
          </w:p>
        </w:tc>
        <w:tc>
          <w:tcPr>
            <w:tcW w:w="7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8C6DCC">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分值权重</w:t>
            </w:r>
          </w:p>
        </w:tc>
        <w:tc>
          <w:tcPr>
            <w:tcW w:w="4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40B749">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执行率</w:t>
            </w: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462A7D8D">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得分</w:t>
            </w:r>
          </w:p>
        </w:tc>
      </w:tr>
      <w:tr w14:paraId="7E7E88D6">
        <w:tblPrEx>
          <w:tblCellMar>
            <w:top w:w="0" w:type="dxa"/>
            <w:left w:w="108" w:type="dxa"/>
            <w:bottom w:w="0" w:type="dxa"/>
            <w:right w:w="108" w:type="dxa"/>
          </w:tblCellMar>
        </w:tblPrEx>
        <w:trPr>
          <w:trHeight w:val="288" w:hRule="atLeast"/>
        </w:trPr>
        <w:tc>
          <w:tcPr>
            <w:tcW w:w="699"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A69065">
            <w:pPr>
              <w:jc w:val="center"/>
              <w:rPr>
                <w:rFonts w:ascii="仿宋_GB2312" w:hAnsi="仿宋_GB2312" w:eastAsia="仿宋_GB2312" w:cs="仿宋_GB2312"/>
                <w:color w:val="000000"/>
                <w:sz w:val="18"/>
                <w:szCs w:val="18"/>
              </w:rPr>
            </w:pPr>
          </w:p>
        </w:tc>
        <w:tc>
          <w:tcPr>
            <w:tcW w:w="11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DFAEEB">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年度资金总额</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6FC74901">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60</w:t>
            </w:r>
          </w:p>
        </w:tc>
        <w:tc>
          <w:tcPr>
            <w:tcW w:w="58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79098E">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60</w:t>
            </w:r>
          </w:p>
        </w:tc>
        <w:tc>
          <w:tcPr>
            <w:tcW w:w="7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5CCC6D">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60</w:t>
            </w:r>
          </w:p>
        </w:tc>
        <w:tc>
          <w:tcPr>
            <w:tcW w:w="7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C364C9">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w:t>
            </w:r>
          </w:p>
        </w:tc>
        <w:tc>
          <w:tcPr>
            <w:tcW w:w="4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EA80D8">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w:t>
            </w: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458F37E6">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w:t>
            </w:r>
          </w:p>
        </w:tc>
      </w:tr>
      <w:tr w14:paraId="0F19B299">
        <w:tblPrEx>
          <w:tblCellMar>
            <w:top w:w="0" w:type="dxa"/>
            <w:left w:w="108" w:type="dxa"/>
            <w:bottom w:w="0" w:type="dxa"/>
            <w:right w:w="108" w:type="dxa"/>
          </w:tblCellMar>
        </w:tblPrEx>
        <w:trPr>
          <w:trHeight w:val="288" w:hRule="atLeast"/>
        </w:trPr>
        <w:tc>
          <w:tcPr>
            <w:tcW w:w="699"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887FE4">
            <w:pPr>
              <w:jc w:val="center"/>
              <w:rPr>
                <w:rFonts w:ascii="仿宋_GB2312" w:hAnsi="仿宋_GB2312" w:eastAsia="仿宋_GB2312" w:cs="仿宋_GB2312"/>
                <w:color w:val="000000"/>
                <w:sz w:val="18"/>
                <w:szCs w:val="18"/>
              </w:rPr>
            </w:pPr>
          </w:p>
        </w:tc>
        <w:tc>
          <w:tcPr>
            <w:tcW w:w="11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C473E7">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其中：当年财政拨款</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0120FF07">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60</w:t>
            </w:r>
          </w:p>
        </w:tc>
        <w:tc>
          <w:tcPr>
            <w:tcW w:w="58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93A0F1">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60</w:t>
            </w:r>
          </w:p>
        </w:tc>
        <w:tc>
          <w:tcPr>
            <w:tcW w:w="7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0D5EE7">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60</w:t>
            </w:r>
          </w:p>
        </w:tc>
        <w:tc>
          <w:tcPr>
            <w:tcW w:w="7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1AE0A7">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w:t>
            </w:r>
          </w:p>
        </w:tc>
        <w:tc>
          <w:tcPr>
            <w:tcW w:w="4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F2658D">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w:t>
            </w: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1E24BACA">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w:t>
            </w:r>
          </w:p>
        </w:tc>
      </w:tr>
      <w:tr w14:paraId="03973BC7">
        <w:tblPrEx>
          <w:tblCellMar>
            <w:top w:w="0" w:type="dxa"/>
            <w:left w:w="108" w:type="dxa"/>
            <w:bottom w:w="0" w:type="dxa"/>
            <w:right w:w="108" w:type="dxa"/>
          </w:tblCellMar>
        </w:tblPrEx>
        <w:trPr>
          <w:trHeight w:val="288" w:hRule="atLeast"/>
        </w:trPr>
        <w:tc>
          <w:tcPr>
            <w:tcW w:w="699"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1B9A0F">
            <w:pPr>
              <w:jc w:val="center"/>
              <w:rPr>
                <w:rFonts w:ascii="仿宋_GB2312" w:hAnsi="仿宋_GB2312" w:eastAsia="仿宋_GB2312" w:cs="仿宋_GB2312"/>
                <w:color w:val="000000"/>
                <w:sz w:val="18"/>
                <w:szCs w:val="18"/>
              </w:rPr>
            </w:pPr>
          </w:p>
        </w:tc>
        <w:tc>
          <w:tcPr>
            <w:tcW w:w="1127" w:type="pct"/>
            <w:gridSpan w:val="2"/>
            <w:tcBorders>
              <w:top w:val="single" w:color="auto" w:sz="4" w:space="0"/>
              <w:left w:val="single" w:color="auto" w:sz="4" w:space="0"/>
              <w:bottom w:val="nil"/>
              <w:right w:val="single" w:color="auto" w:sz="4" w:space="0"/>
            </w:tcBorders>
            <w:shd w:val="clear" w:color="auto" w:fill="auto"/>
            <w:vAlign w:val="center"/>
          </w:tcPr>
          <w:p w14:paraId="3C4DE1B7">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其他资金</w:t>
            </w:r>
          </w:p>
        </w:tc>
        <w:tc>
          <w:tcPr>
            <w:tcW w:w="333" w:type="pct"/>
            <w:tcBorders>
              <w:top w:val="single" w:color="auto" w:sz="4" w:space="0"/>
              <w:left w:val="single" w:color="auto" w:sz="4" w:space="0"/>
              <w:bottom w:val="nil"/>
              <w:right w:val="single" w:color="auto" w:sz="4" w:space="0"/>
            </w:tcBorders>
            <w:shd w:val="clear" w:color="auto" w:fill="auto"/>
            <w:vAlign w:val="center"/>
          </w:tcPr>
          <w:p w14:paraId="47657D40">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w:t>
            </w:r>
          </w:p>
        </w:tc>
        <w:tc>
          <w:tcPr>
            <w:tcW w:w="585" w:type="pct"/>
            <w:gridSpan w:val="2"/>
            <w:tcBorders>
              <w:top w:val="single" w:color="auto" w:sz="4" w:space="0"/>
              <w:left w:val="single" w:color="auto" w:sz="4" w:space="0"/>
              <w:bottom w:val="nil"/>
              <w:right w:val="single" w:color="auto" w:sz="4" w:space="0"/>
            </w:tcBorders>
            <w:shd w:val="clear" w:color="auto" w:fill="auto"/>
            <w:vAlign w:val="center"/>
          </w:tcPr>
          <w:p w14:paraId="5949B990">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w:t>
            </w:r>
          </w:p>
        </w:tc>
        <w:tc>
          <w:tcPr>
            <w:tcW w:w="716" w:type="pct"/>
            <w:gridSpan w:val="2"/>
            <w:tcBorders>
              <w:top w:val="single" w:color="auto" w:sz="4" w:space="0"/>
              <w:left w:val="single" w:color="auto" w:sz="4" w:space="0"/>
              <w:bottom w:val="nil"/>
              <w:right w:val="single" w:color="auto" w:sz="4" w:space="0"/>
            </w:tcBorders>
            <w:shd w:val="clear" w:color="auto" w:fill="auto"/>
            <w:vAlign w:val="center"/>
          </w:tcPr>
          <w:p w14:paraId="05B5EE88">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0</w:t>
            </w:r>
          </w:p>
        </w:tc>
        <w:tc>
          <w:tcPr>
            <w:tcW w:w="7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F40571">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w:t>
            </w:r>
          </w:p>
        </w:tc>
        <w:tc>
          <w:tcPr>
            <w:tcW w:w="4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A963F3">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w:t>
            </w: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6D636DAC">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w:t>
            </w:r>
          </w:p>
        </w:tc>
      </w:tr>
      <w:tr w14:paraId="7A8D3089">
        <w:tblPrEx>
          <w:tblCellMar>
            <w:top w:w="0" w:type="dxa"/>
            <w:left w:w="108" w:type="dxa"/>
            <w:bottom w:w="0" w:type="dxa"/>
            <w:right w:w="108" w:type="dxa"/>
          </w:tblCellMar>
        </w:tblPrEx>
        <w:trPr>
          <w:trHeight w:val="288" w:hRule="atLeast"/>
        </w:trPr>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DEDC64">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年度总体目标</w:t>
            </w:r>
          </w:p>
        </w:tc>
        <w:tc>
          <w:tcPr>
            <w:tcW w:w="313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BA321BF">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总体目标</w:t>
            </w:r>
          </w:p>
        </w:tc>
        <w:tc>
          <w:tcPr>
            <w:tcW w:w="153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37C107E9">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总体目标完成情况</w:t>
            </w:r>
          </w:p>
        </w:tc>
      </w:tr>
      <w:tr w14:paraId="1206FEEC">
        <w:tblPrEx>
          <w:tblCellMar>
            <w:top w:w="0" w:type="dxa"/>
            <w:left w:w="108" w:type="dxa"/>
            <w:bottom w:w="0" w:type="dxa"/>
            <w:right w:w="108" w:type="dxa"/>
          </w:tblCellMar>
        </w:tblPrEx>
        <w:trPr>
          <w:trHeight w:val="590"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AF7422">
            <w:pPr>
              <w:jc w:val="center"/>
              <w:rPr>
                <w:rFonts w:ascii="仿宋_GB2312" w:hAnsi="仿宋_GB2312" w:eastAsia="仿宋_GB2312" w:cs="仿宋_GB2312"/>
                <w:color w:val="000000"/>
                <w:sz w:val="18"/>
                <w:szCs w:val="18"/>
              </w:rPr>
            </w:pPr>
          </w:p>
        </w:tc>
        <w:tc>
          <w:tcPr>
            <w:tcW w:w="3137" w:type="pct"/>
            <w:gridSpan w:val="8"/>
            <w:tcBorders>
              <w:top w:val="single" w:color="auto" w:sz="4" w:space="0"/>
              <w:left w:val="single" w:color="auto" w:sz="4" w:space="0"/>
              <w:bottom w:val="single" w:color="auto" w:sz="4" w:space="0"/>
              <w:right w:val="single" w:color="auto" w:sz="4" w:space="0"/>
            </w:tcBorders>
            <w:shd w:val="clear" w:color="auto" w:fill="auto"/>
          </w:tcPr>
          <w:p w14:paraId="2C77A812">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为了3个社区打造15个功能室，改善办公条件，提高工作效率，保障社区开展各项服务居民工作，为居民提供更好的服务环境。</w:t>
            </w:r>
          </w:p>
        </w:tc>
        <w:tc>
          <w:tcPr>
            <w:tcW w:w="1538"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1F7EE971">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三个社区共打造了15个功能室，功能室建设均已完成，设施设备配备齐全，达到了预期的建设目标。在功能室建设过程中，我们充分考虑了各社区的区域特点、人口结构和居民需求，避免了“一刀切”的建设模式。提升社区整体环境和居民生活质量。</w:t>
            </w:r>
          </w:p>
        </w:tc>
      </w:tr>
      <w:tr w14:paraId="5E855493">
        <w:tblPrEx>
          <w:tblCellMar>
            <w:top w:w="0" w:type="dxa"/>
            <w:left w:w="108" w:type="dxa"/>
            <w:bottom w:w="0" w:type="dxa"/>
            <w:right w:w="108" w:type="dxa"/>
          </w:tblCellMar>
        </w:tblPrEx>
        <w:trPr>
          <w:trHeight w:val="600" w:hRule="atLeast"/>
        </w:trPr>
        <w:tc>
          <w:tcPr>
            <w:tcW w:w="3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19B8B7">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绩效指标</w:t>
            </w:r>
          </w:p>
        </w:tc>
        <w:tc>
          <w:tcPr>
            <w:tcW w:w="375" w:type="pct"/>
            <w:tcBorders>
              <w:top w:val="single" w:color="auto" w:sz="4" w:space="0"/>
              <w:left w:val="single" w:color="auto" w:sz="4" w:space="0"/>
              <w:bottom w:val="single" w:color="auto" w:sz="4" w:space="0"/>
              <w:right w:val="single" w:color="auto" w:sz="4" w:space="0"/>
            </w:tcBorders>
            <w:shd w:val="clear" w:color="auto" w:fill="auto"/>
            <w:vAlign w:val="center"/>
          </w:tcPr>
          <w:p w14:paraId="3C294476">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一级指标</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2DA3AD1D">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二级指标</w:t>
            </w:r>
          </w:p>
        </w:tc>
        <w:tc>
          <w:tcPr>
            <w:tcW w:w="656" w:type="pct"/>
            <w:tcBorders>
              <w:top w:val="single" w:color="auto" w:sz="4" w:space="0"/>
              <w:left w:val="single" w:color="auto" w:sz="4" w:space="0"/>
              <w:bottom w:val="single" w:color="auto" w:sz="4" w:space="0"/>
              <w:right w:val="single" w:color="auto" w:sz="4" w:space="0"/>
            </w:tcBorders>
            <w:shd w:val="clear" w:color="auto" w:fill="auto"/>
            <w:vAlign w:val="center"/>
          </w:tcPr>
          <w:p w14:paraId="225CDAFC">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三级指标</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35F9048F">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指标值</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4D1B1C89">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指标值设置依据</w:t>
            </w:r>
          </w:p>
        </w:tc>
        <w:tc>
          <w:tcPr>
            <w:tcW w:w="225" w:type="pct"/>
            <w:tcBorders>
              <w:top w:val="single" w:color="auto" w:sz="4" w:space="0"/>
              <w:left w:val="single" w:color="auto" w:sz="4" w:space="0"/>
              <w:bottom w:val="single" w:color="auto" w:sz="4" w:space="0"/>
              <w:right w:val="single" w:color="auto" w:sz="4" w:space="0"/>
            </w:tcBorders>
            <w:shd w:val="clear" w:color="auto" w:fill="auto"/>
            <w:vAlign w:val="center"/>
          </w:tcPr>
          <w:p w14:paraId="3D495E7B">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上年完成值</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7EF2DEB">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指标分值权重</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6707C5E2">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指标赋分规则</w:t>
            </w:r>
          </w:p>
        </w:tc>
        <w:tc>
          <w:tcPr>
            <w:tcW w:w="343" w:type="pct"/>
            <w:tcBorders>
              <w:top w:val="single" w:color="auto" w:sz="4" w:space="0"/>
              <w:left w:val="single" w:color="auto" w:sz="4" w:space="0"/>
              <w:bottom w:val="single" w:color="auto" w:sz="4" w:space="0"/>
              <w:right w:val="single" w:color="auto" w:sz="4" w:space="0"/>
            </w:tcBorders>
            <w:shd w:val="clear" w:color="auto" w:fill="auto"/>
            <w:vAlign w:val="center"/>
          </w:tcPr>
          <w:p w14:paraId="44F5D1BA">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佐证资料</w:t>
            </w:r>
          </w:p>
        </w:tc>
        <w:tc>
          <w:tcPr>
            <w:tcW w:w="375" w:type="pct"/>
            <w:tcBorders>
              <w:top w:val="single" w:color="auto" w:sz="4" w:space="0"/>
              <w:left w:val="single" w:color="auto" w:sz="4" w:space="0"/>
              <w:bottom w:val="single" w:color="auto" w:sz="4" w:space="0"/>
              <w:right w:val="single" w:color="auto" w:sz="4" w:space="0"/>
            </w:tcBorders>
            <w:shd w:val="clear" w:color="auto" w:fill="auto"/>
            <w:vAlign w:val="center"/>
          </w:tcPr>
          <w:p w14:paraId="02B82FA3">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指标实际完成值</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5C7FBF5C">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完成率</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14:paraId="61D19B6C">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指标得分</w:t>
            </w: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0AF1886C">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偏差原因分析及改进措施</w:t>
            </w:r>
          </w:p>
        </w:tc>
      </w:tr>
      <w:tr w14:paraId="5887BD1C">
        <w:tblPrEx>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8C21E1">
            <w:pPr>
              <w:jc w:val="center"/>
              <w:rPr>
                <w:rFonts w:ascii="仿宋_GB2312" w:hAnsi="仿宋_GB2312" w:eastAsia="仿宋_GB2312" w:cs="仿宋_GB2312"/>
                <w:color w:val="000000"/>
                <w:sz w:val="18"/>
                <w:szCs w:val="18"/>
              </w:rPr>
            </w:pPr>
          </w:p>
        </w:tc>
        <w:tc>
          <w:tcPr>
            <w:tcW w:w="37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02237B2">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产出指标</w:t>
            </w:r>
          </w:p>
        </w:tc>
        <w:tc>
          <w:tcPr>
            <w:tcW w:w="470" w:type="pct"/>
            <w:tcBorders>
              <w:top w:val="single" w:color="auto" w:sz="4" w:space="0"/>
              <w:left w:val="single" w:color="auto" w:sz="4" w:space="0"/>
              <w:bottom w:val="nil"/>
              <w:right w:val="single" w:color="auto" w:sz="4" w:space="0"/>
            </w:tcBorders>
            <w:shd w:val="clear" w:color="auto" w:fill="auto"/>
            <w:noWrap/>
            <w:vAlign w:val="center"/>
          </w:tcPr>
          <w:p w14:paraId="15D69573">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数量指标</w:t>
            </w:r>
          </w:p>
        </w:tc>
        <w:tc>
          <w:tcPr>
            <w:tcW w:w="656" w:type="pct"/>
            <w:tcBorders>
              <w:top w:val="single" w:color="auto" w:sz="4" w:space="0"/>
              <w:left w:val="nil"/>
              <w:bottom w:val="single" w:color="auto" w:sz="4" w:space="0"/>
              <w:right w:val="single" w:color="auto" w:sz="4" w:space="0"/>
            </w:tcBorders>
            <w:shd w:val="clear" w:color="auto" w:fill="auto"/>
            <w:vAlign w:val="center"/>
          </w:tcPr>
          <w:p w14:paraId="798CF25E">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保障社区建设个数</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0FAC4872">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&gt;=3个</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0BFC322E">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计划标准</w:t>
            </w:r>
          </w:p>
        </w:tc>
        <w:tc>
          <w:tcPr>
            <w:tcW w:w="225" w:type="pct"/>
            <w:tcBorders>
              <w:top w:val="single" w:color="auto" w:sz="4" w:space="0"/>
              <w:left w:val="single" w:color="auto" w:sz="4" w:space="0"/>
              <w:bottom w:val="single" w:color="auto" w:sz="4" w:space="0"/>
              <w:right w:val="single" w:color="auto" w:sz="4" w:space="0"/>
            </w:tcBorders>
            <w:shd w:val="clear" w:color="auto" w:fill="auto"/>
            <w:vAlign w:val="center"/>
          </w:tcPr>
          <w:p w14:paraId="298E8ED7">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4E5475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31C6BE6B">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按照完成比例赋分</w:t>
            </w:r>
          </w:p>
        </w:tc>
        <w:tc>
          <w:tcPr>
            <w:tcW w:w="343" w:type="pct"/>
            <w:tcBorders>
              <w:top w:val="single" w:color="auto" w:sz="4" w:space="0"/>
              <w:left w:val="single" w:color="auto" w:sz="4" w:space="0"/>
              <w:bottom w:val="single" w:color="auto" w:sz="4" w:space="0"/>
              <w:right w:val="single" w:color="auto" w:sz="4" w:space="0"/>
            </w:tcBorders>
            <w:shd w:val="clear" w:color="auto" w:fill="auto"/>
            <w:vAlign w:val="center"/>
          </w:tcPr>
          <w:p w14:paraId="36C54018">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工作资料</w:t>
            </w:r>
          </w:p>
        </w:tc>
        <w:tc>
          <w:tcPr>
            <w:tcW w:w="375" w:type="pct"/>
            <w:tcBorders>
              <w:top w:val="single" w:color="auto" w:sz="4" w:space="0"/>
              <w:left w:val="single" w:color="auto" w:sz="4" w:space="0"/>
              <w:bottom w:val="single" w:color="auto" w:sz="4" w:space="0"/>
              <w:right w:val="single" w:color="auto" w:sz="4" w:space="0"/>
            </w:tcBorders>
            <w:shd w:val="clear" w:color="auto" w:fill="auto"/>
            <w:vAlign w:val="center"/>
          </w:tcPr>
          <w:p w14:paraId="704BD837">
            <w:pPr>
              <w:widowControl/>
              <w:jc w:val="center"/>
              <w:textAlignment w:val="center"/>
              <w:rPr>
                <w:rFonts w:ascii="仿宋_GB2312" w:hAnsi="仿宋_GB2312" w:eastAsia="仿宋_GB2312" w:cs="仿宋_GB2312"/>
                <w:color w:val="000000"/>
                <w:sz w:val="18"/>
                <w:szCs w:val="18"/>
              </w:rPr>
            </w:pPr>
            <w:r>
              <w:rPr>
                <w:rFonts w:hint="eastAsia" w:ascii="宋体" w:hAnsi="宋体" w:cs="宋体"/>
                <w:color w:val="000000"/>
                <w:kern w:val="0"/>
                <w:sz w:val="18"/>
                <w:szCs w:val="18"/>
              </w:rPr>
              <w:t>=3个</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13270505">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14:paraId="7CE57AC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2FC8F261">
            <w:pPr>
              <w:jc w:val="center"/>
              <w:rPr>
                <w:rFonts w:ascii="仿宋_GB2312" w:hAnsi="仿宋_GB2312" w:eastAsia="仿宋_GB2312" w:cs="仿宋_GB2312"/>
                <w:color w:val="000000"/>
                <w:sz w:val="18"/>
                <w:szCs w:val="18"/>
              </w:rPr>
            </w:pPr>
          </w:p>
        </w:tc>
      </w:tr>
      <w:tr w14:paraId="64A4E751">
        <w:tblPrEx>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E16B7E3">
            <w:pPr>
              <w:jc w:val="center"/>
              <w:rPr>
                <w:rFonts w:ascii="仿宋_GB2312" w:hAnsi="仿宋_GB2312" w:eastAsia="仿宋_GB2312" w:cs="仿宋_GB2312"/>
                <w:color w:val="000000"/>
                <w:sz w:val="18"/>
                <w:szCs w:val="18"/>
              </w:rPr>
            </w:pPr>
          </w:p>
        </w:tc>
        <w:tc>
          <w:tcPr>
            <w:tcW w:w="375"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51A7081">
            <w:pPr>
              <w:jc w:val="center"/>
              <w:rPr>
                <w:rFonts w:ascii="仿宋_GB2312" w:hAnsi="仿宋_GB2312" w:eastAsia="仿宋_GB2312" w:cs="仿宋_GB2312"/>
                <w:color w:val="000000"/>
                <w:sz w:val="18"/>
                <w:szCs w:val="18"/>
              </w:rPr>
            </w:pP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5EB6AA6B">
            <w:pPr>
              <w:widowControl/>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数量指标</w:t>
            </w:r>
          </w:p>
        </w:tc>
        <w:tc>
          <w:tcPr>
            <w:tcW w:w="656" w:type="pct"/>
            <w:tcBorders>
              <w:top w:val="single" w:color="auto" w:sz="4" w:space="0"/>
              <w:left w:val="single" w:color="auto" w:sz="4" w:space="0"/>
              <w:bottom w:val="single" w:color="auto" w:sz="4" w:space="0"/>
              <w:right w:val="single" w:color="auto" w:sz="4" w:space="0"/>
            </w:tcBorders>
            <w:shd w:val="clear" w:color="auto" w:fill="auto"/>
            <w:vAlign w:val="center"/>
          </w:tcPr>
          <w:p w14:paraId="0D1D361A">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打造功能室</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58F6C749">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&gt;=15个</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17F68BE7">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计划标准</w:t>
            </w:r>
          </w:p>
        </w:tc>
        <w:tc>
          <w:tcPr>
            <w:tcW w:w="225" w:type="pct"/>
            <w:tcBorders>
              <w:top w:val="single" w:color="auto" w:sz="4" w:space="0"/>
              <w:left w:val="single" w:color="auto" w:sz="4" w:space="0"/>
              <w:bottom w:val="single" w:color="auto" w:sz="4" w:space="0"/>
              <w:right w:val="single" w:color="auto" w:sz="4" w:space="0"/>
            </w:tcBorders>
            <w:shd w:val="clear" w:color="auto" w:fill="auto"/>
            <w:vAlign w:val="center"/>
          </w:tcPr>
          <w:p w14:paraId="093A846B">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58BC0B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64B90B33">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按照完成比例赋分</w:t>
            </w:r>
          </w:p>
        </w:tc>
        <w:tc>
          <w:tcPr>
            <w:tcW w:w="343" w:type="pct"/>
            <w:tcBorders>
              <w:top w:val="single" w:color="auto" w:sz="4" w:space="0"/>
              <w:left w:val="single" w:color="auto" w:sz="4" w:space="0"/>
              <w:bottom w:val="single" w:color="auto" w:sz="4" w:space="0"/>
              <w:right w:val="single" w:color="auto" w:sz="4" w:space="0"/>
            </w:tcBorders>
            <w:shd w:val="clear" w:color="auto" w:fill="auto"/>
            <w:vAlign w:val="center"/>
          </w:tcPr>
          <w:p w14:paraId="4AD3577F">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工作资料</w:t>
            </w:r>
          </w:p>
        </w:tc>
        <w:tc>
          <w:tcPr>
            <w:tcW w:w="375" w:type="pct"/>
            <w:tcBorders>
              <w:top w:val="single" w:color="auto" w:sz="4" w:space="0"/>
              <w:left w:val="single" w:color="auto" w:sz="4" w:space="0"/>
              <w:bottom w:val="single" w:color="auto" w:sz="4" w:space="0"/>
              <w:right w:val="single" w:color="auto" w:sz="4" w:space="0"/>
            </w:tcBorders>
            <w:shd w:val="clear" w:color="auto" w:fill="auto"/>
            <w:vAlign w:val="center"/>
          </w:tcPr>
          <w:p w14:paraId="4718C1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=15个</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50B9385C">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14:paraId="5F44CC1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1B8A15EF">
            <w:pPr>
              <w:jc w:val="center"/>
              <w:rPr>
                <w:rFonts w:ascii="仿宋_GB2312" w:hAnsi="仿宋_GB2312" w:eastAsia="仿宋_GB2312" w:cs="仿宋_GB2312"/>
                <w:color w:val="000000"/>
                <w:sz w:val="18"/>
                <w:szCs w:val="18"/>
              </w:rPr>
            </w:pPr>
          </w:p>
        </w:tc>
      </w:tr>
      <w:tr w14:paraId="2C421F11">
        <w:tblPrEx>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4187D4">
            <w:pPr>
              <w:jc w:val="center"/>
              <w:rPr>
                <w:rFonts w:ascii="仿宋_GB2312" w:hAnsi="仿宋_GB2312" w:eastAsia="仿宋_GB2312" w:cs="仿宋_GB2312"/>
                <w:color w:val="000000"/>
                <w:sz w:val="18"/>
                <w:szCs w:val="18"/>
              </w:rPr>
            </w:pPr>
          </w:p>
        </w:tc>
        <w:tc>
          <w:tcPr>
            <w:tcW w:w="375"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18ADA4F">
            <w:pPr>
              <w:jc w:val="center"/>
              <w:rPr>
                <w:rFonts w:ascii="仿宋_GB2312" w:hAnsi="仿宋_GB2312" w:eastAsia="仿宋_GB2312" w:cs="仿宋_GB2312"/>
                <w:color w:val="000000"/>
                <w:sz w:val="18"/>
                <w:szCs w:val="18"/>
              </w:rPr>
            </w:pP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39A315A0">
            <w:pPr>
              <w:widowControl/>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质量指标</w:t>
            </w:r>
          </w:p>
        </w:tc>
        <w:tc>
          <w:tcPr>
            <w:tcW w:w="656" w:type="pct"/>
            <w:tcBorders>
              <w:top w:val="single" w:color="auto" w:sz="4" w:space="0"/>
              <w:left w:val="single" w:color="auto" w:sz="4" w:space="0"/>
              <w:bottom w:val="single" w:color="auto" w:sz="4" w:space="0"/>
              <w:right w:val="single" w:color="auto" w:sz="4" w:space="0"/>
            </w:tcBorders>
            <w:shd w:val="clear" w:color="auto" w:fill="auto"/>
            <w:vAlign w:val="center"/>
          </w:tcPr>
          <w:p w14:paraId="0C54DF3C">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政府采购率</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0A91B02F">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71824210">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计划标准</w:t>
            </w:r>
          </w:p>
        </w:tc>
        <w:tc>
          <w:tcPr>
            <w:tcW w:w="225" w:type="pct"/>
            <w:tcBorders>
              <w:top w:val="single" w:color="auto" w:sz="4" w:space="0"/>
              <w:left w:val="single" w:color="auto" w:sz="4" w:space="0"/>
              <w:bottom w:val="single" w:color="auto" w:sz="4" w:space="0"/>
              <w:right w:val="single" w:color="auto" w:sz="4" w:space="0"/>
            </w:tcBorders>
            <w:shd w:val="clear" w:color="auto" w:fill="auto"/>
            <w:vAlign w:val="center"/>
          </w:tcPr>
          <w:p w14:paraId="460A7D3D">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9B6F457">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68A0CE44">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按照完成比例赋分</w:t>
            </w:r>
          </w:p>
        </w:tc>
        <w:tc>
          <w:tcPr>
            <w:tcW w:w="343" w:type="pct"/>
            <w:tcBorders>
              <w:top w:val="single" w:color="auto" w:sz="4" w:space="0"/>
              <w:left w:val="single" w:color="auto" w:sz="4" w:space="0"/>
              <w:bottom w:val="single" w:color="auto" w:sz="4" w:space="0"/>
              <w:right w:val="single" w:color="auto" w:sz="4" w:space="0"/>
            </w:tcBorders>
            <w:shd w:val="clear" w:color="auto" w:fill="auto"/>
            <w:vAlign w:val="center"/>
          </w:tcPr>
          <w:p w14:paraId="1A8A44A4">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工作资料</w:t>
            </w:r>
          </w:p>
        </w:tc>
        <w:tc>
          <w:tcPr>
            <w:tcW w:w="375" w:type="pct"/>
            <w:tcBorders>
              <w:top w:val="single" w:color="auto" w:sz="4" w:space="0"/>
              <w:left w:val="single" w:color="auto" w:sz="4" w:space="0"/>
              <w:bottom w:val="single" w:color="auto" w:sz="4" w:space="0"/>
              <w:right w:val="single" w:color="auto" w:sz="4" w:space="0"/>
            </w:tcBorders>
            <w:shd w:val="clear" w:color="auto" w:fill="auto"/>
            <w:vAlign w:val="center"/>
          </w:tcPr>
          <w:p w14:paraId="094707D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727D28BC">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14:paraId="7C54743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2013118D">
            <w:pPr>
              <w:jc w:val="center"/>
              <w:rPr>
                <w:rFonts w:ascii="仿宋_GB2312" w:hAnsi="仿宋_GB2312" w:eastAsia="仿宋_GB2312" w:cs="仿宋_GB2312"/>
                <w:color w:val="000000"/>
                <w:sz w:val="18"/>
                <w:szCs w:val="18"/>
              </w:rPr>
            </w:pPr>
          </w:p>
        </w:tc>
      </w:tr>
      <w:tr w14:paraId="55B5E3F2">
        <w:tblPrEx>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BB38A6">
            <w:pPr>
              <w:jc w:val="center"/>
              <w:rPr>
                <w:rFonts w:ascii="仿宋_GB2312" w:hAnsi="仿宋_GB2312" w:eastAsia="仿宋_GB2312" w:cs="仿宋_GB2312"/>
                <w:color w:val="000000"/>
                <w:sz w:val="18"/>
                <w:szCs w:val="18"/>
              </w:rPr>
            </w:pPr>
          </w:p>
        </w:tc>
        <w:tc>
          <w:tcPr>
            <w:tcW w:w="375"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394C627">
            <w:pPr>
              <w:jc w:val="center"/>
              <w:rPr>
                <w:rFonts w:ascii="仿宋_GB2312" w:hAnsi="仿宋_GB2312" w:eastAsia="仿宋_GB2312" w:cs="仿宋_GB2312"/>
                <w:color w:val="000000"/>
                <w:sz w:val="18"/>
                <w:szCs w:val="18"/>
              </w:rPr>
            </w:pP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4E18FCC6">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质量指标</w:t>
            </w:r>
          </w:p>
        </w:tc>
        <w:tc>
          <w:tcPr>
            <w:tcW w:w="656" w:type="pct"/>
            <w:tcBorders>
              <w:top w:val="single" w:color="auto" w:sz="4" w:space="0"/>
              <w:left w:val="single" w:color="auto" w:sz="4" w:space="0"/>
              <w:bottom w:val="single" w:color="auto" w:sz="4" w:space="0"/>
              <w:right w:val="single" w:color="auto" w:sz="4" w:space="0"/>
            </w:tcBorders>
            <w:shd w:val="clear" w:color="auto" w:fill="auto"/>
            <w:vAlign w:val="center"/>
          </w:tcPr>
          <w:p w14:paraId="728DE545">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资金支付率</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553DC3DB">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225989C4">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计划标准</w:t>
            </w:r>
          </w:p>
        </w:tc>
        <w:tc>
          <w:tcPr>
            <w:tcW w:w="225" w:type="pct"/>
            <w:tcBorders>
              <w:top w:val="single" w:color="auto" w:sz="4" w:space="0"/>
              <w:left w:val="single" w:color="auto" w:sz="4" w:space="0"/>
              <w:bottom w:val="single" w:color="auto" w:sz="4" w:space="0"/>
              <w:right w:val="single" w:color="auto" w:sz="4" w:space="0"/>
            </w:tcBorders>
            <w:shd w:val="clear" w:color="auto" w:fill="auto"/>
            <w:vAlign w:val="center"/>
          </w:tcPr>
          <w:p w14:paraId="76869BB1">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67EEC73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77A11C4D">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按照完成比例赋分</w:t>
            </w:r>
          </w:p>
        </w:tc>
        <w:tc>
          <w:tcPr>
            <w:tcW w:w="343" w:type="pct"/>
            <w:tcBorders>
              <w:top w:val="single" w:color="auto" w:sz="4" w:space="0"/>
              <w:left w:val="single" w:color="auto" w:sz="4" w:space="0"/>
              <w:bottom w:val="single" w:color="auto" w:sz="4" w:space="0"/>
              <w:right w:val="single" w:color="auto" w:sz="4" w:space="0"/>
            </w:tcBorders>
            <w:shd w:val="clear" w:color="auto" w:fill="auto"/>
            <w:vAlign w:val="center"/>
          </w:tcPr>
          <w:p w14:paraId="3474DC21">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工作资料</w:t>
            </w:r>
          </w:p>
        </w:tc>
        <w:tc>
          <w:tcPr>
            <w:tcW w:w="375" w:type="pct"/>
            <w:tcBorders>
              <w:top w:val="single" w:color="auto" w:sz="4" w:space="0"/>
              <w:left w:val="single" w:color="auto" w:sz="4" w:space="0"/>
              <w:bottom w:val="single" w:color="auto" w:sz="4" w:space="0"/>
              <w:right w:val="single" w:color="auto" w:sz="4" w:space="0"/>
            </w:tcBorders>
            <w:shd w:val="clear" w:color="auto" w:fill="auto"/>
            <w:vAlign w:val="center"/>
          </w:tcPr>
          <w:p w14:paraId="0E8EBDB1">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2695C58E">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14:paraId="3C977E38">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739D17A5">
            <w:pPr>
              <w:jc w:val="center"/>
              <w:rPr>
                <w:rFonts w:ascii="仿宋_GB2312" w:hAnsi="仿宋_GB2312" w:eastAsia="仿宋_GB2312" w:cs="仿宋_GB2312"/>
                <w:color w:val="000000"/>
                <w:sz w:val="18"/>
                <w:szCs w:val="18"/>
              </w:rPr>
            </w:pPr>
          </w:p>
        </w:tc>
      </w:tr>
      <w:tr w14:paraId="549AFBAD">
        <w:tblPrEx>
          <w:tblCellMar>
            <w:top w:w="0" w:type="dxa"/>
            <w:left w:w="108" w:type="dxa"/>
            <w:bottom w:w="0" w:type="dxa"/>
            <w:right w:w="108" w:type="dxa"/>
          </w:tblCellMar>
        </w:tblPrEx>
        <w:trPr>
          <w:trHeight w:val="399"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CA26721">
            <w:pPr>
              <w:jc w:val="center"/>
              <w:rPr>
                <w:rFonts w:ascii="仿宋_GB2312" w:hAnsi="仿宋_GB2312" w:eastAsia="仿宋_GB2312" w:cs="仿宋_GB2312"/>
                <w:color w:val="000000"/>
                <w:sz w:val="18"/>
                <w:szCs w:val="18"/>
              </w:rPr>
            </w:pPr>
          </w:p>
        </w:tc>
        <w:tc>
          <w:tcPr>
            <w:tcW w:w="375"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5A969F3">
            <w:pPr>
              <w:jc w:val="center"/>
              <w:rPr>
                <w:rFonts w:ascii="仿宋_GB2312" w:hAnsi="仿宋_GB2312" w:eastAsia="仿宋_GB2312" w:cs="仿宋_GB2312"/>
                <w:color w:val="000000"/>
                <w:sz w:val="18"/>
                <w:szCs w:val="18"/>
              </w:rPr>
            </w:pPr>
          </w:p>
        </w:tc>
        <w:tc>
          <w:tcPr>
            <w:tcW w:w="470" w:type="pct"/>
            <w:tcBorders>
              <w:top w:val="single" w:color="auto" w:sz="4" w:space="0"/>
              <w:left w:val="single" w:color="auto" w:sz="4" w:space="0"/>
              <w:bottom w:val="nil"/>
              <w:right w:val="single" w:color="auto" w:sz="4" w:space="0"/>
            </w:tcBorders>
            <w:shd w:val="clear" w:color="auto" w:fill="auto"/>
            <w:noWrap/>
            <w:vAlign w:val="center"/>
          </w:tcPr>
          <w:p w14:paraId="35EEF928">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时效指标</w:t>
            </w:r>
          </w:p>
        </w:tc>
        <w:tc>
          <w:tcPr>
            <w:tcW w:w="656" w:type="pct"/>
            <w:tcBorders>
              <w:top w:val="single" w:color="auto" w:sz="4" w:space="0"/>
              <w:left w:val="single" w:color="auto" w:sz="4" w:space="0"/>
              <w:bottom w:val="single" w:color="auto" w:sz="4" w:space="0"/>
              <w:right w:val="single" w:color="auto" w:sz="4" w:space="0"/>
            </w:tcBorders>
            <w:shd w:val="clear" w:color="auto" w:fill="auto"/>
            <w:vAlign w:val="center"/>
          </w:tcPr>
          <w:p w14:paraId="5453D884">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资金支付及时率</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0F0C8A45">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4D551E8F">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计划标准</w:t>
            </w:r>
          </w:p>
        </w:tc>
        <w:tc>
          <w:tcPr>
            <w:tcW w:w="225" w:type="pct"/>
            <w:tcBorders>
              <w:top w:val="single" w:color="auto" w:sz="4" w:space="0"/>
              <w:left w:val="single" w:color="auto" w:sz="4" w:space="0"/>
              <w:bottom w:val="single" w:color="auto" w:sz="4" w:space="0"/>
              <w:right w:val="single" w:color="auto" w:sz="4" w:space="0"/>
            </w:tcBorders>
            <w:shd w:val="clear" w:color="auto" w:fill="auto"/>
            <w:vAlign w:val="center"/>
          </w:tcPr>
          <w:p w14:paraId="0EC33371">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564B7A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2E14746B">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按照完成比例赋分</w:t>
            </w:r>
          </w:p>
        </w:tc>
        <w:tc>
          <w:tcPr>
            <w:tcW w:w="343" w:type="pct"/>
            <w:tcBorders>
              <w:top w:val="single" w:color="auto" w:sz="4" w:space="0"/>
              <w:left w:val="single" w:color="auto" w:sz="4" w:space="0"/>
              <w:bottom w:val="single" w:color="auto" w:sz="4" w:space="0"/>
              <w:right w:val="single" w:color="auto" w:sz="4" w:space="0"/>
            </w:tcBorders>
            <w:shd w:val="clear" w:color="auto" w:fill="auto"/>
            <w:vAlign w:val="center"/>
          </w:tcPr>
          <w:p w14:paraId="0F4BC542">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工作资料</w:t>
            </w:r>
          </w:p>
        </w:tc>
        <w:tc>
          <w:tcPr>
            <w:tcW w:w="375" w:type="pct"/>
            <w:tcBorders>
              <w:top w:val="single" w:color="auto" w:sz="4" w:space="0"/>
              <w:left w:val="single" w:color="auto" w:sz="4" w:space="0"/>
              <w:bottom w:val="single" w:color="auto" w:sz="4" w:space="0"/>
              <w:right w:val="single" w:color="auto" w:sz="4" w:space="0"/>
            </w:tcBorders>
            <w:shd w:val="clear" w:color="auto" w:fill="auto"/>
            <w:vAlign w:val="center"/>
          </w:tcPr>
          <w:p w14:paraId="0A5EF50C">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=100%</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5A052AE8">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14:paraId="6A457A8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6AA8FB1C">
            <w:pPr>
              <w:jc w:val="center"/>
              <w:rPr>
                <w:rFonts w:ascii="仿宋_GB2312" w:hAnsi="仿宋_GB2312" w:eastAsia="仿宋_GB2312" w:cs="仿宋_GB2312"/>
                <w:b/>
                <w:bCs/>
                <w:color w:val="000000"/>
                <w:sz w:val="18"/>
                <w:szCs w:val="18"/>
              </w:rPr>
            </w:pPr>
          </w:p>
        </w:tc>
      </w:tr>
      <w:tr w14:paraId="5DCCC42D">
        <w:tblPrEx>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3A3D0DD">
            <w:pPr>
              <w:jc w:val="center"/>
              <w:rPr>
                <w:rFonts w:ascii="仿宋_GB2312" w:hAnsi="仿宋_GB2312" w:eastAsia="仿宋_GB2312" w:cs="仿宋_GB2312"/>
                <w:color w:val="000000"/>
                <w:sz w:val="18"/>
                <w:szCs w:val="18"/>
              </w:rPr>
            </w:pPr>
          </w:p>
        </w:tc>
        <w:tc>
          <w:tcPr>
            <w:tcW w:w="375" w:type="pct"/>
            <w:tcBorders>
              <w:top w:val="single" w:color="auto" w:sz="4" w:space="0"/>
              <w:left w:val="single" w:color="auto" w:sz="4" w:space="0"/>
              <w:bottom w:val="single" w:color="auto" w:sz="4" w:space="0"/>
              <w:right w:val="single" w:color="auto" w:sz="4" w:space="0"/>
            </w:tcBorders>
            <w:shd w:val="clear" w:color="auto" w:fill="auto"/>
            <w:vAlign w:val="center"/>
          </w:tcPr>
          <w:p w14:paraId="10BD1572">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成本指标</w:t>
            </w:r>
          </w:p>
        </w:tc>
        <w:tc>
          <w:tcPr>
            <w:tcW w:w="470" w:type="pct"/>
            <w:tcBorders>
              <w:top w:val="single" w:color="auto" w:sz="4" w:space="0"/>
              <w:left w:val="single" w:color="auto" w:sz="4" w:space="0"/>
              <w:bottom w:val="nil"/>
              <w:right w:val="single" w:color="auto" w:sz="4" w:space="0"/>
            </w:tcBorders>
            <w:shd w:val="clear" w:color="auto" w:fill="auto"/>
            <w:noWrap/>
            <w:vAlign w:val="center"/>
          </w:tcPr>
          <w:p w14:paraId="10D2D473">
            <w:pPr>
              <w:widowControl/>
              <w:jc w:val="center"/>
              <w:textAlignment w:val="center"/>
              <w:rPr>
                <w:rFonts w:ascii="仿宋_GB2312" w:hAnsi="仿宋_GB2312" w:eastAsia="仿宋_GB2312" w:cs="仿宋_GB2312"/>
                <w:color w:val="000000"/>
                <w:kern w:val="0"/>
                <w:sz w:val="18"/>
                <w:szCs w:val="18"/>
                <w:highlight w:val="red"/>
              </w:rPr>
            </w:pPr>
            <w:r>
              <w:rPr>
                <w:rFonts w:hint="eastAsia" w:ascii="仿宋_GB2312" w:hAnsi="仿宋_GB2312" w:eastAsia="仿宋_GB2312" w:cs="仿宋_GB2312"/>
                <w:color w:val="000000"/>
                <w:kern w:val="0"/>
                <w:sz w:val="18"/>
                <w:szCs w:val="18"/>
              </w:rPr>
              <w:t>经济成本指标</w:t>
            </w:r>
          </w:p>
        </w:tc>
        <w:tc>
          <w:tcPr>
            <w:tcW w:w="656" w:type="pct"/>
            <w:tcBorders>
              <w:top w:val="single" w:color="auto" w:sz="4" w:space="0"/>
              <w:left w:val="single" w:color="auto" w:sz="4" w:space="0"/>
              <w:bottom w:val="single" w:color="auto" w:sz="4" w:space="0"/>
              <w:right w:val="single" w:color="auto" w:sz="4" w:space="0"/>
            </w:tcBorders>
            <w:shd w:val="clear" w:color="auto" w:fill="auto"/>
            <w:vAlign w:val="center"/>
          </w:tcPr>
          <w:p w14:paraId="4D62318E">
            <w:pPr>
              <w:jc w:val="left"/>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打造功能室费用标准</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72D887C5">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&lt;=20万元/社区</w:t>
            </w:r>
          </w:p>
        </w:tc>
        <w:tc>
          <w:tcPr>
            <w:tcW w:w="359" w:type="pct"/>
            <w:tcBorders>
              <w:top w:val="single" w:color="auto" w:sz="4" w:space="0"/>
              <w:left w:val="single" w:color="auto" w:sz="4" w:space="0"/>
              <w:bottom w:val="nil"/>
              <w:right w:val="single" w:color="auto" w:sz="4" w:space="0"/>
            </w:tcBorders>
            <w:shd w:val="clear" w:color="auto" w:fill="auto"/>
            <w:vAlign w:val="center"/>
          </w:tcPr>
          <w:p w14:paraId="50B74C35">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计划标准</w:t>
            </w:r>
          </w:p>
        </w:tc>
        <w:tc>
          <w:tcPr>
            <w:tcW w:w="225" w:type="pct"/>
            <w:tcBorders>
              <w:top w:val="single" w:color="auto" w:sz="4" w:space="0"/>
              <w:left w:val="single" w:color="auto" w:sz="4" w:space="0"/>
              <w:bottom w:val="single" w:color="auto" w:sz="4" w:space="0"/>
              <w:right w:val="single" w:color="auto" w:sz="4" w:space="0"/>
            </w:tcBorders>
            <w:shd w:val="clear" w:color="auto" w:fill="auto"/>
            <w:vAlign w:val="center"/>
          </w:tcPr>
          <w:p w14:paraId="51DA9CF2">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35E80C7">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20</w:t>
            </w:r>
          </w:p>
        </w:tc>
        <w:tc>
          <w:tcPr>
            <w:tcW w:w="421" w:type="pct"/>
            <w:tcBorders>
              <w:top w:val="single" w:color="auto" w:sz="4" w:space="0"/>
              <w:left w:val="single" w:color="auto" w:sz="4" w:space="0"/>
              <w:bottom w:val="nil"/>
              <w:right w:val="single" w:color="auto" w:sz="4" w:space="0"/>
            </w:tcBorders>
            <w:shd w:val="clear" w:color="auto" w:fill="auto"/>
            <w:vAlign w:val="center"/>
          </w:tcPr>
          <w:p w14:paraId="7DD2D8CA">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按照完成比例赋分</w:t>
            </w:r>
          </w:p>
        </w:tc>
        <w:tc>
          <w:tcPr>
            <w:tcW w:w="343" w:type="pct"/>
            <w:tcBorders>
              <w:top w:val="single" w:color="auto" w:sz="4" w:space="0"/>
              <w:left w:val="single" w:color="auto" w:sz="4" w:space="0"/>
              <w:bottom w:val="single" w:color="auto" w:sz="4" w:space="0"/>
              <w:right w:val="single" w:color="auto" w:sz="4" w:space="0"/>
            </w:tcBorders>
            <w:shd w:val="clear" w:color="auto" w:fill="auto"/>
            <w:vAlign w:val="center"/>
          </w:tcPr>
          <w:p w14:paraId="11C91322">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原始凭证</w:t>
            </w:r>
          </w:p>
        </w:tc>
        <w:tc>
          <w:tcPr>
            <w:tcW w:w="375" w:type="pct"/>
            <w:tcBorders>
              <w:top w:val="single" w:color="auto" w:sz="4" w:space="0"/>
              <w:left w:val="single" w:color="auto" w:sz="4" w:space="0"/>
              <w:bottom w:val="single" w:color="auto" w:sz="4" w:space="0"/>
              <w:right w:val="single" w:color="auto" w:sz="4" w:space="0"/>
            </w:tcBorders>
            <w:shd w:val="clear" w:color="auto" w:fill="auto"/>
            <w:vAlign w:val="center"/>
          </w:tcPr>
          <w:p w14:paraId="118F26C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=20万元/社区</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670C423D">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14:paraId="752FD072">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20</w:t>
            </w: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672B98C1">
            <w:pPr>
              <w:jc w:val="center"/>
              <w:rPr>
                <w:rFonts w:ascii="仿宋_GB2312" w:hAnsi="仿宋_GB2312" w:eastAsia="仿宋_GB2312" w:cs="仿宋_GB2312"/>
                <w:color w:val="000000"/>
                <w:sz w:val="18"/>
                <w:szCs w:val="18"/>
              </w:rPr>
            </w:pPr>
          </w:p>
        </w:tc>
      </w:tr>
      <w:tr w14:paraId="0AB0173B">
        <w:tblPrEx>
          <w:tblCellMar>
            <w:top w:w="0" w:type="dxa"/>
            <w:left w:w="108" w:type="dxa"/>
            <w:bottom w:w="0" w:type="dxa"/>
            <w:right w:w="108" w:type="dxa"/>
          </w:tblCellMar>
        </w:tblPrEx>
        <w:trPr>
          <w:trHeight w:val="288" w:hRule="atLeast"/>
        </w:trPr>
        <w:tc>
          <w:tcPr>
            <w:tcW w:w="32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3E9952D">
            <w:pPr>
              <w:jc w:val="center"/>
              <w:rPr>
                <w:rFonts w:ascii="仿宋_GB2312" w:hAnsi="仿宋_GB2312" w:eastAsia="仿宋_GB2312" w:cs="仿宋_GB2312"/>
                <w:color w:val="000000"/>
                <w:sz w:val="18"/>
                <w:szCs w:val="18"/>
              </w:rPr>
            </w:pPr>
          </w:p>
        </w:tc>
        <w:tc>
          <w:tcPr>
            <w:tcW w:w="375" w:type="pct"/>
            <w:tcBorders>
              <w:top w:val="single" w:color="auto" w:sz="4" w:space="0"/>
              <w:left w:val="single" w:color="auto" w:sz="4" w:space="0"/>
              <w:bottom w:val="single" w:color="auto" w:sz="4" w:space="0"/>
              <w:right w:val="single" w:color="auto" w:sz="4" w:space="0"/>
            </w:tcBorders>
            <w:shd w:val="clear" w:color="auto" w:fill="auto"/>
            <w:vAlign w:val="center"/>
          </w:tcPr>
          <w:p w14:paraId="2C00A3F7">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效益指标</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698D6B44">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社会效益指标</w:t>
            </w:r>
          </w:p>
        </w:tc>
        <w:tc>
          <w:tcPr>
            <w:tcW w:w="656" w:type="pct"/>
            <w:tcBorders>
              <w:top w:val="single" w:color="auto" w:sz="4" w:space="0"/>
              <w:left w:val="single" w:color="auto" w:sz="4" w:space="0"/>
              <w:bottom w:val="single" w:color="auto" w:sz="4" w:space="0"/>
              <w:right w:val="single" w:color="auto" w:sz="4" w:space="0"/>
            </w:tcBorders>
            <w:shd w:val="clear" w:color="auto" w:fill="auto"/>
            <w:vAlign w:val="center"/>
          </w:tcPr>
          <w:p w14:paraId="2755E27C">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提升服务群众能力</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5A0AED48">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有效提升</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0CC46AFE">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计划标准</w:t>
            </w:r>
          </w:p>
        </w:tc>
        <w:tc>
          <w:tcPr>
            <w:tcW w:w="225" w:type="pct"/>
            <w:tcBorders>
              <w:top w:val="single" w:color="auto" w:sz="4" w:space="0"/>
              <w:left w:val="single" w:color="auto" w:sz="4" w:space="0"/>
              <w:bottom w:val="single" w:color="auto" w:sz="4" w:space="0"/>
              <w:right w:val="single" w:color="auto" w:sz="4" w:space="0"/>
            </w:tcBorders>
            <w:shd w:val="clear" w:color="auto" w:fill="auto"/>
            <w:vAlign w:val="center"/>
          </w:tcPr>
          <w:p w14:paraId="71156FFB">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w:t>
            </w: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73D2635B">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30</w:t>
            </w: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3D03F391">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按照完成比例赋分</w:t>
            </w:r>
          </w:p>
        </w:tc>
        <w:tc>
          <w:tcPr>
            <w:tcW w:w="343" w:type="pct"/>
            <w:tcBorders>
              <w:top w:val="single" w:color="auto" w:sz="4" w:space="0"/>
              <w:left w:val="single" w:color="auto" w:sz="4" w:space="0"/>
              <w:bottom w:val="single" w:color="auto" w:sz="4" w:space="0"/>
              <w:right w:val="single" w:color="auto" w:sz="4" w:space="0"/>
            </w:tcBorders>
            <w:shd w:val="clear" w:color="auto" w:fill="auto"/>
            <w:vAlign w:val="center"/>
          </w:tcPr>
          <w:p w14:paraId="7FCE8453">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工作资料</w:t>
            </w:r>
          </w:p>
        </w:tc>
        <w:tc>
          <w:tcPr>
            <w:tcW w:w="375" w:type="pct"/>
            <w:tcBorders>
              <w:top w:val="single" w:color="auto" w:sz="4" w:space="0"/>
              <w:left w:val="single" w:color="auto" w:sz="4" w:space="0"/>
              <w:bottom w:val="single" w:color="auto" w:sz="4" w:space="0"/>
              <w:right w:val="single" w:color="auto" w:sz="4" w:space="0"/>
            </w:tcBorders>
            <w:shd w:val="clear" w:color="auto" w:fill="auto"/>
            <w:vAlign w:val="center"/>
          </w:tcPr>
          <w:p w14:paraId="624B538E">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有效提升</w:t>
            </w: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4850C94D">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14:paraId="63912F0F">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30</w:t>
            </w: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66503F86">
            <w:pPr>
              <w:jc w:val="center"/>
              <w:rPr>
                <w:rFonts w:ascii="仿宋_GB2312" w:hAnsi="仿宋_GB2312" w:eastAsia="仿宋_GB2312" w:cs="仿宋_GB2312"/>
                <w:color w:val="000000"/>
                <w:sz w:val="18"/>
                <w:szCs w:val="18"/>
              </w:rPr>
            </w:pPr>
          </w:p>
        </w:tc>
      </w:tr>
      <w:tr w14:paraId="1DCC5EE0">
        <w:tblPrEx>
          <w:tblCellMar>
            <w:top w:w="0" w:type="dxa"/>
            <w:left w:w="108" w:type="dxa"/>
            <w:bottom w:w="0" w:type="dxa"/>
            <w:right w:w="108" w:type="dxa"/>
          </w:tblCellMar>
        </w:tblPrEx>
        <w:trPr>
          <w:trHeight w:val="288" w:hRule="atLeast"/>
        </w:trPr>
        <w:tc>
          <w:tcPr>
            <w:tcW w:w="1826" w:type="pct"/>
            <w:gridSpan w:val="4"/>
            <w:tcBorders>
              <w:top w:val="single" w:color="auto" w:sz="4" w:space="0"/>
              <w:left w:val="single" w:color="auto" w:sz="4" w:space="0"/>
              <w:bottom w:val="single" w:color="auto" w:sz="4" w:space="0"/>
              <w:right w:val="nil"/>
            </w:tcBorders>
            <w:shd w:val="clear" w:color="auto" w:fill="auto"/>
            <w:vAlign w:val="center"/>
          </w:tcPr>
          <w:p w14:paraId="0F073CF0">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总分</w:t>
            </w:r>
          </w:p>
        </w:tc>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14:paraId="4A14D2AC">
            <w:pPr>
              <w:jc w:val="center"/>
              <w:rPr>
                <w:rFonts w:ascii="仿宋_GB2312" w:hAnsi="仿宋_GB2312" w:eastAsia="仿宋_GB2312" w:cs="仿宋_GB2312"/>
                <w:color w:val="000000"/>
                <w:sz w:val="18"/>
                <w:szCs w:val="18"/>
              </w:rPr>
            </w:pPr>
          </w:p>
        </w:tc>
        <w:tc>
          <w:tcPr>
            <w:tcW w:w="359" w:type="pct"/>
            <w:tcBorders>
              <w:top w:val="single" w:color="auto" w:sz="4" w:space="0"/>
              <w:left w:val="nil"/>
              <w:bottom w:val="single" w:color="auto" w:sz="4" w:space="0"/>
              <w:right w:val="single" w:color="auto" w:sz="4" w:space="0"/>
            </w:tcBorders>
            <w:shd w:val="clear" w:color="auto" w:fill="auto"/>
            <w:vAlign w:val="center"/>
          </w:tcPr>
          <w:p w14:paraId="2465A4E4">
            <w:pPr>
              <w:rPr>
                <w:rFonts w:ascii="仿宋_GB2312" w:hAnsi="仿宋_GB2312" w:eastAsia="仿宋_GB2312" w:cs="仿宋_GB2312"/>
                <w:b/>
                <w:bCs/>
                <w:color w:val="000000"/>
                <w:sz w:val="18"/>
                <w:szCs w:val="18"/>
              </w:rPr>
            </w:pPr>
          </w:p>
        </w:tc>
        <w:tc>
          <w:tcPr>
            <w:tcW w:w="225" w:type="pct"/>
            <w:tcBorders>
              <w:top w:val="single" w:color="auto" w:sz="4" w:space="0"/>
              <w:left w:val="single" w:color="auto" w:sz="4" w:space="0"/>
              <w:bottom w:val="single" w:color="auto" w:sz="4" w:space="0"/>
              <w:right w:val="single" w:color="auto" w:sz="4" w:space="0"/>
            </w:tcBorders>
            <w:shd w:val="clear" w:color="auto" w:fill="auto"/>
            <w:vAlign w:val="center"/>
          </w:tcPr>
          <w:p w14:paraId="0D1D30AD">
            <w:pPr>
              <w:jc w:val="center"/>
              <w:rPr>
                <w:rFonts w:ascii="仿宋_GB2312" w:hAnsi="仿宋_GB2312" w:eastAsia="仿宋_GB2312" w:cs="仿宋_GB2312"/>
                <w:color w:val="000000"/>
                <w:sz w:val="18"/>
                <w:szCs w:val="18"/>
              </w:rPr>
            </w:pPr>
          </w:p>
        </w:tc>
        <w:tc>
          <w:tcPr>
            <w:tcW w:w="295" w:type="pct"/>
            <w:tcBorders>
              <w:top w:val="single" w:color="auto" w:sz="4" w:space="0"/>
              <w:left w:val="single" w:color="auto" w:sz="4" w:space="0"/>
              <w:bottom w:val="single" w:color="auto" w:sz="4" w:space="0"/>
              <w:right w:val="single" w:color="auto" w:sz="4" w:space="0"/>
            </w:tcBorders>
            <w:shd w:val="clear" w:color="auto" w:fill="auto"/>
            <w:vAlign w:val="center"/>
          </w:tcPr>
          <w:p w14:paraId="30529345">
            <w:pPr>
              <w:jc w:val="center"/>
              <w:rPr>
                <w:rFonts w:ascii="仿宋_GB2312" w:hAnsi="仿宋_GB2312" w:eastAsia="仿宋_GB2312" w:cs="仿宋_GB2312"/>
                <w:color w:val="000000"/>
                <w:sz w:val="18"/>
                <w:szCs w:val="18"/>
              </w:rPr>
            </w:pPr>
          </w:p>
        </w:tc>
        <w:tc>
          <w:tcPr>
            <w:tcW w:w="421" w:type="pct"/>
            <w:tcBorders>
              <w:top w:val="single" w:color="auto" w:sz="4" w:space="0"/>
              <w:left w:val="single" w:color="auto" w:sz="4" w:space="0"/>
              <w:bottom w:val="single" w:color="auto" w:sz="4" w:space="0"/>
              <w:right w:val="single" w:color="auto" w:sz="4" w:space="0"/>
            </w:tcBorders>
            <w:shd w:val="clear" w:color="auto" w:fill="auto"/>
            <w:vAlign w:val="center"/>
          </w:tcPr>
          <w:p w14:paraId="5D56F8A0">
            <w:pPr>
              <w:jc w:val="center"/>
              <w:rPr>
                <w:rFonts w:ascii="仿宋_GB2312" w:hAnsi="仿宋_GB2312" w:eastAsia="仿宋_GB2312" w:cs="仿宋_GB2312"/>
                <w:color w:val="000000"/>
                <w:sz w:val="18"/>
                <w:szCs w:val="18"/>
              </w:rPr>
            </w:pPr>
          </w:p>
        </w:tc>
        <w:tc>
          <w:tcPr>
            <w:tcW w:w="343" w:type="pct"/>
            <w:tcBorders>
              <w:top w:val="single" w:color="auto" w:sz="4" w:space="0"/>
              <w:left w:val="single" w:color="auto" w:sz="4" w:space="0"/>
              <w:bottom w:val="single" w:color="auto" w:sz="4" w:space="0"/>
              <w:right w:val="single" w:color="auto" w:sz="4" w:space="0"/>
            </w:tcBorders>
            <w:shd w:val="clear" w:color="auto" w:fill="auto"/>
            <w:vAlign w:val="center"/>
          </w:tcPr>
          <w:p w14:paraId="4A07101E">
            <w:pPr>
              <w:rPr>
                <w:rFonts w:ascii="仿宋_GB2312" w:hAnsi="仿宋_GB2312" w:eastAsia="仿宋_GB2312" w:cs="仿宋_GB2312"/>
                <w:color w:val="000000"/>
                <w:sz w:val="18"/>
                <w:szCs w:val="18"/>
              </w:rPr>
            </w:pPr>
          </w:p>
        </w:tc>
        <w:tc>
          <w:tcPr>
            <w:tcW w:w="375" w:type="pct"/>
            <w:tcBorders>
              <w:top w:val="single" w:color="auto" w:sz="4" w:space="0"/>
              <w:left w:val="single" w:color="auto" w:sz="4" w:space="0"/>
              <w:bottom w:val="single" w:color="auto" w:sz="4" w:space="0"/>
              <w:right w:val="single" w:color="auto" w:sz="4" w:space="0"/>
            </w:tcBorders>
            <w:shd w:val="clear" w:color="auto" w:fill="auto"/>
            <w:vAlign w:val="center"/>
          </w:tcPr>
          <w:p w14:paraId="26CE09DF">
            <w:pPr>
              <w:rPr>
                <w:rFonts w:ascii="仿宋_GB2312" w:hAnsi="仿宋_GB2312" w:eastAsia="仿宋_GB2312" w:cs="仿宋_GB2312"/>
                <w:color w:val="000000"/>
                <w:sz w:val="18"/>
                <w:szCs w:val="18"/>
              </w:rPr>
            </w:pPr>
          </w:p>
        </w:tc>
        <w:tc>
          <w:tcPr>
            <w:tcW w:w="248" w:type="pct"/>
            <w:tcBorders>
              <w:top w:val="single" w:color="auto" w:sz="4" w:space="0"/>
              <w:left w:val="single" w:color="auto" w:sz="4" w:space="0"/>
              <w:bottom w:val="single" w:color="auto" w:sz="4" w:space="0"/>
              <w:right w:val="single" w:color="auto" w:sz="4" w:space="0"/>
            </w:tcBorders>
            <w:shd w:val="clear" w:color="auto" w:fill="auto"/>
            <w:vAlign w:val="center"/>
          </w:tcPr>
          <w:p w14:paraId="7770E5F5">
            <w:pPr>
              <w:rPr>
                <w:rFonts w:ascii="仿宋_GB2312" w:hAnsi="仿宋_GB2312" w:eastAsia="仿宋_GB2312" w:cs="仿宋_GB2312"/>
                <w:color w:val="000000"/>
                <w:sz w:val="18"/>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14:paraId="547F12C0">
            <w:pPr>
              <w:jc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100分</w:t>
            </w:r>
          </w:p>
        </w:tc>
        <w:tc>
          <w:tcPr>
            <w:tcW w:w="327" w:type="pct"/>
            <w:tcBorders>
              <w:top w:val="single" w:color="auto" w:sz="4" w:space="0"/>
              <w:left w:val="single" w:color="auto" w:sz="4" w:space="0"/>
              <w:bottom w:val="single" w:color="auto" w:sz="4" w:space="0"/>
              <w:right w:val="single" w:color="auto" w:sz="4" w:space="0"/>
            </w:tcBorders>
            <w:shd w:val="clear" w:color="auto" w:fill="auto"/>
            <w:vAlign w:val="center"/>
          </w:tcPr>
          <w:p w14:paraId="7DB7F577">
            <w:pPr>
              <w:rPr>
                <w:rFonts w:ascii="仿宋_GB2312" w:hAnsi="仿宋_GB2312" w:eastAsia="仿宋_GB2312" w:cs="仿宋_GB2312"/>
                <w:color w:val="000000"/>
                <w:sz w:val="18"/>
                <w:szCs w:val="18"/>
              </w:rPr>
            </w:pPr>
          </w:p>
        </w:tc>
      </w:tr>
    </w:tbl>
    <w:p w14:paraId="12B1320B"/>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0B967570">
        <w:pPr>
          <w:pStyle w:val="6"/>
          <w:jc w:val="center"/>
        </w:pPr>
        <w:r>
          <w:fldChar w:fldCharType="begin"/>
        </w:r>
        <w:r>
          <w:instrText xml:space="preserve">PAGE   \* MERGEFORMAT</w:instrText>
        </w:r>
        <w:r>
          <w:fldChar w:fldCharType="separate"/>
        </w:r>
        <w:r>
          <w:rPr>
            <w:lang w:val="zh-CN"/>
          </w:rPr>
          <w:t>11</w:t>
        </w:r>
        <w:r>
          <w:fldChar w:fldCharType="end"/>
        </w:r>
      </w:p>
    </w:sdtContent>
  </w:sdt>
  <w:p w14:paraId="26921B35">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lvlText w:val="%1."/>
      <w:lvlJc w:val="left"/>
      <w:pPr>
        <w:tabs>
          <w:tab w:val="left" w:pos="312"/>
        </w:tabs>
      </w:pPr>
    </w:lvl>
  </w:abstractNum>
  <w:abstractNum w:abstractNumId="1">
    <w:nsid w:val="BF205925"/>
    <w:multiLevelType w:val="singleLevel"/>
    <w:tmpl w:val="BF205925"/>
    <w:lvl w:ilvl="0" w:tentative="0">
      <w:start w:val="2"/>
      <w:numFmt w:val="chineseCounting"/>
      <w:suff w:val="nothing"/>
      <w:lvlText w:val="（%1）"/>
      <w:lvlJc w:val="left"/>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embedSystemFonts/>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4E965C4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kern w:val="0"/>
      <w:sz w:val="24"/>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Char"/>
    <w:basedOn w:val="14"/>
    <w:link w:val="5"/>
    <w:qFormat/>
    <w:uiPriority w:val="0"/>
    <w:rPr>
      <w:rFonts w:ascii="Times New Roman" w:hAnsi="Times New Roman" w:eastAsia="宋体" w:cs="Times New Roman"/>
      <w:kern w:val="2"/>
      <w:sz w:val="18"/>
      <w:szCs w:val="18"/>
    </w:rPr>
  </w:style>
  <w:style w:type="character" w:customStyle="1" w:styleId="22">
    <w:name w:val="页眉 Char"/>
    <w:basedOn w:val="14"/>
    <w:link w:val="7"/>
    <w:qFormat/>
    <w:uiPriority w:val="0"/>
    <w:rPr>
      <w:rFonts w:ascii="Times New Roman" w:hAnsi="Times New Roman" w:eastAsia="宋体" w:cs="Times New Roman"/>
      <w:kern w:val="2"/>
      <w:sz w:val="18"/>
      <w:szCs w:val="18"/>
    </w:rPr>
  </w:style>
  <w:style w:type="character" w:customStyle="1" w:styleId="23">
    <w:name w:val="批注文字 Char"/>
    <w:basedOn w:val="14"/>
    <w:link w:val="16"/>
    <w:qFormat/>
    <w:uiPriority w:val="0"/>
    <w:rPr>
      <w:rFonts w:ascii="Times New Roman" w:hAnsi="Times New Roman" w:eastAsia="宋体" w:cs="Times New Roman"/>
      <w:kern w:val="2"/>
      <w:sz w:val="21"/>
      <w:szCs w:val="24"/>
    </w:rPr>
  </w:style>
  <w:style w:type="character" w:customStyle="1" w:styleId="24">
    <w:name w:val="批注主题 Char"/>
    <w:basedOn w:val="23"/>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F1A32EB7C53F433780EB4BD1AD3DECDF_13</vt:lpwstr>
  </property>
  <property fmtid="{D5CDD505-2E9C-101B-9397-08002B2CF9AE}" pid="4" name="KSOTemplateDocerSaveRecord">
    <vt:lpwstr>eyJoZGlkIjoiZDdlYTRhOWU1ZGYyZTczMmVlM2QxZTU2NDk3NjNkNmIifQ==</vt:lpwstr>
  </property>
</Properties>
</file>

<file path=customXml/itemProps1.xml><?xml version="1.0" encoding="utf-8"?>
<ds:datastoreItem xmlns:ds="http://schemas.openxmlformats.org/officeDocument/2006/customXml" ds:itemID="{e9cf4b0e-3005-42cb-bf4d-592059631aa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28</Pages>
  <Words>2432</Words>
  <Characters>2515</Characters>
  <Lines>9</Lines>
  <Paragraphs>26</Paragraphs>
  <TotalTime>40</TotalTime>
  <ScaleCrop>false</ScaleCrop>
  <LinksUpToDate>false</LinksUpToDate>
  <CharactersWithSpaces>2515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雨。</cp:lastModifiedBy>
  <cp:lastPrinted>2025-04-24T02:40:00Z</cp:lastPrinted>
  <dcterms:modified xsi:type="dcterms:W3CDTF">2025-09-25T02:26:50Z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F1A32EB7C53F433780EB4BD1AD3DECDF_13</vt:lpwstr>
  </property>
  <property fmtid="{D5CDD505-2E9C-101B-9397-08002B2CF9AE}" pid="4" name="KSOTemplateDocerSaveRecord">
    <vt:lpwstr>eyJoZGlkIjoiN2E1ZDY0MDI5MTE3YjM0ZGMyMzg4N2EwMDI4ZjJiM2YiLCJ1c2VySWQiOiIyNTk4NTcxMjUifQ==</vt:lpwstr>
  </property>
</Properties>
</file>