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rPr>
          <w:rFonts w:hint="eastAsia" w:ascii="方正小标宋简体" w:hAnsi="方正小标宋简体" w:eastAsia="方正小标宋简体" w:cs="方正小标宋简体"/>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项目支出绩效评价报告</w:t>
      </w:r>
    </w:p>
    <w:p/>
    <w:p>
      <w:pPr>
        <w:jc w:val="center"/>
        <w:rPr>
          <w:rFonts w:hint="eastAsia" w:eastAsia="方正仿宋简体"/>
          <w:sz w:val="32"/>
          <w:szCs w:val="32"/>
        </w:rPr>
      </w:pPr>
      <w:r>
        <w:rPr>
          <w:rFonts w:hint="eastAsia" w:eastAsia="方正仿宋简体"/>
          <w:sz w:val="32"/>
          <w:szCs w:val="32"/>
        </w:rPr>
        <w:t>（202</w:t>
      </w:r>
      <w:r>
        <w:rPr>
          <w:rFonts w:hint="eastAsia" w:eastAsia="方正仿宋简体"/>
          <w:sz w:val="32"/>
          <w:szCs w:val="32"/>
          <w:lang w:val="en-US" w:eastAsia="zh-CN"/>
        </w:rPr>
        <w:t>3</w:t>
      </w:r>
      <w:r>
        <w:rPr>
          <w:rFonts w:hint="eastAsia" w:eastAsia="方正仿宋简体"/>
          <w:sz w:val="32"/>
          <w:szCs w:val="32"/>
        </w:rPr>
        <w:t>年度）</w:t>
      </w:r>
    </w:p>
    <w:p/>
    <w:p/>
    <w:p/>
    <w:p/>
    <w:p>
      <w:pPr>
        <w:rPr>
          <w:rFonts w:hint="eastAsia"/>
        </w:rPr>
      </w:pPr>
    </w:p>
    <w:p>
      <w:pPr>
        <w:rPr>
          <w:rFonts w:hint="eastAsia"/>
        </w:rPr>
      </w:pPr>
    </w:p>
    <w:p>
      <w:pPr>
        <w:rPr>
          <w:rFonts w:hint="eastAsia"/>
        </w:rPr>
      </w:pPr>
    </w:p>
    <w:p/>
    <w:p>
      <w:pPr>
        <w:rPr>
          <w:rFonts w:hint="eastAsia" w:eastAsia="方正仿宋简体"/>
          <w:sz w:val="32"/>
          <w:szCs w:val="32"/>
          <w:lang w:eastAsia="zh-CN"/>
        </w:rPr>
      </w:pPr>
      <w:r>
        <w:rPr>
          <w:rFonts w:hint="eastAsia" w:eastAsia="方正仿宋简体"/>
          <w:b/>
          <w:sz w:val="32"/>
          <w:szCs w:val="32"/>
        </w:rPr>
        <w:t>项目名称</w:t>
      </w:r>
      <w:r>
        <w:rPr>
          <w:rFonts w:hint="eastAsia" w:eastAsia="方正仿宋简体"/>
          <w:sz w:val="32"/>
          <w:szCs w:val="32"/>
        </w:rPr>
        <w:t>：</w:t>
      </w:r>
      <w:r>
        <w:rPr>
          <w:rFonts w:hint="eastAsia" w:eastAsia="方正仿宋简体"/>
          <w:sz w:val="32"/>
          <w:szCs w:val="32"/>
          <w:lang w:eastAsia="zh-CN"/>
        </w:rPr>
        <w:t>博湖镇种畜场退休退养人员社保金</w:t>
      </w:r>
    </w:p>
    <w:p>
      <w:pPr>
        <w:rPr>
          <w:rFonts w:hint="eastAsia" w:eastAsia="方正仿宋简体"/>
          <w:sz w:val="32"/>
          <w:szCs w:val="32"/>
          <w:lang w:eastAsia="zh-CN"/>
        </w:rPr>
      </w:pPr>
      <w:r>
        <w:rPr>
          <w:rFonts w:hint="eastAsia" w:eastAsia="方正仿宋简体"/>
          <w:b/>
          <w:sz w:val="32"/>
          <w:szCs w:val="32"/>
        </w:rPr>
        <w:t>实施单位（公章）</w:t>
      </w:r>
      <w:r>
        <w:rPr>
          <w:rFonts w:hint="eastAsia" w:eastAsia="方正仿宋简体"/>
          <w:sz w:val="32"/>
          <w:szCs w:val="32"/>
        </w:rPr>
        <w:t>：</w:t>
      </w:r>
      <w:r>
        <w:rPr>
          <w:rFonts w:hint="eastAsia" w:eastAsia="方正仿宋简体"/>
          <w:sz w:val="32"/>
          <w:szCs w:val="32"/>
          <w:lang w:eastAsia="zh-CN"/>
        </w:rPr>
        <w:t>博湖县博湖镇人民政府</w:t>
      </w:r>
    </w:p>
    <w:p>
      <w:pPr>
        <w:rPr>
          <w:rFonts w:hint="eastAsia" w:eastAsia="方正仿宋简体"/>
          <w:sz w:val="32"/>
          <w:szCs w:val="32"/>
          <w:lang w:eastAsia="zh-CN"/>
        </w:rPr>
      </w:pPr>
      <w:r>
        <w:rPr>
          <w:rFonts w:hint="eastAsia" w:eastAsia="方正仿宋简体"/>
          <w:b/>
          <w:sz w:val="32"/>
          <w:szCs w:val="32"/>
        </w:rPr>
        <w:t>主管部门（公章）</w:t>
      </w:r>
      <w:r>
        <w:rPr>
          <w:rFonts w:hint="eastAsia" w:eastAsia="方正仿宋简体"/>
          <w:sz w:val="32"/>
          <w:szCs w:val="32"/>
        </w:rPr>
        <w:t>：</w:t>
      </w:r>
      <w:r>
        <w:rPr>
          <w:rFonts w:hint="eastAsia" w:eastAsia="方正仿宋简体"/>
          <w:sz w:val="32"/>
          <w:szCs w:val="32"/>
          <w:lang w:eastAsia="zh-CN"/>
        </w:rPr>
        <w:t>博湖县财政局</w:t>
      </w:r>
    </w:p>
    <w:p>
      <w:pPr>
        <w:rPr>
          <w:rFonts w:hint="eastAsia" w:eastAsia="方正仿宋简体"/>
          <w:sz w:val="32"/>
          <w:szCs w:val="32"/>
          <w:lang w:eastAsia="zh-CN"/>
        </w:rPr>
      </w:pPr>
      <w:r>
        <w:rPr>
          <w:rFonts w:hint="eastAsia" w:eastAsia="方正仿宋简体"/>
          <w:b/>
          <w:sz w:val="32"/>
          <w:szCs w:val="32"/>
        </w:rPr>
        <w:t>项目负责人（签章）</w:t>
      </w:r>
      <w:r>
        <w:rPr>
          <w:rFonts w:hint="eastAsia" w:eastAsia="方正仿宋简体"/>
          <w:sz w:val="32"/>
          <w:szCs w:val="32"/>
        </w:rPr>
        <w:t>：</w:t>
      </w:r>
      <w:r>
        <w:rPr>
          <w:rFonts w:hint="eastAsia" w:eastAsia="方正仿宋简体"/>
          <w:sz w:val="32"/>
          <w:szCs w:val="32"/>
          <w:lang w:eastAsia="zh-CN"/>
        </w:rPr>
        <w:t>吴建</w:t>
      </w:r>
    </w:p>
    <w:p>
      <w:pPr>
        <w:rPr>
          <w:rFonts w:hint="eastAsia"/>
        </w:rPr>
      </w:pPr>
      <w:r>
        <w:rPr>
          <w:rFonts w:hint="eastAsia" w:eastAsia="方正仿宋简体"/>
          <w:b/>
          <w:sz w:val="32"/>
          <w:szCs w:val="32"/>
        </w:rPr>
        <w:t>填报时间</w:t>
      </w:r>
      <w:r>
        <w:rPr>
          <w:rFonts w:hint="eastAsia"/>
        </w:rPr>
        <w:t>：202</w:t>
      </w:r>
      <w:r>
        <w:rPr>
          <w:rFonts w:hint="eastAsia"/>
          <w:lang w:val="en-US" w:eastAsia="zh-CN"/>
        </w:rPr>
        <w:t>4</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w:t>
      </w:r>
    </w:p>
    <w:p>
      <w:r>
        <w:t>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eastAsia="方正小标宋简体"/>
          <w:sz w:val="44"/>
          <w:szCs w:val="44"/>
        </w:rPr>
      </w:pPr>
      <w:r>
        <w:rPr>
          <w:rFonts w:hint="eastAsia" w:eastAsia="方正小标宋简体"/>
          <w:sz w:val="44"/>
          <w:szCs w:val="44"/>
        </w:rPr>
        <w:t>项目支出绩效评价报告</w:t>
      </w:r>
    </w:p>
    <w:p>
      <w:pPr>
        <w:jc w:val="center"/>
        <w:rPr>
          <w:rFonts w:hint="eastAsia"/>
        </w:rPr>
      </w:pPr>
    </w:p>
    <w:p>
      <w:pPr>
        <w:ind w:firstLine="600" w:firstLineChars="200"/>
      </w:pPr>
    </w:p>
    <w:p>
      <w:pPr>
        <w:ind w:firstLine="640" w:firstLineChars="200"/>
        <w:rPr>
          <w:rFonts w:hint="eastAsia" w:eastAsia="黑体"/>
          <w:sz w:val="32"/>
          <w:szCs w:val="32"/>
        </w:rPr>
      </w:pPr>
      <w:r>
        <w:rPr>
          <w:rFonts w:hint="eastAsia" w:hAnsi="黑体" w:eastAsia="黑体"/>
          <w:sz w:val="32"/>
          <w:szCs w:val="32"/>
        </w:rPr>
        <w:t>一、基本情况</w:t>
      </w:r>
    </w:p>
    <w:p>
      <w:pPr>
        <w:spacing w:line="600" w:lineRule="exact"/>
        <w:ind w:firstLine="640" w:firstLineChars="200"/>
        <w:rPr>
          <w:rFonts w:hint="eastAsia" w:ascii="仿宋_GB2312" w:eastAsia="仿宋_GB2312"/>
          <w:sz w:val="32"/>
          <w:szCs w:val="32"/>
          <w:highlight w:val="none"/>
        </w:rPr>
      </w:pPr>
      <w:r>
        <w:rPr>
          <w:rFonts w:hint="eastAsia" w:eastAsia="方正楷体简体"/>
          <w:sz w:val="32"/>
          <w:szCs w:val="32"/>
        </w:rPr>
        <w:t>（一）项目概况。</w:t>
      </w:r>
    </w:p>
    <w:p>
      <w:pPr>
        <w:numPr>
          <w:ilvl w:val="0"/>
          <w:numId w:val="1"/>
        </w:numPr>
        <w:spacing w:line="600" w:lineRule="exact"/>
        <w:ind w:firstLine="640" w:firstLineChars="200"/>
        <w:rPr>
          <w:rFonts w:hint="eastAsia"/>
        </w:rPr>
      </w:pPr>
      <w:r>
        <w:rPr>
          <w:rFonts w:hint="eastAsia"/>
          <w:sz w:val="32"/>
          <w:szCs w:val="32"/>
          <w:lang w:val="en-US" w:eastAsia="zh-CN"/>
        </w:rPr>
        <w:t xml:space="preserve"> </w:t>
      </w:r>
      <w:r>
        <w:rPr>
          <w:rFonts w:hint="eastAsia"/>
          <w:sz w:val="32"/>
          <w:szCs w:val="32"/>
        </w:rPr>
        <w:t>项目背景</w:t>
      </w:r>
    </w:p>
    <w:p>
      <w:pPr>
        <w:numPr>
          <w:ilvl w:val="0"/>
          <w:numId w:val="0"/>
        </w:numPr>
        <w:spacing w:line="600" w:lineRule="exact"/>
        <w:ind w:firstLine="640" w:firstLineChars="200"/>
        <w:rPr>
          <w:rFonts w:hint="eastAsia"/>
          <w:lang w:val="en-US" w:eastAsia="zh-CN"/>
        </w:rPr>
      </w:pPr>
      <w:r>
        <w:rPr>
          <w:rFonts w:hint="eastAsia" w:ascii="仿宋_GB2312" w:hAnsi="仿宋_GB2312" w:cs="仿宋_GB2312"/>
          <w:sz w:val="32"/>
          <w:szCs w:val="32"/>
          <w:lang w:eastAsia="zh-CN"/>
        </w:rPr>
        <w:t>为贯彻落实博湖</w:t>
      </w:r>
      <w:r>
        <w:rPr>
          <w:rFonts w:hint="eastAsia"/>
          <w:color w:val="auto"/>
          <w:sz w:val="32"/>
          <w:szCs w:val="32"/>
        </w:rPr>
        <w:t>县委、县人民政府</w:t>
      </w:r>
      <w:r>
        <w:rPr>
          <w:rFonts w:hint="eastAsia" w:ascii="仿宋_GB2312" w:hAnsi="仿宋_GB2312" w:eastAsia="仿宋_GB2312" w:cs="仿宋_GB2312"/>
          <w:sz w:val="32"/>
          <w:szCs w:val="32"/>
        </w:rPr>
        <w:t>关于用于做好国有企业种畜场办社会职能改革工作，</w:t>
      </w:r>
      <w:r>
        <w:rPr>
          <w:rFonts w:hint="eastAsia" w:ascii="仿宋_GB2312" w:hAnsi="仿宋_GB2312" w:cs="仿宋_GB2312"/>
          <w:sz w:val="32"/>
          <w:szCs w:val="32"/>
          <w:lang w:eastAsia="zh-CN"/>
        </w:rPr>
        <w:t>确保</w:t>
      </w:r>
      <w:r>
        <w:rPr>
          <w:rFonts w:hint="eastAsia" w:ascii="仿宋_GB2312" w:hAnsi="仿宋_GB2312" w:eastAsia="仿宋_GB2312" w:cs="仿宋_GB2312"/>
          <w:sz w:val="32"/>
          <w:szCs w:val="32"/>
        </w:rPr>
        <w:t>种畜场退休退养人员缴纳社保医保，发放退养人员工资，</w:t>
      </w:r>
      <w:r>
        <w:rPr>
          <w:rFonts w:hint="eastAsia" w:ascii="仿宋_GB2312" w:hAnsi="仿宋_GB2312" w:cs="仿宋_GB2312"/>
          <w:sz w:val="32"/>
          <w:szCs w:val="32"/>
          <w:lang w:eastAsia="zh-CN"/>
        </w:rPr>
        <w:t>改善</w:t>
      </w:r>
      <w:r>
        <w:rPr>
          <w:rFonts w:hint="eastAsia" w:ascii="仿宋_GB2312" w:hAnsi="仿宋_GB2312" w:eastAsia="仿宋_GB2312" w:cs="仿宋_GB2312"/>
          <w:sz w:val="32"/>
          <w:szCs w:val="32"/>
        </w:rPr>
        <w:t>退休退养人员生活水平</w:t>
      </w:r>
      <w:r>
        <w:rPr>
          <w:rFonts w:hint="eastAsia" w:ascii="仿宋_GB2312" w:hAnsi="仿宋_GB2312" w:cs="仿宋_GB2312"/>
          <w:sz w:val="32"/>
          <w:szCs w:val="32"/>
          <w:lang w:eastAsia="zh-CN"/>
        </w:rPr>
        <w:t>，推动民生持续和谐发展</w:t>
      </w:r>
      <w:r>
        <w:rPr>
          <w:rFonts w:hint="eastAsia"/>
          <w:lang w:eastAsia="zh-CN"/>
        </w:rPr>
        <w:t>。</w:t>
      </w:r>
      <w:r>
        <w:rPr>
          <w:rFonts w:hint="eastAsia"/>
          <w:lang w:val="en-US" w:eastAsia="zh-CN"/>
        </w:rPr>
        <w:t xml:space="preserve"> </w:t>
      </w:r>
    </w:p>
    <w:p>
      <w:pPr>
        <w:numPr>
          <w:ilvl w:val="0"/>
          <w:numId w:val="0"/>
        </w:numPr>
        <w:spacing w:line="600" w:lineRule="exact"/>
        <w:ind w:firstLine="600" w:firstLineChars="200"/>
        <w:rPr>
          <w:rFonts w:hint="eastAsia"/>
          <w:sz w:val="32"/>
          <w:szCs w:val="32"/>
        </w:rPr>
      </w:pPr>
      <w:r>
        <w:rPr>
          <w:rFonts w:hint="eastAsia"/>
          <w:lang w:val="en-US" w:eastAsia="zh-CN"/>
        </w:rPr>
        <w:t xml:space="preserve"> </w:t>
      </w:r>
      <w:r>
        <w:rPr>
          <w:rFonts w:hint="eastAsia"/>
          <w:sz w:val="32"/>
          <w:szCs w:val="32"/>
        </w:rPr>
        <w:t>2.主要内容及实施情况</w:t>
      </w:r>
    </w:p>
    <w:p>
      <w:pPr>
        <w:spacing w:line="600" w:lineRule="exact"/>
        <w:ind w:firstLine="640" w:firstLineChars="200"/>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rFonts w:hint="eastAsia"/>
          <w:sz w:val="32"/>
          <w:szCs w:val="32"/>
        </w:rPr>
        <w:t>主要内容：</w:t>
      </w:r>
      <w:r>
        <w:rPr>
          <w:rFonts w:hint="eastAsia" w:ascii="仿宋_GB2312" w:hAnsi="仿宋_GB2312" w:eastAsia="仿宋_GB2312" w:cs="仿宋_GB2312"/>
          <w:sz w:val="32"/>
          <w:szCs w:val="32"/>
        </w:rPr>
        <w:t>用于做好国有企业种畜场办社会职能改革工作，为种畜场退休退养人员缴纳社保医保，发放退养人员工资，保障退休退养人员生活水平等方面</w:t>
      </w:r>
      <w:r>
        <w:rPr>
          <w:rFonts w:hint="eastAsia" w:ascii="仿宋_GB2312" w:hAnsi="仿宋_GB2312" w:cs="仿宋_GB2312"/>
          <w:sz w:val="32"/>
          <w:szCs w:val="32"/>
          <w:lang w:eastAsia="zh-CN"/>
        </w:rPr>
        <w:t>。</w:t>
      </w:r>
    </w:p>
    <w:p>
      <w:pPr>
        <w:spacing w:line="600" w:lineRule="exact"/>
        <w:ind w:firstLine="640" w:firstLineChars="200"/>
        <w:rPr>
          <w:rFonts w:hint="eastAsia"/>
          <w:color w:val="auto"/>
          <w:sz w:val="32"/>
          <w:szCs w:val="32"/>
        </w:rPr>
      </w:pPr>
      <w:r>
        <w:rPr>
          <w:rFonts w:hint="eastAsia"/>
          <w:sz w:val="32"/>
          <w:szCs w:val="32"/>
        </w:rPr>
        <w:t>（</w:t>
      </w:r>
      <w:r>
        <w:rPr>
          <w:rFonts w:hint="eastAsia"/>
          <w:sz w:val="32"/>
          <w:szCs w:val="32"/>
          <w:lang w:val="en-US" w:eastAsia="zh-CN"/>
        </w:rPr>
        <w:t>2</w:t>
      </w:r>
      <w:r>
        <w:rPr>
          <w:rFonts w:hint="eastAsia"/>
          <w:sz w:val="32"/>
          <w:szCs w:val="32"/>
        </w:rPr>
        <w:t>）实施情况：</w:t>
      </w:r>
      <w:r>
        <w:rPr>
          <w:rFonts w:hint="eastAsia"/>
          <w:color w:val="auto"/>
          <w:sz w:val="32"/>
          <w:szCs w:val="32"/>
        </w:rPr>
        <w:t>为种畜场缴纳7人退养人员社保，863人退休人员医保，发放7人退养人员工资，有效提升退休退养人员生活水平。国有企业种畜场办社会职能改革工作持续推进。</w:t>
      </w:r>
    </w:p>
    <w:p>
      <w:pPr>
        <w:spacing w:line="600" w:lineRule="exact"/>
        <w:ind w:firstLine="640" w:firstLineChars="200"/>
        <w:rPr>
          <w:rFonts w:hint="eastAsia"/>
          <w:sz w:val="32"/>
          <w:szCs w:val="32"/>
        </w:rPr>
      </w:pPr>
      <w:r>
        <w:rPr>
          <w:rFonts w:hint="eastAsia"/>
          <w:sz w:val="32"/>
          <w:szCs w:val="32"/>
        </w:rPr>
        <w:t>3.资金投入和使用情况</w:t>
      </w:r>
    </w:p>
    <w:p>
      <w:pPr>
        <w:spacing w:line="600" w:lineRule="exact"/>
        <w:ind w:firstLine="640" w:firstLineChars="200"/>
        <w:rPr>
          <w:rFonts w:hint="eastAsia"/>
          <w:sz w:val="32"/>
          <w:szCs w:val="32"/>
        </w:rPr>
      </w:pPr>
      <w:r>
        <w:rPr>
          <w:rFonts w:hint="eastAsia"/>
          <w:sz w:val="32"/>
          <w:szCs w:val="32"/>
        </w:rPr>
        <w:t>（1）资金投入情况：该项目年初预算数</w:t>
      </w:r>
      <w:r>
        <w:rPr>
          <w:rFonts w:hint="eastAsia"/>
          <w:sz w:val="32"/>
          <w:szCs w:val="32"/>
          <w:lang w:val="en-US" w:eastAsia="zh-CN"/>
        </w:rPr>
        <w:t>190.70</w:t>
      </w:r>
      <w:r>
        <w:rPr>
          <w:rFonts w:hint="eastAsia"/>
          <w:sz w:val="32"/>
          <w:szCs w:val="32"/>
        </w:rPr>
        <w:t>万元，全年预算数</w:t>
      </w:r>
      <w:r>
        <w:rPr>
          <w:rFonts w:hint="eastAsia"/>
          <w:sz w:val="32"/>
          <w:szCs w:val="32"/>
          <w:lang w:val="en-US" w:eastAsia="zh-CN"/>
        </w:rPr>
        <w:t>190.70</w:t>
      </w:r>
      <w:r>
        <w:rPr>
          <w:rFonts w:hint="eastAsia"/>
          <w:sz w:val="32"/>
          <w:szCs w:val="32"/>
        </w:rPr>
        <w:t>万元，实际总投入</w:t>
      </w:r>
      <w:r>
        <w:rPr>
          <w:rFonts w:hint="eastAsia"/>
          <w:sz w:val="32"/>
          <w:szCs w:val="32"/>
          <w:lang w:val="en-US" w:eastAsia="zh-CN"/>
        </w:rPr>
        <w:t>190.70</w:t>
      </w:r>
      <w:r>
        <w:rPr>
          <w:rFonts w:hint="eastAsia"/>
          <w:sz w:val="32"/>
          <w:szCs w:val="32"/>
        </w:rPr>
        <w:t>万元，该项目资金已全部落实到位，资金来源为</w:t>
      </w:r>
      <w:r>
        <w:rPr>
          <w:rFonts w:hint="eastAsia"/>
          <w:sz w:val="32"/>
          <w:szCs w:val="32"/>
          <w:lang w:eastAsia="zh-CN"/>
        </w:rPr>
        <w:t>：县级财政资金</w:t>
      </w:r>
      <w:r>
        <w:rPr>
          <w:rFonts w:hint="eastAsia"/>
          <w:sz w:val="32"/>
          <w:szCs w:val="32"/>
        </w:rPr>
        <w:t>。</w:t>
      </w:r>
    </w:p>
    <w:p>
      <w:pPr>
        <w:spacing w:line="600" w:lineRule="exact"/>
        <w:ind w:firstLine="640" w:firstLineChars="200"/>
        <w:rPr>
          <w:rFonts w:hint="eastAsia"/>
          <w:sz w:val="32"/>
          <w:szCs w:val="32"/>
        </w:rPr>
      </w:pPr>
      <w:r>
        <w:rPr>
          <w:rFonts w:hint="eastAsia"/>
          <w:sz w:val="32"/>
          <w:szCs w:val="32"/>
        </w:rPr>
        <w:t>（</w:t>
      </w:r>
      <w:r>
        <w:rPr>
          <w:rFonts w:hint="eastAsia"/>
          <w:sz w:val="32"/>
          <w:szCs w:val="32"/>
          <w:lang w:val="en-US" w:eastAsia="zh-CN"/>
        </w:rPr>
        <w:t>2</w:t>
      </w:r>
      <w:r>
        <w:rPr>
          <w:rFonts w:hint="eastAsia"/>
          <w:sz w:val="32"/>
          <w:szCs w:val="32"/>
        </w:rPr>
        <w:t>）资金使用情况：该项目年初预算数</w:t>
      </w:r>
      <w:r>
        <w:rPr>
          <w:rFonts w:hint="eastAsia"/>
          <w:sz w:val="32"/>
          <w:szCs w:val="32"/>
          <w:lang w:val="en-US" w:eastAsia="zh-CN"/>
        </w:rPr>
        <w:t>190.70</w:t>
      </w:r>
      <w:r>
        <w:rPr>
          <w:rFonts w:hint="eastAsia"/>
          <w:sz w:val="32"/>
          <w:szCs w:val="32"/>
        </w:rPr>
        <w:t>万元，全年预算数</w:t>
      </w:r>
      <w:r>
        <w:rPr>
          <w:rFonts w:hint="eastAsia"/>
          <w:sz w:val="32"/>
          <w:szCs w:val="32"/>
          <w:lang w:val="en-US" w:eastAsia="zh-CN"/>
        </w:rPr>
        <w:t>190.70</w:t>
      </w:r>
      <w:r>
        <w:rPr>
          <w:rFonts w:hint="eastAsia"/>
          <w:sz w:val="32"/>
          <w:szCs w:val="32"/>
        </w:rPr>
        <w:t>万元，全年执行数</w:t>
      </w:r>
      <w:r>
        <w:rPr>
          <w:rFonts w:hint="eastAsia"/>
          <w:sz w:val="32"/>
          <w:szCs w:val="32"/>
          <w:lang w:val="en-US" w:eastAsia="zh-CN"/>
        </w:rPr>
        <w:t>190.70</w:t>
      </w:r>
      <w:r>
        <w:rPr>
          <w:rFonts w:hint="eastAsia"/>
          <w:sz w:val="32"/>
          <w:szCs w:val="32"/>
        </w:rPr>
        <w:t>万元，预算执行率为</w:t>
      </w:r>
      <w:r>
        <w:rPr>
          <w:rFonts w:hint="eastAsia"/>
          <w:sz w:val="32"/>
          <w:szCs w:val="32"/>
          <w:lang w:val="en-US" w:eastAsia="zh-CN"/>
        </w:rPr>
        <w:t>100</w:t>
      </w:r>
      <w:r>
        <w:rPr>
          <w:rFonts w:hint="eastAsia"/>
          <w:sz w:val="32"/>
          <w:szCs w:val="32"/>
        </w:rPr>
        <w:t>%，用于</w:t>
      </w:r>
      <w:r>
        <w:rPr>
          <w:rFonts w:hint="eastAsia"/>
          <w:sz w:val="32"/>
          <w:szCs w:val="32"/>
          <w:lang w:eastAsia="zh-CN"/>
        </w:rPr>
        <w:t>：</w:t>
      </w:r>
      <w:r>
        <w:rPr>
          <w:rFonts w:hint="eastAsia" w:ascii="仿宋_GB2312" w:hAnsi="仿宋_GB2312" w:eastAsia="仿宋_GB2312" w:cs="仿宋_GB2312"/>
          <w:sz w:val="32"/>
          <w:szCs w:val="32"/>
        </w:rPr>
        <w:t>种畜场退休退养人员缴纳社保医保</w:t>
      </w:r>
      <w:r>
        <w:rPr>
          <w:rFonts w:hint="eastAsia" w:ascii="仿宋_GB2312" w:hAnsi="仿宋_GB2312" w:cs="仿宋_GB2312"/>
          <w:sz w:val="32"/>
          <w:szCs w:val="32"/>
          <w:lang w:val="en-US" w:eastAsia="zh-CN"/>
        </w:rPr>
        <w:t>173.40万元</w:t>
      </w:r>
      <w:r>
        <w:rPr>
          <w:rFonts w:hint="eastAsia" w:ascii="仿宋_GB2312" w:hAnsi="仿宋_GB2312" w:eastAsia="仿宋_GB2312" w:cs="仿宋_GB2312"/>
          <w:sz w:val="32"/>
          <w:szCs w:val="32"/>
        </w:rPr>
        <w:t>，发放退养人员工资</w:t>
      </w:r>
      <w:r>
        <w:rPr>
          <w:rFonts w:hint="eastAsia"/>
          <w:sz w:val="32"/>
          <w:szCs w:val="32"/>
          <w:lang w:val="en-US" w:eastAsia="zh-CN"/>
        </w:rPr>
        <w:t>17.30</w:t>
      </w:r>
      <w:r>
        <w:rPr>
          <w:rFonts w:hint="eastAsia"/>
          <w:sz w:val="32"/>
          <w:szCs w:val="32"/>
        </w:rPr>
        <w:t>万元。</w:t>
      </w:r>
    </w:p>
    <w:p>
      <w:pPr>
        <w:spacing w:line="600" w:lineRule="exact"/>
        <w:ind w:firstLine="640" w:firstLineChars="200"/>
        <w:rPr>
          <w:rFonts w:hint="eastAsia" w:eastAsia="方正楷体简体"/>
          <w:sz w:val="32"/>
          <w:szCs w:val="32"/>
        </w:rPr>
      </w:pPr>
      <w:r>
        <w:rPr>
          <w:rFonts w:hint="eastAsia" w:eastAsia="方正楷体简体"/>
          <w:sz w:val="32"/>
          <w:szCs w:val="32"/>
        </w:rPr>
        <w:t>（二）项目绩效目标。</w:t>
      </w:r>
    </w:p>
    <w:p>
      <w:pPr>
        <w:spacing w:line="600" w:lineRule="exact"/>
        <w:ind w:firstLine="640" w:firstLineChars="200"/>
        <w:rPr>
          <w:rFonts w:hint="eastAsia"/>
          <w:sz w:val="32"/>
          <w:szCs w:val="32"/>
        </w:rPr>
      </w:pPr>
      <w:r>
        <w:rPr>
          <w:rFonts w:hint="eastAsia"/>
          <w:sz w:val="32"/>
          <w:szCs w:val="32"/>
        </w:rPr>
        <w:t>1.总体目标：做好国有企业种畜场办社会职能改革工作，为种畜场退休退养人员缴纳社保医保。缴纳7人退养人员社保，863人退休人员医保，按季度发放7人退养人员工资</w:t>
      </w:r>
      <w:r>
        <w:rPr>
          <w:rFonts w:hint="eastAsia"/>
          <w:sz w:val="32"/>
          <w:szCs w:val="32"/>
          <w:lang w:eastAsia="zh-CN"/>
        </w:rPr>
        <w:t>。保障退休退养人员生活水平。</w:t>
      </w:r>
    </w:p>
    <w:p>
      <w:pPr>
        <w:spacing w:line="600" w:lineRule="exact"/>
        <w:ind w:firstLine="640" w:firstLineChars="200"/>
        <w:rPr>
          <w:rFonts w:hint="eastAsia"/>
          <w:sz w:val="32"/>
          <w:szCs w:val="32"/>
          <w:lang w:eastAsia="zh-CN"/>
        </w:rPr>
      </w:pPr>
      <w:r>
        <w:rPr>
          <w:rFonts w:hint="eastAsia"/>
          <w:sz w:val="32"/>
          <w:szCs w:val="32"/>
        </w:rPr>
        <w:t>2.阶段性目标：</w:t>
      </w:r>
      <w:r>
        <w:rPr>
          <w:rFonts w:hint="eastAsia"/>
          <w:sz w:val="32"/>
          <w:szCs w:val="32"/>
          <w:lang w:eastAsia="zh-CN"/>
        </w:rPr>
        <w:t>按照全年预算每月</w:t>
      </w:r>
      <w:r>
        <w:rPr>
          <w:rFonts w:hint="eastAsia"/>
          <w:sz w:val="32"/>
          <w:szCs w:val="32"/>
        </w:rPr>
        <w:t>为种畜场退休退养人员缴纳社保医保</w:t>
      </w:r>
      <w:r>
        <w:rPr>
          <w:rFonts w:hint="eastAsia"/>
          <w:sz w:val="32"/>
          <w:szCs w:val="32"/>
          <w:lang w:eastAsia="zh-CN"/>
        </w:rPr>
        <w:t>，按季度每个季度发放</w:t>
      </w:r>
      <w:r>
        <w:rPr>
          <w:rFonts w:hint="eastAsia"/>
          <w:sz w:val="32"/>
          <w:szCs w:val="32"/>
        </w:rPr>
        <w:t>退养人员工资</w:t>
      </w:r>
      <w:r>
        <w:rPr>
          <w:rFonts w:hint="eastAsia"/>
          <w:sz w:val="32"/>
          <w:szCs w:val="32"/>
          <w:lang w:eastAsia="zh-CN"/>
        </w:rPr>
        <w:t>。</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二、绩效评价工作开展情况</w:t>
      </w:r>
    </w:p>
    <w:p>
      <w:pPr>
        <w:spacing w:line="600" w:lineRule="exact"/>
        <w:ind w:firstLine="640" w:firstLineChars="200"/>
        <w:rPr>
          <w:rFonts w:hint="eastAsia" w:eastAsia="方正楷体简体"/>
          <w:sz w:val="32"/>
          <w:szCs w:val="32"/>
        </w:rPr>
      </w:pPr>
      <w:r>
        <w:rPr>
          <w:rFonts w:hint="eastAsia" w:eastAsia="方正楷体简体"/>
          <w:sz w:val="32"/>
          <w:szCs w:val="32"/>
        </w:rPr>
        <w:t>（一）绩效评价目的、对象和范围。</w:t>
      </w:r>
    </w:p>
    <w:p>
      <w:pPr>
        <w:spacing w:line="600" w:lineRule="exact"/>
        <w:ind w:firstLine="640" w:firstLineChars="200"/>
        <w:rPr>
          <w:rFonts w:hint="eastAsia"/>
          <w:sz w:val="32"/>
          <w:szCs w:val="32"/>
        </w:rPr>
      </w:pPr>
      <w:r>
        <w:rPr>
          <w:rFonts w:hint="eastAsia"/>
          <w:sz w:val="32"/>
          <w:szCs w:val="32"/>
        </w:rPr>
        <w:t>1.绩效评价目的：</w:t>
      </w:r>
    </w:p>
    <w:p>
      <w:pPr>
        <w:spacing w:line="600" w:lineRule="exact"/>
        <w:ind w:firstLine="640" w:firstLineChars="200"/>
        <w:rPr>
          <w:rFonts w:hint="eastAsia"/>
          <w:color w:val="auto"/>
          <w:sz w:val="32"/>
          <w:szCs w:val="32"/>
        </w:rPr>
      </w:pPr>
      <w:r>
        <w:rPr>
          <w:rFonts w:hint="eastAsia"/>
          <w:color w:val="auto"/>
          <w:sz w:val="32"/>
          <w:szCs w:val="32"/>
        </w:rPr>
        <w:t>通过绩效评价，客观地评判项目的管理绩效，了解和掌握</w:t>
      </w:r>
      <w:r>
        <w:rPr>
          <w:rFonts w:hint="eastAsia" w:ascii="仿宋_GB2312" w:hAnsi="仿宋_GB2312" w:eastAsia="仿宋_GB2312" w:cs="仿宋_GB2312"/>
          <w:color w:val="auto"/>
          <w:sz w:val="32"/>
          <w:szCs w:val="32"/>
        </w:rPr>
        <w:t>博湖镇种畜场退休退养人员社保金</w:t>
      </w:r>
      <w:r>
        <w:rPr>
          <w:rFonts w:hint="eastAsia"/>
          <w:color w:val="auto"/>
          <w:sz w:val="32"/>
          <w:szCs w:val="32"/>
        </w:rPr>
        <w:t>经费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r>
    </w:p>
    <w:p>
      <w:pPr>
        <w:spacing w:line="600" w:lineRule="exact"/>
        <w:ind w:firstLine="640" w:firstLineChars="200"/>
        <w:rPr>
          <w:rFonts w:hint="eastAsia"/>
          <w:sz w:val="32"/>
          <w:szCs w:val="32"/>
        </w:rPr>
      </w:pPr>
      <w:r>
        <w:rPr>
          <w:rFonts w:hint="eastAsia"/>
          <w:sz w:val="32"/>
          <w:szCs w:val="32"/>
        </w:rPr>
        <w:t>2.绩效评价对象：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博湖镇种畜场退休退养人员社保金</w:t>
      </w:r>
    </w:p>
    <w:p>
      <w:pPr>
        <w:spacing w:line="600" w:lineRule="exact"/>
        <w:ind w:firstLine="640" w:firstLineChars="200"/>
        <w:rPr>
          <w:rFonts w:hint="eastAsia"/>
          <w:sz w:val="32"/>
          <w:szCs w:val="32"/>
        </w:rPr>
      </w:pPr>
      <w:r>
        <w:rPr>
          <w:rFonts w:hint="eastAsia"/>
          <w:sz w:val="32"/>
          <w:szCs w:val="32"/>
        </w:rPr>
        <w:t>3.绩效评价范围：</w:t>
      </w:r>
    </w:p>
    <w:p>
      <w:pPr>
        <w:spacing w:line="600" w:lineRule="exact"/>
        <w:ind w:firstLine="640" w:firstLineChars="200"/>
        <w:rPr>
          <w:sz w:val="32"/>
          <w:szCs w:val="32"/>
        </w:rPr>
      </w:pPr>
      <w:r>
        <w:rPr>
          <w:rFonts w:hint="eastAsia"/>
          <w:sz w:val="32"/>
          <w:szCs w:val="32"/>
        </w:rPr>
        <w:t>本次评价从项目决策（包括绩效目标、决策过程）、项目管理（包括项目资金、项目实施）、项目产出（包括项目产出数量、产出质量、产出时效和产出成本）项目效益四个维度进行</w:t>
      </w:r>
      <w:r>
        <w:rPr>
          <w:rFonts w:hint="eastAsia" w:ascii="仿宋_GB2312" w:hAnsi="仿宋_GB2312" w:eastAsia="仿宋_GB2312" w:cs="仿宋_GB2312"/>
          <w:sz w:val="32"/>
          <w:szCs w:val="32"/>
        </w:rPr>
        <w:t>博湖镇种畜场退休退养人员社保金</w:t>
      </w:r>
      <w:r>
        <w:rPr>
          <w:rFonts w:hint="eastAsia"/>
          <w:sz w:val="32"/>
          <w:szCs w:val="32"/>
        </w:rPr>
        <w:t>评价，评价核心为资金的支出完成情况和效果。</w:t>
      </w:r>
    </w:p>
    <w:p>
      <w:pPr>
        <w:spacing w:line="600" w:lineRule="exact"/>
        <w:ind w:firstLine="640" w:firstLineChars="200"/>
        <w:rPr>
          <w:rFonts w:hint="eastAsia" w:eastAsia="方正楷体简体"/>
          <w:sz w:val="32"/>
          <w:szCs w:val="32"/>
        </w:rPr>
      </w:pPr>
      <w:r>
        <w:rPr>
          <w:rFonts w:hint="eastAsia" w:eastAsia="方正楷体简体"/>
          <w:sz w:val="32"/>
          <w:szCs w:val="32"/>
        </w:rPr>
        <w:t>（二）绩效评价原则、评价指标体系、评价方法、评价标准等。</w:t>
      </w:r>
    </w:p>
    <w:p>
      <w:pPr>
        <w:spacing w:line="600" w:lineRule="exact"/>
        <w:ind w:firstLine="640" w:firstLineChars="200"/>
        <w:rPr>
          <w:rFonts w:hint="eastAsia"/>
          <w:sz w:val="32"/>
          <w:szCs w:val="32"/>
        </w:rPr>
      </w:pPr>
      <w:r>
        <w:rPr>
          <w:rFonts w:hint="eastAsia"/>
          <w:sz w:val="32"/>
          <w:szCs w:val="32"/>
        </w:rPr>
        <w:t>1.绩效评价原则</w:t>
      </w:r>
    </w:p>
    <w:p>
      <w:pPr>
        <w:spacing w:line="600" w:lineRule="exact"/>
        <w:ind w:firstLine="640" w:firstLineChars="200"/>
        <w:rPr>
          <w:rFonts w:hint="eastAsia"/>
          <w:sz w:val="32"/>
          <w:szCs w:val="32"/>
        </w:rPr>
      </w:pPr>
      <w:r>
        <w:rPr>
          <w:rFonts w:hint="eastAsia"/>
          <w:sz w:val="32"/>
          <w:szCs w:val="32"/>
        </w:rPr>
        <w:t>（1）科学公正。本次项目支出绩效评价运用科学合理的方法，按照规范的程序，对项目绩效进行客观、公正的反映。</w:t>
      </w:r>
    </w:p>
    <w:p>
      <w:pPr>
        <w:spacing w:line="600" w:lineRule="exact"/>
        <w:ind w:firstLine="640" w:firstLineChars="200"/>
        <w:rPr>
          <w:rFonts w:hint="eastAsia"/>
          <w:sz w:val="32"/>
          <w:szCs w:val="32"/>
        </w:rPr>
      </w:pPr>
      <w:r>
        <w:rPr>
          <w:rFonts w:hint="eastAsia"/>
          <w:sz w:val="32"/>
          <w:szCs w:val="32"/>
        </w:rPr>
        <w:t>（2）统筹兼顾。本次项目支出绩效评价在单位自评、部门评价的基础上开展的重点项目财政评价，评价职责明确，各有侧重，相互衔接。单位自评由项目单位自主实施，即“谁支出、谁自评”。部门评价和财政评价在单位自评的基础上开展，必要时可委托第三方机构实施。本次项目评价是委托第三方机构开展的项目支出绩效评价。</w:t>
      </w:r>
    </w:p>
    <w:p>
      <w:pPr>
        <w:spacing w:line="600" w:lineRule="exact"/>
        <w:ind w:firstLine="640" w:firstLineChars="200"/>
        <w:rPr>
          <w:rFonts w:hint="eastAsia"/>
          <w:sz w:val="32"/>
          <w:szCs w:val="32"/>
        </w:rPr>
      </w:pPr>
      <w:r>
        <w:rPr>
          <w:rFonts w:hint="eastAsia"/>
          <w:sz w:val="32"/>
          <w:szCs w:val="32"/>
        </w:rPr>
        <w:t>（3）激励约束。本次项目支出绩效评价结果与预算安排、政策调整、改进管理实质性挂钩，体现奖优罚劣和激励相容导向，有效要安排、低效要压减、无效要问责。</w:t>
      </w:r>
    </w:p>
    <w:p>
      <w:pPr>
        <w:spacing w:line="600" w:lineRule="exact"/>
        <w:ind w:firstLine="640" w:firstLineChars="200"/>
        <w:rPr>
          <w:sz w:val="32"/>
          <w:szCs w:val="32"/>
        </w:rPr>
      </w:pPr>
      <w:r>
        <w:rPr>
          <w:rFonts w:hint="eastAsia"/>
          <w:sz w:val="32"/>
          <w:szCs w:val="32"/>
        </w:rPr>
        <w:t>（4）公开透明。本次项目支出绩效评价结果已依法依规公开</w:t>
      </w:r>
      <w:r>
        <w:rPr>
          <w:rFonts w:hint="eastAsia" w:ascii="Times New Roman" w:hAnsi="Times New Roman" w:cs="Times New Roman"/>
          <w:sz w:val="32"/>
          <w:szCs w:val="32"/>
        </w:rPr>
        <w:t>在</w:t>
      </w:r>
      <w:r>
        <w:rPr>
          <w:rFonts w:hint="eastAsia" w:ascii="Times New Roman" w:hAnsi="Times New Roman" w:cs="Times New Roman"/>
          <w:sz w:val="32"/>
          <w:szCs w:val="32"/>
          <w:lang w:val="zh-CN"/>
        </w:rPr>
        <w:t>博湖县人民政府</w:t>
      </w:r>
      <w:r>
        <w:rPr>
          <w:rFonts w:hint="eastAsia" w:ascii="Times New Roman" w:hAnsi="Times New Roman" w:cs="Times New Roman"/>
          <w:sz w:val="32"/>
          <w:szCs w:val="32"/>
        </w:rPr>
        <w:t>网</w:t>
      </w:r>
      <w:r>
        <w:rPr>
          <w:rFonts w:hint="eastAsia"/>
          <w:sz w:val="32"/>
          <w:szCs w:val="32"/>
        </w:rPr>
        <w:t>站上，并自觉接受社会监督。</w:t>
      </w:r>
    </w:p>
    <w:p>
      <w:pPr>
        <w:spacing w:line="600" w:lineRule="exact"/>
        <w:ind w:firstLine="640" w:firstLineChars="200"/>
        <w:rPr>
          <w:rFonts w:hint="eastAsia"/>
          <w:sz w:val="32"/>
          <w:szCs w:val="32"/>
        </w:rPr>
      </w:pPr>
      <w:r>
        <w:rPr>
          <w:rFonts w:hint="eastAsia"/>
          <w:sz w:val="32"/>
          <w:szCs w:val="32"/>
        </w:rPr>
        <w:t>2.评价指标体系（附表说明）</w:t>
      </w:r>
    </w:p>
    <w:p>
      <w:pPr>
        <w:rPr>
          <w:rFonts w:hint="eastAsia"/>
          <w:sz w:val="32"/>
          <w:szCs w:val="32"/>
        </w:rPr>
      </w:pPr>
      <w:r>
        <w:rPr>
          <w:rFonts w:hint="eastAsia"/>
          <w:sz w:val="32"/>
          <w:szCs w:val="32"/>
        </w:rPr>
        <w:br w:type="page"/>
      </w:r>
    </w:p>
    <w:p>
      <w:pPr>
        <w:spacing w:line="600" w:lineRule="exact"/>
        <w:jc w:val="both"/>
        <w:rPr>
          <w:rFonts w:hint="eastAsia"/>
          <w:sz w:val="32"/>
          <w:szCs w:val="32"/>
        </w:rPr>
      </w:pPr>
      <w:r>
        <w:rPr>
          <w:rFonts w:hint="eastAsia" w:ascii="仿宋_GB2312" w:hAnsi="仿宋_GB2312" w:eastAsia="仿宋_GB2312" w:cs="仿宋_GB2312"/>
          <w:sz w:val="32"/>
          <w:szCs w:val="32"/>
        </w:rPr>
        <w:t>博湖镇种畜场退休退养人员社保金</w:t>
      </w:r>
      <w:r>
        <w:rPr>
          <w:rFonts w:hint="eastAsia"/>
          <w:sz w:val="32"/>
          <w:szCs w:val="32"/>
        </w:rPr>
        <w:t>项目支出绩效评价指标体系</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357"/>
        <w:gridCol w:w="1725"/>
        <w:gridCol w:w="3570"/>
        <w:gridCol w:w="908"/>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383" w:type="pct"/>
            <w:shd w:val="clear" w:color="auto" w:fill="BEBEBE" w:themeFill="background1" w:themeFillShade="BF"/>
            <w:vAlign w:val="center"/>
          </w:tcPr>
          <w:p>
            <w:pPr>
              <w:widowControl/>
              <w:spacing w:line="0" w:lineRule="atLeas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一级指标</w:t>
            </w:r>
          </w:p>
        </w:tc>
        <w:tc>
          <w:tcPr>
            <w:tcW w:w="749" w:type="pct"/>
            <w:shd w:val="clear" w:color="auto" w:fill="BEBEBE" w:themeFill="background1" w:themeFillShade="BF"/>
            <w:vAlign w:val="center"/>
          </w:tcPr>
          <w:p>
            <w:pPr>
              <w:widowControl/>
              <w:spacing w:line="0" w:lineRule="atLeas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二级指标</w:t>
            </w:r>
          </w:p>
        </w:tc>
        <w:tc>
          <w:tcPr>
            <w:tcW w:w="951" w:type="pct"/>
            <w:shd w:val="clear" w:color="auto" w:fill="BEBEBE" w:themeFill="background1" w:themeFillShade="BF"/>
            <w:vAlign w:val="center"/>
          </w:tcPr>
          <w:p>
            <w:pPr>
              <w:widowControl/>
              <w:spacing w:line="0" w:lineRule="atLeas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三级指标</w:t>
            </w:r>
          </w:p>
        </w:tc>
        <w:tc>
          <w:tcPr>
            <w:tcW w:w="1970" w:type="pct"/>
            <w:shd w:val="clear" w:color="auto" w:fill="BEBEBE" w:themeFill="background1" w:themeFillShade="BF"/>
          </w:tcPr>
          <w:p>
            <w:pPr>
              <w:widowControl/>
              <w:spacing w:line="600" w:lineRule="auto"/>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指标解释</w:t>
            </w:r>
          </w:p>
        </w:tc>
        <w:tc>
          <w:tcPr>
            <w:tcW w:w="501" w:type="pct"/>
            <w:shd w:val="clear" w:color="auto" w:fill="BEBEBE" w:themeFill="background1" w:themeFillShade="BF"/>
          </w:tcPr>
          <w:p>
            <w:pPr>
              <w:widowControl/>
              <w:spacing w:line="600" w:lineRule="auto"/>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分值</w:t>
            </w:r>
          </w:p>
        </w:tc>
        <w:tc>
          <w:tcPr>
            <w:tcW w:w="443" w:type="pct"/>
            <w:shd w:val="clear" w:color="auto" w:fill="BEBEBE" w:themeFill="background1" w:themeFillShade="BF"/>
          </w:tcPr>
          <w:p>
            <w:pPr>
              <w:widowControl/>
              <w:spacing w:line="600" w:lineRule="auto"/>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83" w:type="pct"/>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决策</w:t>
            </w:r>
          </w:p>
        </w:tc>
        <w:tc>
          <w:tcPr>
            <w:tcW w:w="749" w:type="pct"/>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项目立项　</w:t>
            </w:r>
          </w:p>
        </w:tc>
        <w:tc>
          <w:tcPr>
            <w:tcW w:w="951"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立项依据</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充分性</w:t>
            </w:r>
          </w:p>
        </w:tc>
        <w:tc>
          <w:tcPr>
            <w:tcW w:w="1970"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项目立项是否符合法律法规、相关政策、发展规划以及部门职责，用以反映和考核项目立项依据情况。</w:t>
            </w:r>
          </w:p>
        </w:tc>
        <w:tc>
          <w:tcPr>
            <w:tcW w:w="501" w:type="pct"/>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c>
          <w:tcPr>
            <w:tcW w:w="443" w:type="pct"/>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83" w:type="pct"/>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749" w:type="pct"/>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951"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立项程序</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规范性</w:t>
            </w:r>
          </w:p>
        </w:tc>
        <w:tc>
          <w:tcPr>
            <w:tcW w:w="1970"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项目申请、设立过程是否符合相关要求，用以反映和考核项目立项的规范情况</w:t>
            </w:r>
          </w:p>
        </w:tc>
        <w:tc>
          <w:tcPr>
            <w:tcW w:w="501" w:type="pct"/>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c>
          <w:tcPr>
            <w:tcW w:w="443" w:type="pct"/>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83" w:type="pct"/>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749" w:type="pct"/>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绩效目标</w:t>
            </w:r>
          </w:p>
        </w:tc>
        <w:tc>
          <w:tcPr>
            <w:tcW w:w="951"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绩效目标</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合理性</w:t>
            </w:r>
          </w:p>
        </w:tc>
        <w:tc>
          <w:tcPr>
            <w:tcW w:w="1970" w:type="pct"/>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项目所设定的绩效目标是否依据充分，是否符合客观实际，用以反映和考核项目绩效目标与项目实施的相符情况。</w:t>
            </w:r>
          </w:p>
        </w:tc>
        <w:tc>
          <w:tcPr>
            <w:tcW w:w="501" w:type="pct"/>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5</w:t>
            </w:r>
          </w:p>
        </w:tc>
        <w:tc>
          <w:tcPr>
            <w:tcW w:w="443" w:type="pct"/>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83" w:type="pct"/>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749" w:type="pct"/>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951"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绩效指标</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明确性</w:t>
            </w:r>
          </w:p>
        </w:tc>
        <w:tc>
          <w:tcPr>
            <w:tcW w:w="1970" w:type="pct"/>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依据绩效目标设定的绩效指标是否清晰、细化、可衡量等，用以反映和考核项目绩效目标的明细化情况。</w:t>
            </w:r>
          </w:p>
        </w:tc>
        <w:tc>
          <w:tcPr>
            <w:tcW w:w="501" w:type="pct"/>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5</w:t>
            </w:r>
          </w:p>
        </w:tc>
        <w:tc>
          <w:tcPr>
            <w:tcW w:w="443" w:type="pct"/>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83" w:type="pct"/>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749" w:type="pct"/>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资金投入</w:t>
            </w:r>
          </w:p>
          <w:p>
            <w:pPr>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951"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预算编制</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科学性</w:t>
            </w:r>
          </w:p>
        </w:tc>
        <w:tc>
          <w:tcPr>
            <w:tcW w:w="1970"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项目预算编制是否经过科学论证、有明确标准，资金额度与年度目标是否相适应，用以反映和考核项目预算编制的科学性、合理性情况。</w:t>
            </w:r>
          </w:p>
        </w:tc>
        <w:tc>
          <w:tcPr>
            <w:tcW w:w="501" w:type="pct"/>
            <w:shd w:val="clear" w:color="auto"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2</w:t>
            </w:r>
          </w:p>
        </w:tc>
        <w:tc>
          <w:tcPr>
            <w:tcW w:w="443" w:type="pct"/>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83" w:type="pct"/>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749" w:type="pct"/>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951"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资金分配</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合理性</w:t>
            </w:r>
          </w:p>
        </w:tc>
        <w:tc>
          <w:tcPr>
            <w:tcW w:w="1970"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项目预算资金分配是否有测算依据，与补助单位或地方实际是否相适应，用以反映和考核项目预算资金分配的科学性、合理性情况。</w:t>
            </w:r>
          </w:p>
        </w:tc>
        <w:tc>
          <w:tcPr>
            <w:tcW w:w="501" w:type="pct"/>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2</w:t>
            </w:r>
          </w:p>
        </w:tc>
        <w:tc>
          <w:tcPr>
            <w:tcW w:w="443" w:type="pct"/>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83" w:type="pct"/>
            <w:vMerge w:val="restart"/>
            <w:shd w:val="clear" w:color="auto" w:fill="FFFFFF"/>
            <w:vAlign w:val="center"/>
          </w:tcPr>
          <w:p>
            <w:pPr>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过程</w:t>
            </w:r>
          </w:p>
        </w:tc>
        <w:tc>
          <w:tcPr>
            <w:tcW w:w="749" w:type="pct"/>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资金管理</w:t>
            </w:r>
          </w:p>
        </w:tc>
        <w:tc>
          <w:tcPr>
            <w:tcW w:w="951"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资金到位率</w:t>
            </w:r>
          </w:p>
        </w:tc>
        <w:tc>
          <w:tcPr>
            <w:tcW w:w="1970" w:type="pct"/>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实际到位资金与预算资金的比率，用以反映和考核资金落实情况对项目实施的总体保障程度。</w:t>
            </w:r>
          </w:p>
        </w:tc>
        <w:tc>
          <w:tcPr>
            <w:tcW w:w="501" w:type="pct"/>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c>
          <w:tcPr>
            <w:tcW w:w="443" w:type="pct"/>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83" w:type="pct"/>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749" w:type="pct"/>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951"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预算执行率</w:t>
            </w:r>
          </w:p>
        </w:tc>
        <w:tc>
          <w:tcPr>
            <w:tcW w:w="1970"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项目预算资金是否按照计划执行，用以反映或考核项目预算执行情况</w:t>
            </w:r>
          </w:p>
        </w:tc>
        <w:tc>
          <w:tcPr>
            <w:tcW w:w="501" w:type="pct"/>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c>
          <w:tcPr>
            <w:tcW w:w="443" w:type="pct"/>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83" w:type="pct"/>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749"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资金管理</w:t>
            </w:r>
          </w:p>
        </w:tc>
        <w:tc>
          <w:tcPr>
            <w:tcW w:w="951"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资金使用</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合规性</w:t>
            </w:r>
          </w:p>
        </w:tc>
        <w:tc>
          <w:tcPr>
            <w:tcW w:w="1970" w:type="pct"/>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项目资金使用是否符合相关的财务管理制度规定，用以反映和考核项目资金的规范运行情况。</w:t>
            </w:r>
          </w:p>
        </w:tc>
        <w:tc>
          <w:tcPr>
            <w:tcW w:w="501" w:type="pct"/>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c>
          <w:tcPr>
            <w:tcW w:w="443" w:type="pct"/>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83" w:type="pct"/>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749" w:type="pct"/>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组织实施</w:t>
            </w:r>
          </w:p>
          <w:p>
            <w:pPr>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951"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管理制度</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健全性</w:t>
            </w:r>
          </w:p>
        </w:tc>
        <w:tc>
          <w:tcPr>
            <w:tcW w:w="1970" w:type="pct"/>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项目实施单位的财务和业务管理制度是否健全，用以反映和考核财务和业务管理制度对项目顺利实施的保障情况。</w:t>
            </w:r>
          </w:p>
        </w:tc>
        <w:tc>
          <w:tcPr>
            <w:tcW w:w="501" w:type="pct"/>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c>
          <w:tcPr>
            <w:tcW w:w="443" w:type="pct"/>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383" w:type="pct"/>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749" w:type="pct"/>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951"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制度执行</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有效性</w:t>
            </w:r>
          </w:p>
        </w:tc>
        <w:tc>
          <w:tcPr>
            <w:tcW w:w="1970" w:type="pct"/>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项目实施是否符合相关管理规定，用以反映和考核相关管理制度的有效执行情况。</w:t>
            </w:r>
          </w:p>
        </w:tc>
        <w:tc>
          <w:tcPr>
            <w:tcW w:w="501" w:type="pct"/>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2</w:t>
            </w:r>
          </w:p>
        </w:tc>
        <w:tc>
          <w:tcPr>
            <w:tcW w:w="443" w:type="pct"/>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83" w:type="pct"/>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产出</w:t>
            </w:r>
          </w:p>
        </w:tc>
        <w:tc>
          <w:tcPr>
            <w:tcW w:w="749"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产出数量</w:t>
            </w:r>
          </w:p>
        </w:tc>
        <w:tc>
          <w:tcPr>
            <w:tcW w:w="951"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实际完成率</w:t>
            </w:r>
          </w:p>
        </w:tc>
        <w:tc>
          <w:tcPr>
            <w:tcW w:w="1970" w:type="pct"/>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项目实施的实际产出数与计划产出数的比率，用以反映和考核项目产出数量目标的实现程度。</w:t>
            </w:r>
          </w:p>
        </w:tc>
        <w:tc>
          <w:tcPr>
            <w:tcW w:w="501" w:type="pct"/>
            <w:shd w:val="clear" w:color="000000"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10</w:t>
            </w:r>
          </w:p>
        </w:tc>
        <w:tc>
          <w:tcPr>
            <w:tcW w:w="443" w:type="pct"/>
            <w:shd w:val="clear" w:color="000000"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83" w:type="pct"/>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749"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产出质量</w:t>
            </w:r>
          </w:p>
        </w:tc>
        <w:tc>
          <w:tcPr>
            <w:tcW w:w="951"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质量达标率</w:t>
            </w:r>
          </w:p>
        </w:tc>
        <w:tc>
          <w:tcPr>
            <w:tcW w:w="1970" w:type="pct"/>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项目完成的质量达标产出数与实际产出数的比率，用以反映和考核项目产出质量目标的实现程度。</w:t>
            </w:r>
          </w:p>
        </w:tc>
        <w:tc>
          <w:tcPr>
            <w:tcW w:w="501" w:type="pct"/>
            <w:shd w:val="clear" w:color="000000"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10</w:t>
            </w:r>
          </w:p>
        </w:tc>
        <w:tc>
          <w:tcPr>
            <w:tcW w:w="443" w:type="pct"/>
            <w:shd w:val="clear" w:color="000000"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83" w:type="pct"/>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749" w:type="pct"/>
            <w:shd w:val="clear" w:color="auto" w:fill="FFFFFF"/>
            <w:vAlign w:val="center"/>
          </w:tcPr>
          <w:p>
            <w:pPr>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产出时效</w:t>
            </w:r>
          </w:p>
        </w:tc>
        <w:tc>
          <w:tcPr>
            <w:tcW w:w="951"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完成及时性</w:t>
            </w:r>
          </w:p>
        </w:tc>
        <w:tc>
          <w:tcPr>
            <w:tcW w:w="1970" w:type="pct"/>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项目实际完成时间与计划完成时间的比较，用以反映和考核项目产出时效目标的实现程度。</w:t>
            </w:r>
          </w:p>
        </w:tc>
        <w:tc>
          <w:tcPr>
            <w:tcW w:w="501" w:type="pct"/>
            <w:shd w:val="clear" w:color="000000"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10</w:t>
            </w:r>
          </w:p>
        </w:tc>
        <w:tc>
          <w:tcPr>
            <w:tcW w:w="443" w:type="pct"/>
            <w:shd w:val="clear" w:color="000000"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83" w:type="pct"/>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749"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产出成本</w:t>
            </w:r>
          </w:p>
        </w:tc>
        <w:tc>
          <w:tcPr>
            <w:tcW w:w="951"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成本节约率</w:t>
            </w:r>
          </w:p>
        </w:tc>
        <w:tc>
          <w:tcPr>
            <w:tcW w:w="1970"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完成项目计划工作目标的实际节约成本与计划成本的比率，用以反映和考核项目的成本节约程度。</w:t>
            </w:r>
          </w:p>
        </w:tc>
        <w:tc>
          <w:tcPr>
            <w:tcW w:w="501" w:type="pct"/>
            <w:shd w:val="clear" w:color="auto"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10</w:t>
            </w:r>
          </w:p>
        </w:tc>
        <w:tc>
          <w:tcPr>
            <w:tcW w:w="443" w:type="pct"/>
            <w:shd w:val="clear" w:color="auto"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83" w:type="pct"/>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效益　</w:t>
            </w:r>
          </w:p>
        </w:tc>
        <w:tc>
          <w:tcPr>
            <w:tcW w:w="749" w:type="pct"/>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项目效益　</w:t>
            </w:r>
          </w:p>
        </w:tc>
        <w:tc>
          <w:tcPr>
            <w:tcW w:w="951"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实施效益</w:t>
            </w:r>
          </w:p>
        </w:tc>
        <w:tc>
          <w:tcPr>
            <w:tcW w:w="1970"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项目实施所产生的效益。</w:t>
            </w:r>
          </w:p>
        </w:tc>
        <w:tc>
          <w:tcPr>
            <w:tcW w:w="501" w:type="pct"/>
            <w:shd w:val="clear" w:color="auto"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10</w:t>
            </w:r>
          </w:p>
        </w:tc>
        <w:tc>
          <w:tcPr>
            <w:tcW w:w="443" w:type="pct"/>
            <w:shd w:val="clear" w:color="auto"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83" w:type="pct"/>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749" w:type="pct"/>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951" w:type="pc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满意度</w:t>
            </w:r>
          </w:p>
        </w:tc>
        <w:tc>
          <w:tcPr>
            <w:tcW w:w="1970" w:type="pct"/>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社会公众或服务对象对项目实施效果的满意程度。</w:t>
            </w:r>
          </w:p>
        </w:tc>
        <w:tc>
          <w:tcPr>
            <w:tcW w:w="501" w:type="pct"/>
            <w:shd w:val="clear" w:color="000000"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10</w:t>
            </w:r>
          </w:p>
        </w:tc>
        <w:tc>
          <w:tcPr>
            <w:tcW w:w="443" w:type="pct"/>
            <w:shd w:val="clear" w:color="000000"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084" w:type="pct"/>
            <w:gridSpan w:val="3"/>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b/>
                <w:bCs/>
                <w:color w:val="000000"/>
                <w:kern w:val="0"/>
                <w:sz w:val="22"/>
              </w:rPr>
              <w:t>总分</w:t>
            </w:r>
          </w:p>
        </w:tc>
        <w:tc>
          <w:tcPr>
            <w:tcW w:w="1970" w:type="pct"/>
            <w:shd w:val="clear" w:color="auto" w:fill="FFFFFF"/>
          </w:tcPr>
          <w:p>
            <w:pPr>
              <w:widowControl/>
              <w:spacing w:line="0" w:lineRule="atLeast"/>
              <w:jc w:val="center"/>
              <w:rPr>
                <w:rFonts w:hint="eastAsia" w:ascii="仿宋_GB2312" w:hAnsi="仿宋_GB2312" w:eastAsia="仿宋_GB2312" w:cs="仿宋_GB2312"/>
                <w:color w:val="000000"/>
                <w:kern w:val="0"/>
                <w:sz w:val="22"/>
              </w:rPr>
            </w:pPr>
          </w:p>
        </w:tc>
        <w:tc>
          <w:tcPr>
            <w:tcW w:w="501" w:type="pct"/>
            <w:shd w:val="clear" w:color="auto" w:fill="FFFFFF"/>
            <w:vAlign w:val="center"/>
          </w:tcPr>
          <w:p>
            <w:pPr>
              <w:widowControl/>
              <w:spacing w:line="0" w:lineRule="atLeast"/>
              <w:jc w:val="center"/>
              <w:rPr>
                <w:rFonts w:hint="default" w:ascii="仿宋_GB2312" w:hAnsi="仿宋_GB2312" w:eastAsia="仿宋_GB2312" w:cs="仿宋_GB2312"/>
                <w:color w:val="000000"/>
                <w:kern w:val="0"/>
                <w:sz w:val="22"/>
                <w:lang w:val="en-US" w:eastAsia="zh-CN"/>
              </w:rPr>
            </w:pPr>
            <w:r>
              <w:rPr>
                <w:rFonts w:hint="eastAsia" w:ascii="仿宋_GB2312" w:hAnsi="仿宋_GB2312" w:cs="仿宋_GB2312"/>
                <w:color w:val="000000"/>
                <w:kern w:val="0"/>
                <w:sz w:val="22"/>
                <w:lang w:val="en-US" w:eastAsia="zh-CN"/>
              </w:rPr>
              <w:t>100</w:t>
            </w:r>
          </w:p>
        </w:tc>
        <w:tc>
          <w:tcPr>
            <w:tcW w:w="443" w:type="pct"/>
            <w:shd w:val="clear" w:color="auto" w:fill="FFFFFF"/>
            <w:vAlign w:val="center"/>
          </w:tcPr>
          <w:p>
            <w:pPr>
              <w:widowControl/>
              <w:spacing w:line="0" w:lineRule="atLeast"/>
              <w:jc w:val="center"/>
              <w:rPr>
                <w:rFonts w:hint="default" w:ascii="仿宋_GB2312" w:hAnsi="仿宋_GB2312" w:eastAsia="仿宋_GB2312" w:cs="仿宋_GB2312"/>
                <w:color w:val="000000"/>
                <w:kern w:val="0"/>
                <w:sz w:val="22"/>
                <w:lang w:val="en-US" w:eastAsia="zh-CN"/>
              </w:rPr>
            </w:pPr>
            <w:r>
              <w:rPr>
                <w:rFonts w:hint="eastAsia" w:ascii="仿宋_GB2312" w:hAnsi="仿宋_GB2312" w:cs="仿宋_GB2312"/>
                <w:color w:val="000000"/>
                <w:kern w:val="0"/>
                <w:sz w:val="22"/>
                <w:lang w:val="en-US" w:eastAsia="zh-CN"/>
              </w:rPr>
              <w:t>100</w:t>
            </w:r>
          </w:p>
        </w:tc>
      </w:tr>
    </w:tbl>
    <w:p>
      <w:pPr>
        <w:rPr>
          <w:rFonts w:hint="eastAsia"/>
          <w:sz w:val="32"/>
          <w:szCs w:val="32"/>
        </w:rPr>
      </w:pPr>
      <w:r>
        <w:rPr>
          <w:rFonts w:hint="eastAsia"/>
          <w:sz w:val="32"/>
          <w:szCs w:val="32"/>
        </w:rPr>
        <w:br w:type="page"/>
      </w:r>
    </w:p>
    <w:p>
      <w:pPr>
        <w:spacing w:line="600" w:lineRule="exact"/>
        <w:ind w:firstLine="640" w:firstLineChars="200"/>
        <w:rPr>
          <w:rFonts w:hint="eastAsia"/>
          <w:sz w:val="32"/>
          <w:szCs w:val="32"/>
        </w:rPr>
      </w:pPr>
      <w:r>
        <w:rPr>
          <w:rFonts w:hint="eastAsia"/>
          <w:sz w:val="32"/>
          <w:szCs w:val="32"/>
        </w:rPr>
        <w:t>3.评价方法</w:t>
      </w:r>
    </w:p>
    <w:p>
      <w:pPr>
        <w:spacing w:line="600" w:lineRule="exact"/>
        <w:ind w:firstLine="640" w:firstLineChars="200"/>
        <w:rPr>
          <w:rFonts w:hint="eastAsia" w:eastAsia="仿宋_GB2312"/>
          <w:color w:val="auto"/>
          <w:sz w:val="32"/>
          <w:szCs w:val="32"/>
          <w:lang w:eastAsia="zh-CN"/>
        </w:rPr>
      </w:pPr>
      <w:r>
        <w:rPr>
          <w:rFonts w:hint="eastAsia"/>
          <w:color w:val="auto"/>
          <w:sz w:val="32"/>
          <w:szCs w:val="32"/>
          <w:lang w:eastAsia="zh-CN"/>
        </w:rPr>
        <w:t>本次采取的绩效评价方法是：比较法。原因是结合</w:t>
      </w:r>
      <w:r>
        <w:rPr>
          <w:rFonts w:hint="eastAsia" w:ascii="仿宋_GB2312" w:hAnsi="仿宋_GB2312" w:eastAsia="仿宋_GB2312" w:cs="仿宋_GB2312"/>
          <w:sz w:val="32"/>
          <w:szCs w:val="32"/>
        </w:rPr>
        <w:t>博湖镇种畜场退休退养人员社保金</w:t>
      </w:r>
      <w:r>
        <w:rPr>
          <w:rFonts w:hint="eastAsia" w:ascii="仿宋_GB2312" w:hAnsi="仿宋_GB2312" w:cs="仿宋_GB2312"/>
          <w:sz w:val="32"/>
          <w:szCs w:val="32"/>
          <w:lang w:eastAsia="zh-CN"/>
        </w:rPr>
        <w:t>项目的特点，本项目绩效评价将项目实施情况即上年实际完成的保障退休人员医保人数、缴纳退休人员医保覆盖率与本年年初设定的保障退休人员医保人数、缴纳退休人员医保覆盖率进行比较。</w:t>
      </w:r>
    </w:p>
    <w:p>
      <w:pPr>
        <w:spacing w:line="600" w:lineRule="exact"/>
        <w:ind w:firstLine="640" w:firstLineChars="200"/>
        <w:rPr>
          <w:rFonts w:hint="eastAsia"/>
          <w:sz w:val="32"/>
          <w:szCs w:val="32"/>
        </w:rPr>
      </w:pPr>
      <w:r>
        <w:rPr>
          <w:rFonts w:hint="eastAsia"/>
          <w:sz w:val="32"/>
          <w:szCs w:val="32"/>
        </w:rPr>
        <w:t>4.评价标准</w:t>
      </w:r>
    </w:p>
    <w:p>
      <w:pPr>
        <w:spacing w:line="600" w:lineRule="exact"/>
        <w:ind w:firstLine="640" w:firstLineChars="200"/>
        <w:rPr>
          <w:rFonts w:hint="eastAsia" w:eastAsia="仿宋_GB2312"/>
          <w:color w:val="auto"/>
          <w:sz w:val="32"/>
          <w:szCs w:val="32"/>
          <w:lang w:eastAsia="zh-CN"/>
        </w:rPr>
      </w:pPr>
      <w:r>
        <w:rPr>
          <w:rFonts w:hint="eastAsia"/>
          <w:color w:val="auto"/>
          <w:sz w:val="32"/>
          <w:szCs w:val="32"/>
          <w:lang w:eastAsia="zh-CN"/>
        </w:rPr>
        <w:t>采取的绩效评价标准为：</w:t>
      </w:r>
      <w:r>
        <w:rPr>
          <w:rFonts w:hint="eastAsia"/>
          <w:color w:val="auto"/>
          <w:sz w:val="32"/>
          <w:szCs w:val="32"/>
        </w:rPr>
        <w:t>计划标准。</w:t>
      </w:r>
      <w:r>
        <w:rPr>
          <w:rFonts w:hint="eastAsia"/>
          <w:color w:val="auto"/>
          <w:sz w:val="32"/>
          <w:szCs w:val="32"/>
          <w:lang w:eastAsia="zh-CN"/>
        </w:rPr>
        <w:t>原因是结合</w:t>
      </w:r>
      <w:r>
        <w:rPr>
          <w:rFonts w:hint="eastAsia" w:ascii="仿宋_GB2312" w:hAnsi="仿宋_GB2312" w:eastAsia="仿宋_GB2312" w:cs="仿宋_GB2312"/>
          <w:sz w:val="32"/>
          <w:szCs w:val="32"/>
        </w:rPr>
        <w:t>博湖镇种畜场退休退养人员社保金</w:t>
      </w:r>
      <w:r>
        <w:rPr>
          <w:rFonts w:hint="eastAsia" w:ascii="仿宋_GB2312" w:hAnsi="仿宋_GB2312" w:cs="仿宋_GB2312"/>
          <w:sz w:val="32"/>
          <w:szCs w:val="32"/>
          <w:lang w:eastAsia="zh-CN"/>
        </w:rPr>
        <w:t>项目的特点，根据</w:t>
      </w:r>
      <w:r>
        <w:rPr>
          <w:rFonts w:hint="eastAsia" w:ascii="仿宋_GB2312" w:hAnsi="仿宋_GB2312" w:cs="仿宋_GB2312"/>
          <w:sz w:val="32"/>
          <w:szCs w:val="32"/>
          <w:lang w:val="en-US" w:eastAsia="zh-CN"/>
        </w:rPr>
        <w:t>文件</w:t>
      </w:r>
      <w:r>
        <w:rPr>
          <w:rFonts w:hint="eastAsia" w:ascii="仿宋_GB2312" w:hAnsi="仿宋_GB2312" w:eastAsia="仿宋_GB2312" w:cs="仿宋_GB2312"/>
          <w:sz w:val="32"/>
          <w:szCs w:val="32"/>
          <w:lang w:eastAsia="zh-CN"/>
        </w:rPr>
        <w:t>《关于批复</w:t>
      </w:r>
      <w:r>
        <w:rPr>
          <w:rFonts w:hint="eastAsia" w:ascii="仿宋_GB2312" w:hAnsi="仿宋_GB2312" w:eastAsia="仿宋_GB2312" w:cs="仿宋_GB2312"/>
          <w:sz w:val="32"/>
          <w:szCs w:val="32"/>
        </w:rPr>
        <w:t>2023年部门预算的通知</w:t>
      </w:r>
      <w:r>
        <w:rPr>
          <w:rFonts w:hint="eastAsia" w:ascii="仿宋_GB2312" w:hAnsi="仿宋_GB2312" w:eastAsia="仿宋_GB2312" w:cs="仿宋_GB2312"/>
          <w:sz w:val="32"/>
          <w:szCs w:val="32"/>
          <w:lang w:eastAsia="zh-CN"/>
        </w:rPr>
        <w:t>》博财字【</w:t>
      </w:r>
      <w:r>
        <w:rPr>
          <w:rFonts w:hint="eastAsia" w:ascii="仿宋_GB2312" w:hAnsi="仿宋_GB2312" w:eastAsia="仿宋_GB2312" w:cs="仿宋_GB2312"/>
          <w:sz w:val="32"/>
          <w:szCs w:val="32"/>
          <w:lang w:val="en-US" w:eastAsia="zh-CN"/>
        </w:rPr>
        <w:t>2023】6号</w:t>
      </w:r>
      <w:r>
        <w:rPr>
          <w:rFonts w:hint="eastAsia" w:ascii="仿宋_GB2312" w:hAnsi="仿宋_GB2312" w:cs="仿宋_GB2312"/>
          <w:sz w:val="32"/>
          <w:szCs w:val="32"/>
          <w:lang w:val="en-US" w:eastAsia="zh-CN"/>
        </w:rPr>
        <w:t>资金预算</w:t>
      </w:r>
      <w:r>
        <w:rPr>
          <w:rFonts w:hint="eastAsia" w:ascii="仿宋_GB2312" w:hAnsi="仿宋_GB2312" w:cs="仿宋_GB2312"/>
          <w:sz w:val="32"/>
          <w:szCs w:val="32"/>
          <w:lang w:eastAsia="zh-CN"/>
        </w:rPr>
        <w:t>制定</w:t>
      </w:r>
      <w:r>
        <w:rPr>
          <w:rFonts w:hint="eastAsia" w:ascii="仿宋_GB2312" w:hAnsi="仿宋_GB2312" w:eastAsia="仿宋_GB2312" w:cs="仿宋_GB2312"/>
          <w:sz w:val="32"/>
          <w:szCs w:val="32"/>
        </w:rPr>
        <w:t>博湖镇2023年种畜场退休退养人员社保金</w:t>
      </w:r>
      <w:r>
        <w:rPr>
          <w:rFonts w:hint="eastAsia" w:ascii="仿宋_GB2312" w:hAnsi="仿宋_GB2312" w:cs="仿宋_GB2312"/>
          <w:sz w:val="32"/>
          <w:szCs w:val="32"/>
          <w:lang w:eastAsia="zh-CN"/>
        </w:rPr>
        <w:t>项目预算定额</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本项目绩效评价以预先制度的保障退休人员医保人数、缴纳退休人员医保覆盖率为计划数作为评价标准。</w:t>
      </w:r>
    </w:p>
    <w:p>
      <w:pPr>
        <w:spacing w:line="60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（三）绩效评价工作过程。</w:t>
      </w:r>
    </w:p>
    <w:p>
      <w:pPr>
        <w:spacing w:line="600" w:lineRule="exact"/>
        <w:ind w:firstLine="640" w:firstLineChars="200"/>
        <w:rPr>
          <w:rFonts w:hint="eastAsia"/>
          <w:sz w:val="32"/>
          <w:szCs w:val="32"/>
        </w:rPr>
      </w:pPr>
      <w:r>
        <w:rPr>
          <w:rFonts w:hint="eastAsia"/>
          <w:sz w:val="32"/>
          <w:szCs w:val="32"/>
        </w:rPr>
        <w:t>1.前期准备：</w:t>
      </w:r>
    </w:p>
    <w:p>
      <w:pPr>
        <w:spacing w:line="600" w:lineRule="exact"/>
        <w:ind w:firstLine="640" w:firstLineChars="200"/>
        <w:rPr>
          <w:rFonts w:hint="eastAsia" w:eastAsia="仿宋_GB2312"/>
          <w:sz w:val="32"/>
          <w:szCs w:val="32"/>
          <w:lang w:eastAsia="zh-CN"/>
        </w:rPr>
      </w:pPr>
      <w:r>
        <w:rPr>
          <w:rFonts w:hint="eastAsia"/>
          <w:sz w:val="32"/>
          <w:szCs w:val="32"/>
        </w:rPr>
        <w:t>202</w:t>
      </w:r>
      <w:r>
        <w:rPr>
          <w:rFonts w:hint="eastAsia"/>
          <w:sz w:val="32"/>
          <w:szCs w:val="32"/>
          <w:lang w:val="en-US" w:eastAsia="zh-CN"/>
        </w:rPr>
        <w:t>4</w:t>
      </w:r>
      <w:r>
        <w:rPr>
          <w:rFonts w:hint="eastAsia"/>
          <w:sz w:val="32"/>
          <w:szCs w:val="32"/>
        </w:rPr>
        <w:t>年</w:t>
      </w:r>
      <w:r>
        <w:rPr>
          <w:rFonts w:hint="eastAsia"/>
          <w:sz w:val="32"/>
          <w:szCs w:val="32"/>
          <w:lang w:val="en-US" w:eastAsia="zh-CN"/>
        </w:rPr>
        <w:t>1</w:t>
      </w:r>
      <w:r>
        <w:rPr>
          <w:rFonts w:hint="eastAsia"/>
          <w:sz w:val="32"/>
          <w:szCs w:val="32"/>
        </w:rPr>
        <w:t>月</w:t>
      </w:r>
      <w:r>
        <w:rPr>
          <w:rFonts w:hint="eastAsia"/>
          <w:sz w:val="32"/>
          <w:szCs w:val="32"/>
          <w:lang w:val="en-US" w:eastAsia="zh-CN"/>
        </w:rPr>
        <w:t>22</w:t>
      </w:r>
      <w:r>
        <w:rPr>
          <w:rFonts w:hint="eastAsia"/>
          <w:sz w:val="32"/>
          <w:szCs w:val="32"/>
        </w:rPr>
        <w:t>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r>
      <w:r>
        <w:rPr>
          <w:rFonts w:hint="eastAsia"/>
          <w:sz w:val="32"/>
          <w:szCs w:val="32"/>
          <w:lang w:eastAsia="zh-CN"/>
        </w:rPr>
        <w:t>。</w:t>
      </w:r>
    </w:p>
    <w:p>
      <w:pPr>
        <w:spacing w:line="600" w:lineRule="exact"/>
        <w:ind w:firstLine="640" w:firstLineChars="200"/>
        <w:rPr>
          <w:rFonts w:hint="eastAsia"/>
          <w:sz w:val="32"/>
          <w:szCs w:val="32"/>
        </w:rPr>
      </w:pPr>
      <w:r>
        <w:rPr>
          <w:rFonts w:hint="eastAsia"/>
          <w:sz w:val="32"/>
          <w:szCs w:val="32"/>
        </w:rPr>
        <w:t>2.组织实施：</w:t>
      </w:r>
    </w:p>
    <w:p>
      <w:pPr>
        <w:spacing w:line="600" w:lineRule="exact"/>
        <w:ind w:firstLine="640" w:firstLineChars="200"/>
        <w:rPr>
          <w:rFonts w:hint="eastAsia"/>
          <w:sz w:val="32"/>
          <w:szCs w:val="32"/>
        </w:rPr>
      </w:pPr>
      <w:r>
        <w:rPr>
          <w:rFonts w:hint="eastAsia"/>
          <w:sz w:val="32"/>
          <w:szCs w:val="32"/>
        </w:rPr>
        <w:t>202</w:t>
      </w:r>
      <w:r>
        <w:rPr>
          <w:rFonts w:hint="eastAsia"/>
          <w:sz w:val="32"/>
          <w:szCs w:val="32"/>
          <w:lang w:val="en-US" w:eastAsia="zh-CN"/>
        </w:rPr>
        <w:t>4</w:t>
      </w:r>
      <w:r>
        <w:rPr>
          <w:rFonts w:hint="eastAsia"/>
          <w:sz w:val="32"/>
          <w:szCs w:val="32"/>
        </w:rPr>
        <w:t>年</w:t>
      </w:r>
      <w:r>
        <w:rPr>
          <w:rFonts w:hint="eastAsia"/>
          <w:sz w:val="32"/>
          <w:szCs w:val="32"/>
          <w:lang w:val="en-US" w:eastAsia="zh-CN"/>
        </w:rPr>
        <w:t>2</w:t>
      </w:r>
      <w:r>
        <w:rPr>
          <w:rFonts w:hint="eastAsia"/>
          <w:sz w:val="32"/>
          <w:szCs w:val="32"/>
        </w:rPr>
        <w:t>月</w:t>
      </w:r>
      <w:r>
        <w:rPr>
          <w:rFonts w:hint="eastAsia"/>
          <w:sz w:val="32"/>
          <w:szCs w:val="32"/>
          <w:lang w:val="en-US" w:eastAsia="zh-CN"/>
        </w:rPr>
        <w:t>22</w:t>
      </w:r>
      <w:r>
        <w:rPr>
          <w:rFonts w:hint="eastAsia"/>
          <w:sz w:val="32"/>
          <w:szCs w:val="32"/>
        </w:rPr>
        <w:t>日，评价工作进入实施阶段，评价组收集绩效评价相关数据资料，进行现场调研、座谈；并与项目实施负责人沟通，了解资金的内容、操作流程、管理机制、资金使用方向等情况，分析形成初步结论。</w:t>
      </w:r>
    </w:p>
    <w:p>
      <w:pPr>
        <w:spacing w:line="600" w:lineRule="exact"/>
        <w:ind w:firstLine="640" w:firstLineChars="200"/>
        <w:rPr>
          <w:rFonts w:hint="eastAsia"/>
          <w:sz w:val="32"/>
          <w:szCs w:val="32"/>
        </w:rPr>
      </w:pPr>
      <w:r>
        <w:rPr>
          <w:rFonts w:hint="eastAsia"/>
          <w:sz w:val="32"/>
          <w:szCs w:val="32"/>
        </w:rPr>
        <w:t>3.分析评价：</w:t>
      </w:r>
    </w:p>
    <w:p>
      <w:pPr>
        <w:spacing w:line="600" w:lineRule="exact"/>
        <w:ind w:firstLine="640" w:firstLineChars="200"/>
        <w:rPr>
          <w:rFonts w:hint="eastAsia"/>
          <w:sz w:val="32"/>
          <w:szCs w:val="32"/>
        </w:rPr>
      </w:pPr>
      <w:r>
        <w:rPr>
          <w:rFonts w:hint="eastAsia"/>
          <w:sz w:val="32"/>
          <w:szCs w:val="32"/>
        </w:rPr>
        <w:t>202</w:t>
      </w:r>
      <w:r>
        <w:rPr>
          <w:rFonts w:hint="eastAsia"/>
          <w:sz w:val="32"/>
          <w:szCs w:val="32"/>
          <w:lang w:val="en-US" w:eastAsia="zh-CN"/>
        </w:rPr>
        <w:t>4</w:t>
      </w:r>
      <w:r>
        <w:rPr>
          <w:rFonts w:hint="eastAsia"/>
          <w:sz w:val="32"/>
          <w:szCs w:val="32"/>
        </w:rPr>
        <w:t>年</w:t>
      </w:r>
      <w:r>
        <w:rPr>
          <w:rFonts w:hint="eastAsia"/>
          <w:sz w:val="32"/>
          <w:szCs w:val="32"/>
          <w:lang w:val="en-US" w:eastAsia="zh-CN"/>
        </w:rPr>
        <w:t>3</w:t>
      </w:r>
      <w:r>
        <w:rPr>
          <w:rFonts w:hint="eastAsia"/>
          <w:sz w:val="32"/>
          <w:szCs w:val="32"/>
        </w:rPr>
        <w:t>月</w:t>
      </w:r>
      <w:r>
        <w:rPr>
          <w:rFonts w:hint="eastAsia"/>
          <w:sz w:val="32"/>
          <w:szCs w:val="32"/>
          <w:lang w:val="en-US" w:eastAsia="zh-CN"/>
        </w:rPr>
        <w:t>25</w:t>
      </w:r>
      <w:r>
        <w:rPr>
          <w:rFonts w:hint="eastAsia"/>
          <w:sz w:val="32"/>
          <w:szCs w:val="32"/>
        </w:rPr>
        <w:t>日-</w:t>
      </w:r>
      <w:r>
        <w:rPr>
          <w:rFonts w:hint="eastAsia"/>
          <w:sz w:val="32"/>
          <w:szCs w:val="32"/>
          <w:lang w:val="en-US" w:eastAsia="zh-CN"/>
        </w:rPr>
        <w:t>4</w:t>
      </w:r>
      <w:r>
        <w:rPr>
          <w:rFonts w:hint="eastAsia"/>
          <w:sz w:val="32"/>
          <w:szCs w:val="32"/>
        </w:rPr>
        <w:t>月</w:t>
      </w:r>
      <w:r>
        <w:rPr>
          <w:rFonts w:hint="eastAsia"/>
          <w:sz w:val="32"/>
          <w:szCs w:val="32"/>
          <w:lang w:val="en-US" w:eastAsia="zh-CN"/>
        </w:rPr>
        <w:t>15</w:t>
      </w:r>
      <w:r>
        <w:rPr>
          <w:rFonts w:hint="eastAsia"/>
          <w:sz w:val="32"/>
          <w:szCs w:val="32"/>
        </w:rPr>
        <w:t>日，评价组按照绩效评价的原则和规范，对取得的资料进行审查核实，对采集的数据进行分析，按照绩效评价指标评分表逐项进行打分、分析，汇总各方评价结果，综合分析并形成评价结论。</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三、综合评价情况及评价结论</w:t>
      </w:r>
    </w:p>
    <w:p>
      <w:pPr>
        <w:spacing w:line="60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（一）综合评价情况</w:t>
      </w:r>
    </w:p>
    <w:p>
      <w:pPr>
        <w:spacing w:line="600" w:lineRule="exact"/>
        <w:ind w:firstLine="640" w:firstLineChars="200"/>
        <w:rPr>
          <w:rFonts w:hint="eastAsia"/>
          <w:sz w:val="32"/>
          <w:szCs w:val="32"/>
        </w:rPr>
      </w:pPr>
      <w:r>
        <w:rPr>
          <w:rFonts w:hint="eastAsia"/>
          <w:sz w:val="32"/>
          <w:szCs w:val="32"/>
        </w:rPr>
        <w:t>本项目严格按照科学公正、统筹兼顾、激励约束、公开透明的绩效评价原则，</w:t>
      </w:r>
      <w:r>
        <w:rPr>
          <w:rFonts w:hint="eastAsia"/>
          <w:color w:val="auto"/>
          <w:sz w:val="32"/>
          <w:szCs w:val="32"/>
        </w:rPr>
        <w:t>采用公众评判法，坚持计划标准对</w:t>
      </w:r>
      <w:r>
        <w:rPr>
          <w:rFonts w:hint="eastAsia"/>
          <w:sz w:val="32"/>
          <w:szCs w:val="32"/>
        </w:rPr>
        <w:t>本项目的立项、绩效目标、资金投入、资金管理、组织实施、产出数量、产出质量、产出时效、产出成本、项目效益进行了综合评价。</w:t>
      </w:r>
    </w:p>
    <w:p>
      <w:pPr>
        <w:spacing w:line="600" w:lineRule="exact"/>
        <w:ind w:firstLine="640" w:firstLineChars="200"/>
        <w:jc w:val="both"/>
        <w:rPr>
          <w:rFonts w:hint="eastAsia"/>
          <w:sz w:val="32"/>
          <w:szCs w:val="32"/>
        </w:rPr>
      </w:pPr>
      <w:r>
        <w:rPr>
          <w:rFonts w:hint="eastAsia" w:ascii="仿宋_GB2312" w:hAnsi="仿宋_GB2312" w:eastAsia="仿宋_GB2312" w:cs="仿宋_GB2312"/>
          <w:sz w:val="32"/>
          <w:szCs w:val="32"/>
        </w:rPr>
        <w:t>博湖镇种畜场退休退养人员社保金</w:t>
      </w:r>
      <w:r>
        <w:rPr>
          <w:rFonts w:hint="eastAsia"/>
          <w:sz w:val="32"/>
          <w:szCs w:val="32"/>
        </w:rPr>
        <w:t>项目评价得分情况</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8"/>
        <w:gridCol w:w="2590"/>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2068" w:type="pct"/>
            <w:shd w:val="clear" w:color="000000" w:fill="BEBEBE" w:themeFill="background1" w:themeFillShade="BF"/>
            <w:vAlign w:val="center"/>
          </w:tcPr>
          <w:p>
            <w:pPr>
              <w:jc w:val="center"/>
              <w:rPr>
                <w:b/>
                <w:bCs/>
                <w:color w:val="000000"/>
                <w:sz w:val="22"/>
              </w:rPr>
            </w:pPr>
            <w:r>
              <w:rPr>
                <w:rFonts w:hint="eastAsia"/>
                <w:b/>
                <w:bCs/>
                <w:color w:val="000000"/>
                <w:sz w:val="22"/>
              </w:rPr>
              <w:t>一级指标</w:t>
            </w:r>
          </w:p>
        </w:tc>
        <w:tc>
          <w:tcPr>
            <w:tcW w:w="1429" w:type="pct"/>
            <w:shd w:val="clear" w:color="000000" w:fill="BEBEBE" w:themeFill="background1" w:themeFillShade="BF"/>
            <w:vAlign w:val="center"/>
          </w:tcPr>
          <w:p>
            <w:pPr>
              <w:jc w:val="center"/>
              <w:rPr>
                <w:b/>
                <w:bCs/>
                <w:color w:val="000000"/>
                <w:sz w:val="22"/>
              </w:rPr>
            </w:pPr>
            <w:r>
              <w:rPr>
                <w:rFonts w:hint="eastAsia"/>
                <w:b/>
                <w:bCs/>
                <w:color w:val="000000"/>
                <w:sz w:val="22"/>
              </w:rPr>
              <w:t>权重分</w:t>
            </w:r>
          </w:p>
        </w:tc>
        <w:tc>
          <w:tcPr>
            <w:tcW w:w="1501" w:type="pct"/>
            <w:shd w:val="clear" w:color="000000" w:fill="BEBEBE" w:themeFill="background1" w:themeFillShade="BF"/>
            <w:vAlign w:val="center"/>
          </w:tcPr>
          <w:p>
            <w:pPr>
              <w:jc w:val="center"/>
              <w:rPr>
                <w:b/>
                <w:bCs/>
                <w:color w:val="000000"/>
                <w:sz w:val="22"/>
              </w:rPr>
            </w:pPr>
            <w:r>
              <w:rPr>
                <w:rFonts w:hint="eastAsia"/>
                <w:b/>
                <w:bCs/>
                <w:color w:val="000000"/>
                <w:sz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68" w:type="pct"/>
            <w:shd w:val="clear" w:color="auto" w:fill="auto"/>
            <w:vAlign w:val="center"/>
          </w:tcPr>
          <w:p>
            <w:pPr>
              <w:jc w:val="center"/>
              <w:rPr>
                <w:color w:val="000000"/>
                <w:sz w:val="22"/>
              </w:rPr>
            </w:pPr>
            <w:r>
              <w:rPr>
                <w:rFonts w:hint="eastAsia"/>
                <w:color w:val="000000"/>
                <w:sz w:val="22"/>
              </w:rPr>
              <w:t>项目决策</w:t>
            </w:r>
          </w:p>
        </w:tc>
        <w:tc>
          <w:tcPr>
            <w:tcW w:w="1429" w:type="pct"/>
            <w:shd w:val="clear" w:color="auto" w:fill="auto"/>
            <w:vAlign w:val="center"/>
          </w:tcPr>
          <w:p>
            <w:pPr>
              <w:jc w:val="center"/>
              <w:rPr>
                <w:rFonts w:hint="default" w:eastAsia="仿宋_GB2312"/>
                <w:color w:val="000000"/>
                <w:sz w:val="22"/>
                <w:lang w:val="en-US" w:eastAsia="zh-CN"/>
              </w:rPr>
            </w:pPr>
            <w:r>
              <w:rPr>
                <w:rFonts w:hint="eastAsia"/>
                <w:color w:val="000000"/>
                <w:sz w:val="22"/>
                <w:lang w:val="en-US" w:eastAsia="zh-CN"/>
              </w:rPr>
              <w:t>22</w:t>
            </w:r>
          </w:p>
        </w:tc>
        <w:tc>
          <w:tcPr>
            <w:tcW w:w="1501" w:type="pct"/>
            <w:shd w:val="clear" w:color="auto" w:fill="auto"/>
            <w:vAlign w:val="center"/>
          </w:tcPr>
          <w:p>
            <w:pPr>
              <w:jc w:val="center"/>
              <w:rPr>
                <w:rFonts w:hint="default" w:eastAsia="仿宋_GB2312"/>
                <w:color w:val="000000"/>
                <w:sz w:val="22"/>
                <w:lang w:val="en-US" w:eastAsia="zh-CN"/>
              </w:rPr>
            </w:pPr>
            <w:r>
              <w:rPr>
                <w:rFonts w:hint="eastAsia"/>
                <w:color w:val="000000"/>
                <w:sz w:val="22"/>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68" w:type="pct"/>
            <w:shd w:val="clear" w:color="auto" w:fill="auto"/>
            <w:vAlign w:val="center"/>
          </w:tcPr>
          <w:p>
            <w:pPr>
              <w:jc w:val="center"/>
              <w:rPr>
                <w:color w:val="000000"/>
                <w:sz w:val="22"/>
              </w:rPr>
            </w:pPr>
            <w:r>
              <w:rPr>
                <w:rFonts w:hint="eastAsia"/>
                <w:color w:val="000000"/>
                <w:sz w:val="22"/>
              </w:rPr>
              <w:t>项目过程</w:t>
            </w:r>
          </w:p>
        </w:tc>
        <w:tc>
          <w:tcPr>
            <w:tcW w:w="1429" w:type="pct"/>
            <w:shd w:val="clear" w:color="auto" w:fill="auto"/>
            <w:vAlign w:val="center"/>
          </w:tcPr>
          <w:p>
            <w:pPr>
              <w:jc w:val="center"/>
              <w:rPr>
                <w:rFonts w:hint="default" w:eastAsia="仿宋_GB2312"/>
                <w:color w:val="000000"/>
                <w:sz w:val="22"/>
                <w:lang w:val="en-US" w:eastAsia="zh-CN"/>
              </w:rPr>
            </w:pPr>
            <w:r>
              <w:rPr>
                <w:rFonts w:hint="eastAsia"/>
                <w:color w:val="000000"/>
                <w:sz w:val="22"/>
                <w:lang w:val="en-US" w:eastAsia="zh-CN"/>
              </w:rPr>
              <w:t>18</w:t>
            </w:r>
          </w:p>
        </w:tc>
        <w:tc>
          <w:tcPr>
            <w:tcW w:w="1501" w:type="pct"/>
            <w:shd w:val="clear" w:color="auto" w:fill="auto"/>
            <w:vAlign w:val="center"/>
          </w:tcPr>
          <w:p>
            <w:pPr>
              <w:jc w:val="center"/>
              <w:rPr>
                <w:rFonts w:hint="default" w:eastAsia="仿宋_GB2312"/>
                <w:color w:val="000000"/>
                <w:sz w:val="22"/>
                <w:lang w:val="en-US" w:eastAsia="zh-CN"/>
              </w:rPr>
            </w:pPr>
            <w:r>
              <w:rPr>
                <w:rFonts w:hint="eastAsia"/>
                <w:color w:val="000000"/>
                <w:sz w:val="22"/>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68" w:type="pct"/>
            <w:shd w:val="clear" w:color="auto" w:fill="auto"/>
            <w:vAlign w:val="center"/>
          </w:tcPr>
          <w:p>
            <w:pPr>
              <w:jc w:val="center"/>
              <w:rPr>
                <w:color w:val="000000"/>
                <w:sz w:val="22"/>
              </w:rPr>
            </w:pPr>
            <w:r>
              <w:rPr>
                <w:rFonts w:hint="eastAsia"/>
                <w:color w:val="000000"/>
                <w:sz w:val="22"/>
              </w:rPr>
              <w:t>项目产出</w:t>
            </w:r>
          </w:p>
        </w:tc>
        <w:tc>
          <w:tcPr>
            <w:tcW w:w="1429" w:type="pct"/>
            <w:shd w:val="clear" w:color="auto" w:fill="auto"/>
            <w:vAlign w:val="center"/>
          </w:tcPr>
          <w:p>
            <w:pPr>
              <w:jc w:val="center"/>
              <w:rPr>
                <w:rFonts w:hint="default" w:eastAsia="仿宋_GB2312"/>
                <w:color w:val="000000"/>
                <w:sz w:val="22"/>
                <w:lang w:val="en-US" w:eastAsia="zh-CN"/>
              </w:rPr>
            </w:pPr>
            <w:r>
              <w:rPr>
                <w:rFonts w:hint="eastAsia"/>
                <w:color w:val="000000"/>
                <w:sz w:val="22"/>
                <w:lang w:val="en-US" w:eastAsia="zh-CN"/>
              </w:rPr>
              <w:t>40</w:t>
            </w:r>
          </w:p>
        </w:tc>
        <w:tc>
          <w:tcPr>
            <w:tcW w:w="1501" w:type="pct"/>
            <w:shd w:val="clear" w:color="auto" w:fill="auto"/>
            <w:vAlign w:val="center"/>
          </w:tcPr>
          <w:p>
            <w:pPr>
              <w:jc w:val="center"/>
              <w:rPr>
                <w:rFonts w:hint="default" w:eastAsia="仿宋_GB2312"/>
                <w:color w:val="000000"/>
                <w:sz w:val="22"/>
                <w:lang w:val="en-US" w:eastAsia="zh-CN"/>
              </w:rPr>
            </w:pPr>
            <w:r>
              <w:rPr>
                <w:rFonts w:hint="eastAsia"/>
                <w:color w:val="000000"/>
                <w:sz w:val="22"/>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68" w:type="pct"/>
            <w:shd w:val="clear" w:color="auto" w:fill="auto"/>
            <w:vAlign w:val="center"/>
          </w:tcPr>
          <w:p>
            <w:pPr>
              <w:jc w:val="center"/>
              <w:rPr>
                <w:color w:val="000000"/>
                <w:sz w:val="22"/>
              </w:rPr>
            </w:pPr>
            <w:r>
              <w:rPr>
                <w:rFonts w:hint="eastAsia"/>
                <w:color w:val="000000"/>
                <w:sz w:val="22"/>
              </w:rPr>
              <w:t>项目效益</w:t>
            </w:r>
          </w:p>
        </w:tc>
        <w:tc>
          <w:tcPr>
            <w:tcW w:w="1429" w:type="pct"/>
            <w:shd w:val="clear" w:color="auto" w:fill="auto"/>
            <w:vAlign w:val="center"/>
          </w:tcPr>
          <w:p>
            <w:pPr>
              <w:jc w:val="center"/>
              <w:rPr>
                <w:rFonts w:hint="default" w:eastAsia="仿宋_GB2312"/>
                <w:color w:val="000000"/>
                <w:sz w:val="22"/>
                <w:lang w:val="en-US" w:eastAsia="zh-CN"/>
              </w:rPr>
            </w:pPr>
            <w:r>
              <w:rPr>
                <w:rFonts w:hint="eastAsia"/>
                <w:color w:val="000000"/>
                <w:sz w:val="22"/>
                <w:lang w:val="en-US" w:eastAsia="zh-CN"/>
              </w:rPr>
              <w:t>20</w:t>
            </w:r>
          </w:p>
        </w:tc>
        <w:tc>
          <w:tcPr>
            <w:tcW w:w="1501" w:type="pct"/>
            <w:shd w:val="clear" w:color="auto" w:fill="auto"/>
            <w:vAlign w:val="center"/>
          </w:tcPr>
          <w:p>
            <w:pPr>
              <w:jc w:val="center"/>
              <w:rPr>
                <w:rFonts w:hint="default" w:eastAsia="仿宋_GB2312"/>
                <w:color w:val="000000"/>
                <w:sz w:val="22"/>
                <w:lang w:val="en-US" w:eastAsia="zh-CN"/>
              </w:rPr>
            </w:pPr>
            <w:r>
              <w:rPr>
                <w:rFonts w:hint="eastAsia"/>
                <w:color w:val="000000"/>
                <w:sz w:val="2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68" w:type="pct"/>
            <w:shd w:val="clear" w:color="auto" w:fill="auto"/>
            <w:vAlign w:val="center"/>
          </w:tcPr>
          <w:p>
            <w:pPr>
              <w:jc w:val="center"/>
              <w:rPr>
                <w:rFonts w:cs="宋体"/>
                <w:b/>
                <w:bCs/>
                <w:color w:val="000000"/>
                <w:sz w:val="22"/>
              </w:rPr>
            </w:pPr>
            <w:r>
              <w:rPr>
                <w:rFonts w:hint="eastAsia" w:cs="宋体"/>
                <w:b/>
                <w:bCs/>
                <w:color w:val="000000"/>
                <w:sz w:val="22"/>
              </w:rPr>
              <w:t>合计</w:t>
            </w:r>
          </w:p>
        </w:tc>
        <w:tc>
          <w:tcPr>
            <w:tcW w:w="1429" w:type="pct"/>
            <w:shd w:val="clear" w:color="auto" w:fill="auto"/>
            <w:vAlign w:val="center"/>
          </w:tcPr>
          <w:p>
            <w:pPr>
              <w:jc w:val="center"/>
              <w:rPr>
                <w:rFonts w:hint="default" w:eastAsia="仿宋_GB2312"/>
                <w:b/>
                <w:bCs/>
                <w:color w:val="000000"/>
                <w:sz w:val="22"/>
                <w:lang w:val="en-US" w:eastAsia="zh-CN"/>
              </w:rPr>
            </w:pPr>
            <w:r>
              <w:rPr>
                <w:rFonts w:hint="eastAsia"/>
                <w:b/>
                <w:bCs/>
                <w:color w:val="000000"/>
                <w:sz w:val="22"/>
                <w:lang w:val="en-US" w:eastAsia="zh-CN"/>
              </w:rPr>
              <w:t>100</w:t>
            </w:r>
          </w:p>
        </w:tc>
        <w:tc>
          <w:tcPr>
            <w:tcW w:w="1501" w:type="pct"/>
            <w:shd w:val="clear" w:color="auto" w:fill="auto"/>
            <w:vAlign w:val="center"/>
          </w:tcPr>
          <w:p>
            <w:pPr>
              <w:jc w:val="center"/>
              <w:rPr>
                <w:rFonts w:hint="default" w:eastAsia="仿宋_GB2312"/>
                <w:b/>
                <w:bCs/>
                <w:color w:val="000000"/>
                <w:sz w:val="22"/>
                <w:lang w:val="en-US" w:eastAsia="zh-CN"/>
              </w:rPr>
            </w:pPr>
            <w:r>
              <w:rPr>
                <w:rFonts w:hint="eastAsia"/>
                <w:b/>
                <w:bCs/>
                <w:color w:val="000000"/>
                <w:sz w:val="22"/>
                <w:lang w:val="en-US" w:eastAsia="zh-CN"/>
              </w:rPr>
              <w:t>100</w:t>
            </w:r>
          </w:p>
        </w:tc>
      </w:tr>
    </w:tbl>
    <w:p>
      <w:pPr>
        <w:spacing w:line="60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（二）评价结论</w:t>
      </w:r>
    </w:p>
    <w:p>
      <w:pPr>
        <w:spacing w:line="600" w:lineRule="exact"/>
        <w:ind w:firstLine="640" w:firstLineChars="200"/>
        <w:rPr>
          <w:rFonts w:hint="eastAsia" w:eastAsia="仿宋_GB2312"/>
          <w:color w:val="auto"/>
          <w:sz w:val="32"/>
          <w:szCs w:val="32"/>
          <w:lang w:eastAsia="zh-CN"/>
        </w:rPr>
      </w:pPr>
      <w:r>
        <w:rPr>
          <w:rFonts w:hint="eastAsia"/>
          <w:color w:val="auto"/>
          <w:sz w:val="32"/>
          <w:szCs w:val="32"/>
        </w:rPr>
        <w:t>本项目的项目决策、项目过程、项目产出、项目效益均达到了预期要求，最终评分为100分，评价等级为“优”</w:t>
      </w:r>
      <w:r>
        <w:rPr>
          <w:rFonts w:hint="eastAsia"/>
          <w:color w:val="auto"/>
          <w:sz w:val="32"/>
          <w:szCs w:val="32"/>
          <w:lang w:eastAsia="zh-CN"/>
        </w:rPr>
        <w:t>，</w:t>
      </w:r>
      <w:r>
        <w:rPr>
          <w:rFonts w:hint="eastAsia"/>
          <w:color w:val="auto"/>
          <w:sz w:val="32"/>
          <w:szCs w:val="32"/>
        </w:rPr>
        <w:t>项目达成年度指标</w:t>
      </w:r>
      <w:r>
        <w:rPr>
          <w:rFonts w:hint="eastAsia"/>
          <w:color w:val="auto"/>
          <w:sz w:val="32"/>
          <w:szCs w:val="32"/>
          <w:lang w:eastAsia="zh-CN"/>
        </w:rPr>
        <w:t>。</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四、绩效评价指标分析</w:t>
      </w:r>
    </w:p>
    <w:p>
      <w:pPr>
        <w:spacing w:line="60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（一）项目决策情况。</w:t>
      </w:r>
    </w:p>
    <w:p>
      <w:pPr>
        <w:spacing w:line="600" w:lineRule="exact"/>
        <w:ind w:firstLine="640" w:firstLineChars="200"/>
        <w:rPr>
          <w:rFonts w:hint="eastAsia"/>
          <w:sz w:val="32"/>
          <w:szCs w:val="32"/>
        </w:rPr>
      </w:pPr>
      <w:r>
        <w:rPr>
          <w:rFonts w:hint="eastAsia"/>
          <w:sz w:val="32"/>
          <w:szCs w:val="32"/>
        </w:rPr>
        <w:t>1.立项依据充分性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本项目的实施是充分贯彻落实</w:t>
      </w:r>
      <w:r>
        <w:rPr>
          <w:rFonts w:hint="eastAsia" w:ascii="仿宋_GB2312" w:hAnsi="仿宋_GB2312" w:eastAsia="仿宋_GB2312" w:cs="仿宋_GB2312"/>
          <w:sz w:val="32"/>
          <w:szCs w:val="32"/>
          <w:lang w:eastAsia="zh-CN"/>
        </w:rPr>
        <w:t>《关于批复</w:t>
      </w:r>
      <w:r>
        <w:rPr>
          <w:rFonts w:hint="eastAsia" w:ascii="仿宋_GB2312" w:hAnsi="仿宋_GB2312" w:eastAsia="仿宋_GB2312" w:cs="仿宋_GB2312"/>
          <w:sz w:val="32"/>
          <w:szCs w:val="32"/>
        </w:rPr>
        <w:t>2023年部门预算的通知</w:t>
      </w:r>
      <w:r>
        <w:rPr>
          <w:rFonts w:hint="eastAsia" w:ascii="仿宋_GB2312" w:hAnsi="仿宋_GB2312" w:eastAsia="仿宋_GB2312" w:cs="仿宋_GB2312"/>
          <w:sz w:val="32"/>
          <w:szCs w:val="32"/>
          <w:lang w:eastAsia="zh-CN"/>
        </w:rPr>
        <w:t>》博财字【</w:t>
      </w:r>
      <w:r>
        <w:rPr>
          <w:rFonts w:hint="eastAsia" w:ascii="仿宋_GB2312" w:hAnsi="仿宋_GB2312" w:eastAsia="仿宋_GB2312" w:cs="仿宋_GB2312"/>
          <w:sz w:val="32"/>
          <w:szCs w:val="32"/>
          <w:lang w:val="en-US" w:eastAsia="zh-CN"/>
        </w:rPr>
        <w:t>2023】6号文件要求</w:t>
      </w:r>
      <w:r>
        <w:rPr>
          <w:rFonts w:hint="eastAsia" w:ascii="仿宋_GB2312" w:hAnsi="仿宋_GB2312" w:eastAsia="仿宋_GB2312" w:cs="仿宋_GB2312"/>
          <w:sz w:val="32"/>
          <w:szCs w:val="32"/>
        </w:rPr>
        <w:t>，下达博湖镇2023年种畜场退休退养人员社保金190.70万元。专项用于做好国有企业种畜场办社会职能改革工作，为种畜场退休退养人员缴纳社保医保，发放退养人员工资，保障退休退养人员生活水平等方面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此，本项目的实施符合国家法律法规、国民经济发展规划和相关政策；项目实施符合行业发展规划和相关政策要求；项目实施与部门职责范围相符，属于部门履职所需；项目属于地方政府专项债券支持范围，符合中央、地方事权支出责任划分原则；项目与相关部门同类项目或部门内部相关项目不重复。</w:t>
      </w:r>
    </w:p>
    <w:p>
      <w:pPr>
        <w:spacing w:line="600" w:lineRule="exact"/>
        <w:ind w:firstLine="640" w:firstLineChars="200"/>
        <w:rPr>
          <w:rFonts w:hint="eastAsia"/>
          <w:sz w:val="32"/>
          <w:szCs w:val="32"/>
        </w:rPr>
      </w:pPr>
      <w:r>
        <w:rPr>
          <w:rFonts w:hint="eastAsia"/>
          <w:sz w:val="32"/>
          <w:szCs w:val="32"/>
        </w:rPr>
        <w:t>2.立项程序规范性</w:t>
      </w:r>
    </w:p>
    <w:p>
      <w:pPr>
        <w:spacing w:line="600" w:lineRule="exact"/>
        <w:ind w:firstLine="640" w:firstLineChars="200"/>
        <w:rPr>
          <w:rFonts w:hint="eastAsia"/>
          <w:color w:val="FF0000"/>
          <w:sz w:val="32"/>
          <w:szCs w:val="32"/>
        </w:rPr>
      </w:pPr>
      <w:r>
        <w:rPr>
          <w:rFonts w:hint="eastAsia" w:ascii="仿宋_GB2312" w:hAnsi="仿宋_GB2312" w:eastAsia="仿宋_GB2312" w:cs="仿宋_GB2312"/>
          <w:sz w:val="32"/>
          <w:szCs w:val="32"/>
        </w:rPr>
        <w:t>本项目</w:t>
      </w:r>
      <w:r>
        <w:rPr>
          <w:rFonts w:hint="eastAsia" w:ascii="仿宋_GB2312" w:hAnsi="仿宋_GB2312" w:cs="仿宋_GB2312"/>
          <w:sz w:val="32"/>
          <w:szCs w:val="32"/>
          <w:lang w:eastAsia="zh-CN"/>
        </w:rPr>
        <w:t>依据</w:t>
      </w:r>
      <w:r>
        <w:rPr>
          <w:rFonts w:hint="eastAsia" w:ascii="仿宋_GB2312" w:hAnsi="仿宋_GB2312" w:eastAsia="仿宋_GB2312" w:cs="仿宋_GB2312"/>
          <w:sz w:val="32"/>
          <w:szCs w:val="32"/>
          <w:lang w:eastAsia="zh-CN"/>
        </w:rPr>
        <w:t>《关于批复</w:t>
      </w:r>
      <w:r>
        <w:rPr>
          <w:rFonts w:hint="eastAsia" w:ascii="仿宋_GB2312" w:hAnsi="仿宋_GB2312" w:eastAsia="仿宋_GB2312" w:cs="仿宋_GB2312"/>
          <w:sz w:val="32"/>
          <w:szCs w:val="32"/>
        </w:rPr>
        <w:t>2023年部门预算的通知</w:t>
      </w:r>
      <w:r>
        <w:rPr>
          <w:rFonts w:hint="eastAsia" w:ascii="仿宋_GB2312" w:hAnsi="仿宋_GB2312" w:eastAsia="仿宋_GB2312" w:cs="仿宋_GB2312"/>
          <w:sz w:val="32"/>
          <w:szCs w:val="32"/>
          <w:lang w:eastAsia="zh-CN"/>
        </w:rPr>
        <w:t>》博财字【</w:t>
      </w:r>
      <w:r>
        <w:rPr>
          <w:rFonts w:hint="eastAsia" w:ascii="仿宋_GB2312" w:hAnsi="仿宋_GB2312" w:eastAsia="仿宋_GB2312" w:cs="仿宋_GB2312"/>
          <w:sz w:val="32"/>
          <w:szCs w:val="32"/>
          <w:lang w:val="en-US" w:eastAsia="zh-CN"/>
        </w:rPr>
        <w:t>2023】6号文件要求</w:t>
      </w:r>
      <w:r>
        <w:rPr>
          <w:rFonts w:hint="eastAsia" w:ascii="仿宋_GB2312" w:hAnsi="仿宋_GB2312" w:cs="仿宋_GB2312"/>
          <w:sz w:val="32"/>
          <w:szCs w:val="32"/>
          <w:lang w:val="en-US" w:eastAsia="zh-CN"/>
        </w:rPr>
        <w:t>设立，批复时间2023年1月15日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审批文件、材料符合相关要求</w:t>
      </w:r>
      <w:r>
        <w:rPr>
          <w:rFonts w:hint="eastAsia" w:ascii="仿宋_GB2312" w:hAnsi="仿宋_GB2312" w:cs="仿宋_GB2312"/>
          <w:sz w:val="32"/>
          <w:szCs w:val="32"/>
          <w:lang w:eastAsia="zh-CN"/>
        </w:rPr>
        <w:t>，事前已经过必要的集体决策，该项目</w:t>
      </w:r>
      <w:r>
        <w:rPr>
          <w:rFonts w:hint="eastAsia" w:ascii="仿宋_GB2312" w:hAnsi="仿宋_GB2312" w:eastAsia="仿宋_GB2312" w:cs="仿宋_GB2312"/>
          <w:sz w:val="32"/>
          <w:szCs w:val="32"/>
          <w:lang w:val="en-US" w:eastAsia="zh-CN"/>
        </w:rPr>
        <w:t>立项</w:t>
      </w:r>
      <w:r>
        <w:rPr>
          <w:rFonts w:hint="eastAsia" w:ascii="仿宋_GB2312" w:hAnsi="仿宋_GB2312" w:cs="仿宋_GB2312"/>
          <w:sz w:val="32"/>
          <w:szCs w:val="32"/>
          <w:lang w:val="en-US" w:eastAsia="zh-CN"/>
        </w:rPr>
        <w:t>程序规范。</w:t>
      </w:r>
    </w:p>
    <w:p>
      <w:pPr>
        <w:spacing w:line="600" w:lineRule="exact"/>
        <w:ind w:firstLine="640" w:firstLineChars="200"/>
        <w:rPr>
          <w:rFonts w:hint="eastAsia"/>
          <w:sz w:val="32"/>
          <w:szCs w:val="32"/>
        </w:rPr>
      </w:pPr>
      <w:r>
        <w:rPr>
          <w:rFonts w:hint="eastAsia"/>
          <w:sz w:val="32"/>
          <w:szCs w:val="32"/>
        </w:rPr>
        <w:t>3.绩效目标合理性</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博湖镇种畜场退休退养人员社保金</w:t>
      </w:r>
      <w:r>
        <w:rPr>
          <w:rFonts w:hint="eastAsia" w:ascii="仿宋_GB2312" w:hAnsi="仿宋_GB2312" w:eastAsia="仿宋_GB2312" w:cs="仿宋_GB2312"/>
          <w:sz w:val="32"/>
          <w:szCs w:val="32"/>
          <w:lang w:eastAsia="zh-CN"/>
        </w:rPr>
        <w:t>项目</w:t>
      </w:r>
      <w:r>
        <w:rPr>
          <w:rFonts w:hint="eastAsia" w:ascii="仿宋_GB2312" w:hAnsi="仿宋_GB2312" w:cs="仿宋_GB2312"/>
          <w:sz w:val="32"/>
          <w:szCs w:val="32"/>
          <w:lang w:eastAsia="zh-CN"/>
        </w:rPr>
        <w:t>年初</w:t>
      </w:r>
      <w:r>
        <w:rPr>
          <w:rFonts w:hint="eastAsia" w:ascii="仿宋_GB2312" w:hAnsi="仿宋_GB2312" w:eastAsia="仿宋_GB2312" w:cs="仿宋_GB2312"/>
          <w:sz w:val="32"/>
          <w:szCs w:val="32"/>
          <w:lang w:eastAsia="zh-CN"/>
        </w:rPr>
        <w:t>设立</w:t>
      </w:r>
      <w:r>
        <w:rPr>
          <w:rFonts w:hint="eastAsia" w:ascii="仿宋_GB2312" w:hAnsi="仿宋_GB2312" w:cs="仿宋_GB2312"/>
          <w:sz w:val="32"/>
          <w:szCs w:val="32"/>
          <w:lang w:eastAsia="zh-CN"/>
        </w:rPr>
        <w:t>的</w:t>
      </w:r>
      <w:r>
        <w:rPr>
          <w:rFonts w:hint="eastAsia" w:ascii="仿宋_GB2312" w:hAnsi="仿宋_GB2312" w:eastAsia="仿宋_GB2312" w:cs="仿宋_GB2312"/>
          <w:sz w:val="32"/>
          <w:szCs w:val="32"/>
          <w:lang w:eastAsia="zh-CN"/>
        </w:rPr>
        <w:t>项目绩效目标</w:t>
      </w:r>
      <w:r>
        <w:rPr>
          <w:rFonts w:hint="eastAsia" w:ascii="仿宋_GB2312" w:hAnsi="仿宋_GB2312" w:cs="仿宋_GB2312"/>
          <w:sz w:val="32"/>
          <w:szCs w:val="32"/>
          <w:lang w:eastAsia="zh-CN"/>
        </w:rPr>
        <w:t>：由社区汇总的</w:t>
      </w:r>
      <w:r>
        <w:rPr>
          <w:rFonts w:hint="eastAsia" w:ascii="仿宋_GB2312" w:hAnsi="仿宋_GB2312" w:eastAsia="仿宋_GB2312" w:cs="仿宋_GB2312"/>
          <w:sz w:val="32"/>
          <w:szCs w:val="32"/>
        </w:rPr>
        <w:t>种畜场退休退养人员</w:t>
      </w:r>
      <w:r>
        <w:rPr>
          <w:rFonts w:hint="eastAsia" w:ascii="仿宋_GB2312" w:hAnsi="仿宋_GB2312" w:cs="仿宋_GB2312"/>
          <w:sz w:val="32"/>
          <w:szCs w:val="32"/>
          <w:lang w:eastAsia="zh-CN"/>
        </w:rPr>
        <w:t>花名册，</w:t>
      </w:r>
      <w:r>
        <w:rPr>
          <w:rFonts w:hint="eastAsia" w:ascii="仿宋_GB2312" w:hAnsi="仿宋_GB2312" w:eastAsia="仿宋_GB2312" w:cs="仿宋_GB2312"/>
          <w:sz w:val="32"/>
          <w:szCs w:val="32"/>
        </w:rPr>
        <w:t>种畜场</w:t>
      </w:r>
      <w:r>
        <w:rPr>
          <w:rFonts w:hint="eastAsia" w:ascii="仿宋_GB2312" w:hAnsi="仿宋_GB2312" w:cs="仿宋_GB2312"/>
          <w:sz w:val="32"/>
          <w:szCs w:val="32"/>
          <w:lang w:eastAsia="zh-CN"/>
        </w:rPr>
        <w:t>退养人员</w:t>
      </w:r>
      <w:r>
        <w:rPr>
          <w:rFonts w:hint="eastAsia" w:ascii="仿宋_GB2312" w:hAnsi="仿宋_GB2312" w:cs="仿宋_GB2312"/>
          <w:sz w:val="32"/>
          <w:szCs w:val="32"/>
          <w:lang w:val="en-US" w:eastAsia="zh-CN"/>
        </w:rPr>
        <w:t>7人，</w:t>
      </w:r>
      <w:r>
        <w:rPr>
          <w:rFonts w:hint="eastAsia" w:ascii="仿宋_GB2312" w:hAnsi="仿宋_GB2312" w:eastAsia="仿宋_GB2312" w:cs="仿宋_GB2312"/>
          <w:sz w:val="32"/>
          <w:szCs w:val="32"/>
        </w:rPr>
        <w:t>种畜场</w:t>
      </w:r>
      <w:r>
        <w:rPr>
          <w:rFonts w:hint="eastAsia" w:ascii="仿宋_GB2312" w:hAnsi="仿宋_GB2312" w:cs="仿宋_GB2312"/>
          <w:sz w:val="32"/>
          <w:szCs w:val="32"/>
          <w:lang w:val="en-US" w:eastAsia="zh-CN"/>
        </w:rPr>
        <w:t>退休人员836人，设置的保障退休人员医保人数，保障退养人员工资人数，实际工作内容与绩效目标相关性较强，</w:t>
      </w:r>
      <w:r>
        <w:rPr>
          <w:rFonts w:hint="eastAsia" w:ascii="仿宋_GB2312" w:hAnsi="仿宋_GB2312" w:eastAsia="仿宋_GB2312" w:cs="仿宋_GB2312"/>
          <w:sz w:val="32"/>
          <w:szCs w:val="32"/>
          <w:lang w:eastAsia="zh-CN"/>
        </w:rPr>
        <w:t>绩效目标指标设置合理</w:t>
      </w:r>
      <w:r>
        <w:rPr>
          <w:rFonts w:hint="eastAsia" w:ascii="仿宋_GB2312" w:hAnsi="仿宋_GB2312" w:cs="仿宋_GB2312"/>
          <w:sz w:val="32"/>
          <w:szCs w:val="32"/>
          <w:lang w:eastAsia="zh-CN"/>
        </w:rPr>
        <w:t>。项目完成后的实施效果良好，与产出效益相对应，因此</w:t>
      </w:r>
      <w:r>
        <w:rPr>
          <w:rFonts w:hint="eastAsia" w:ascii="仿宋_GB2312" w:hAnsi="仿宋_GB2312" w:eastAsia="仿宋_GB2312" w:cs="仿宋_GB2312"/>
          <w:sz w:val="32"/>
          <w:szCs w:val="32"/>
          <w:lang w:eastAsia="zh-CN"/>
        </w:rPr>
        <w:t>项目产出效益和效果符合</w:t>
      </w:r>
      <w:r>
        <w:rPr>
          <w:rFonts w:hint="eastAsia" w:ascii="仿宋_GB2312" w:hAnsi="仿宋_GB2312" w:cs="仿宋_GB2312"/>
          <w:sz w:val="32"/>
          <w:szCs w:val="32"/>
          <w:lang w:eastAsia="zh-CN"/>
        </w:rPr>
        <w:t>种畜场退休退养人员生活</w:t>
      </w:r>
      <w:r>
        <w:rPr>
          <w:rFonts w:hint="eastAsia" w:ascii="仿宋_GB2312" w:hAnsi="仿宋_GB2312" w:eastAsia="仿宋_GB2312" w:cs="仿宋_GB2312"/>
          <w:sz w:val="32"/>
          <w:szCs w:val="32"/>
          <w:lang w:eastAsia="zh-CN"/>
        </w:rPr>
        <w:t>水平</w:t>
      </w:r>
      <w:r>
        <w:rPr>
          <w:rFonts w:hint="eastAsia" w:ascii="仿宋_GB2312" w:hAnsi="仿宋_GB2312" w:cs="仿宋_GB2312"/>
          <w:sz w:val="32"/>
          <w:szCs w:val="32"/>
          <w:lang w:eastAsia="zh-CN"/>
        </w:rPr>
        <w:t>标准。本项目核拨资金</w:t>
      </w:r>
      <w:r>
        <w:rPr>
          <w:rFonts w:hint="eastAsia" w:ascii="仿宋_GB2312" w:hAnsi="仿宋_GB2312" w:cs="仿宋_GB2312"/>
          <w:sz w:val="32"/>
          <w:szCs w:val="32"/>
          <w:lang w:val="en-US" w:eastAsia="zh-CN"/>
        </w:rPr>
        <w:t>190.70万元，用于</w:t>
      </w:r>
      <w:r>
        <w:rPr>
          <w:rFonts w:hint="eastAsia" w:ascii="仿宋_GB2312" w:hAnsi="仿宋_GB2312" w:eastAsia="仿宋_GB2312" w:cs="仿宋_GB2312"/>
          <w:sz w:val="32"/>
          <w:szCs w:val="32"/>
        </w:rPr>
        <w:t>种畜场退休退养人员缴纳社保医保</w:t>
      </w:r>
      <w:r>
        <w:rPr>
          <w:rFonts w:hint="eastAsia" w:ascii="仿宋_GB2312" w:hAnsi="仿宋_GB2312" w:cs="仿宋_GB2312"/>
          <w:sz w:val="32"/>
          <w:szCs w:val="32"/>
          <w:lang w:val="en-US" w:eastAsia="zh-CN"/>
        </w:rPr>
        <w:t>173.40万元</w:t>
      </w:r>
      <w:r>
        <w:rPr>
          <w:rFonts w:hint="eastAsia" w:ascii="仿宋_GB2312" w:hAnsi="仿宋_GB2312" w:eastAsia="仿宋_GB2312" w:cs="仿宋_GB2312"/>
          <w:sz w:val="32"/>
          <w:szCs w:val="32"/>
        </w:rPr>
        <w:t>，发放退养人员工资</w:t>
      </w:r>
      <w:r>
        <w:rPr>
          <w:rFonts w:hint="eastAsia"/>
          <w:sz w:val="32"/>
          <w:szCs w:val="32"/>
          <w:lang w:val="en-US" w:eastAsia="zh-CN"/>
        </w:rPr>
        <w:t>17.30</w:t>
      </w:r>
      <w:r>
        <w:rPr>
          <w:rFonts w:hint="eastAsia"/>
          <w:sz w:val="32"/>
          <w:szCs w:val="32"/>
        </w:rPr>
        <w:t>万元。</w:t>
      </w:r>
      <w:r>
        <w:rPr>
          <w:rFonts w:hint="eastAsia" w:ascii="仿宋_GB2312" w:hAnsi="仿宋_GB2312" w:eastAsia="仿宋_GB2312" w:cs="仿宋_GB2312"/>
          <w:sz w:val="32"/>
          <w:szCs w:val="32"/>
          <w:lang w:eastAsia="zh-CN"/>
        </w:rPr>
        <w:t>绩效目标与预算确定的项目投资额相匹配。</w:t>
      </w:r>
    </w:p>
    <w:p>
      <w:pPr>
        <w:spacing w:line="600" w:lineRule="exact"/>
        <w:ind w:firstLine="640" w:firstLineChars="200"/>
        <w:rPr>
          <w:rFonts w:hint="eastAsia"/>
          <w:sz w:val="32"/>
          <w:szCs w:val="32"/>
        </w:rPr>
      </w:pPr>
      <w:r>
        <w:rPr>
          <w:rFonts w:hint="eastAsia"/>
          <w:sz w:val="32"/>
          <w:szCs w:val="32"/>
        </w:rPr>
        <w:t>4.绩效指标明确性</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博湖镇种畜场退休退养人员</w:t>
      </w:r>
      <w:r>
        <w:rPr>
          <w:rFonts w:hint="eastAsia" w:ascii="仿宋_GB2312" w:hAnsi="仿宋_GB2312" w:eastAsia="仿宋_GB2312" w:cs="仿宋_GB2312"/>
          <w:sz w:val="32"/>
          <w:szCs w:val="32"/>
          <w:lang w:eastAsia="zh-CN"/>
        </w:rPr>
        <w:t>社保金项目将项目绩效目标细化分解为具体的绩效指标，一级指标共</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条，二级指标共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条，三级指标共</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条，其中量化指标条数共</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条，所有绩效指标均通过清晰、可衡量的指标值予以体现，并且做到了与项目目标任务数或计划数相对应。</w:t>
      </w:r>
    </w:p>
    <w:p>
      <w:pPr>
        <w:spacing w:line="600" w:lineRule="exact"/>
        <w:ind w:firstLine="640" w:firstLineChars="200"/>
        <w:rPr>
          <w:rFonts w:hint="eastAsia"/>
          <w:sz w:val="32"/>
          <w:szCs w:val="32"/>
        </w:rPr>
      </w:pPr>
      <w:r>
        <w:rPr>
          <w:rFonts w:hint="eastAsia"/>
          <w:sz w:val="32"/>
          <w:szCs w:val="32"/>
        </w:rPr>
        <w:t>5.预算编制科学性</w:t>
      </w:r>
    </w:p>
    <w:p>
      <w:pPr>
        <w:spacing w:line="600" w:lineRule="exact"/>
        <w:ind w:firstLine="640" w:firstLineChars="200"/>
        <w:rPr>
          <w:rFonts w:hint="eastAsia"/>
          <w:color w:val="auto"/>
          <w:sz w:val="32"/>
          <w:szCs w:val="32"/>
          <w:lang w:eastAsia="zh-CN"/>
        </w:rPr>
      </w:pPr>
      <w:r>
        <w:rPr>
          <w:rFonts w:hint="eastAsia"/>
          <w:color w:val="auto"/>
          <w:sz w:val="32"/>
          <w:szCs w:val="32"/>
          <w:lang w:eastAsia="zh-CN"/>
        </w:rPr>
        <w:t xml:space="preserve">本项目预算资金 </w:t>
      </w:r>
      <w:r>
        <w:rPr>
          <w:rFonts w:hint="eastAsia"/>
          <w:color w:val="auto"/>
          <w:sz w:val="32"/>
          <w:szCs w:val="32"/>
          <w:lang w:val="en-US" w:eastAsia="zh-CN"/>
        </w:rPr>
        <w:t>190.70</w:t>
      </w:r>
      <w:r>
        <w:rPr>
          <w:rFonts w:hint="eastAsia"/>
          <w:color w:val="auto"/>
          <w:sz w:val="32"/>
          <w:szCs w:val="32"/>
          <w:lang w:eastAsia="zh-CN"/>
        </w:rPr>
        <w:t xml:space="preserve"> 万元，来源为县级资金。项目预算编制严格按照</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项目支出绩效评价管理办法》（财预【</w:t>
      </w:r>
      <w:r>
        <w:rPr>
          <w:rFonts w:hint="eastAsia" w:ascii="仿宋_GB2312" w:hAnsi="仿宋_GB2312" w:cs="仿宋_GB2312"/>
          <w:sz w:val="32"/>
          <w:szCs w:val="32"/>
          <w:lang w:val="en-US" w:eastAsia="zh-CN"/>
        </w:rPr>
        <w:t>2020】10号</w:t>
      </w:r>
      <w:r>
        <w:rPr>
          <w:rFonts w:hint="eastAsia" w:ascii="仿宋_GB2312" w:hAnsi="仿宋_GB2312" w:cs="仿宋_GB2312"/>
          <w:sz w:val="32"/>
          <w:szCs w:val="32"/>
          <w:highlight w:val="none"/>
          <w:lang w:val="en-US" w:eastAsia="zh-CN"/>
        </w:rPr>
        <w:t>文件</w:t>
      </w:r>
      <w:r>
        <w:rPr>
          <w:rFonts w:hint="eastAsia"/>
          <w:color w:val="auto"/>
          <w:sz w:val="32"/>
          <w:szCs w:val="32"/>
          <w:highlight w:val="none"/>
          <w:lang w:eastAsia="zh-CN"/>
        </w:rPr>
        <w:t>有关要求及规范，</w:t>
      </w:r>
      <w:r>
        <w:rPr>
          <w:rFonts w:hint="eastAsia"/>
          <w:color w:val="auto"/>
          <w:sz w:val="32"/>
          <w:szCs w:val="32"/>
          <w:lang w:eastAsia="zh-CN"/>
        </w:rPr>
        <w:t>预算编制科学，预算内容与项目内容相匹配，预算额度测算依据充分，预算确定的资金量与项目量相匹配。</w:t>
      </w:r>
    </w:p>
    <w:p>
      <w:pPr>
        <w:spacing w:line="600" w:lineRule="exact"/>
        <w:ind w:firstLine="640" w:firstLineChars="200"/>
        <w:rPr>
          <w:rFonts w:hint="eastAsia"/>
          <w:sz w:val="32"/>
          <w:szCs w:val="32"/>
        </w:rPr>
      </w:pPr>
      <w:r>
        <w:rPr>
          <w:rFonts w:hint="eastAsia"/>
          <w:sz w:val="32"/>
          <w:szCs w:val="32"/>
        </w:rPr>
        <w:t>6.资金分配合理性</w:t>
      </w:r>
    </w:p>
    <w:p>
      <w:pPr>
        <w:spacing w:line="600" w:lineRule="exact"/>
        <w:ind w:firstLine="640" w:firstLineChars="200"/>
        <w:rPr>
          <w:rFonts w:hint="eastAsia"/>
          <w:color w:val="auto"/>
          <w:sz w:val="32"/>
          <w:szCs w:val="32"/>
          <w:lang w:eastAsia="zh-CN"/>
        </w:rPr>
      </w:pPr>
      <w:r>
        <w:rPr>
          <w:rFonts w:hint="eastAsia"/>
          <w:color w:val="auto"/>
          <w:sz w:val="32"/>
          <w:szCs w:val="32"/>
          <w:lang w:eastAsia="zh-CN"/>
        </w:rPr>
        <w:t>本项目主管部门为博湖县博湖镇人民政府，项目具体责任单位为博湖县博湖镇人民政府，实施单位为博湖县博湖镇人民政府。资金到位后全额分配给博湖县博湖镇人民政府，由博湖县财政局采取国库集中支付制度直接支付给博湖县博湖镇人民政府。预算资金分配依据充分；资金分配额度合理，与项目单位实际相适应。</w:t>
      </w:r>
    </w:p>
    <w:p>
      <w:pPr>
        <w:spacing w:line="60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（二）项目过程情况。</w:t>
      </w:r>
    </w:p>
    <w:p>
      <w:pPr>
        <w:spacing w:line="600" w:lineRule="exact"/>
        <w:ind w:firstLine="640" w:firstLineChars="200"/>
        <w:rPr>
          <w:rFonts w:hint="eastAsia"/>
          <w:sz w:val="32"/>
          <w:szCs w:val="32"/>
        </w:rPr>
      </w:pPr>
      <w:r>
        <w:rPr>
          <w:rFonts w:hint="eastAsia"/>
          <w:sz w:val="32"/>
          <w:szCs w:val="32"/>
        </w:rPr>
        <w:t>1.资金到位率：</w:t>
      </w:r>
    </w:p>
    <w:p>
      <w:pPr>
        <w:spacing w:line="600" w:lineRule="exact"/>
        <w:ind w:firstLine="640" w:firstLineChars="200"/>
        <w:rPr>
          <w:rFonts w:hint="eastAsia"/>
          <w:sz w:val="32"/>
          <w:szCs w:val="32"/>
        </w:rPr>
      </w:pPr>
      <w:r>
        <w:rPr>
          <w:rFonts w:hint="eastAsia"/>
          <w:sz w:val="32"/>
          <w:szCs w:val="32"/>
          <w:lang w:eastAsia="zh-CN"/>
        </w:rPr>
        <w:t>全年</w:t>
      </w:r>
      <w:r>
        <w:rPr>
          <w:rFonts w:hint="eastAsia"/>
          <w:sz w:val="32"/>
          <w:szCs w:val="32"/>
        </w:rPr>
        <w:t>预算资金</w:t>
      </w:r>
      <w:r>
        <w:rPr>
          <w:rFonts w:hint="eastAsia"/>
          <w:sz w:val="32"/>
          <w:szCs w:val="32"/>
          <w:lang w:val="en-US" w:eastAsia="zh-CN"/>
        </w:rPr>
        <w:t>190.70</w:t>
      </w:r>
      <w:r>
        <w:rPr>
          <w:rFonts w:hint="eastAsia"/>
          <w:sz w:val="32"/>
          <w:szCs w:val="32"/>
        </w:rPr>
        <w:t>万元，实际到位资金</w:t>
      </w:r>
      <w:r>
        <w:rPr>
          <w:rFonts w:hint="eastAsia"/>
          <w:sz w:val="32"/>
          <w:szCs w:val="32"/>
          <w:lang w:val="en-US" w:eastAsia="zh-CN"/>
        </w:rPr>
        <w:t>190.70</w:t>
      </w:r>
      <w:r>
        <w:rPr>
          <w:rFonts w:hint="eastAsia"/>
          <w:sz w:val="32"/>
          <w:szCs w:val="32"/>
        </w:rPr>
        <w:t>万元，资金到位率</w:t>
      </w:r>
      <w:r>
        <w:rPr>
          <w:rFonts w:hint="eastAsia"/>
          <w:sz w:val="32"/>
          <w:szCs w:val="32"/>
          <w:lang w:val="en-US" w:eastAsia="zh-CN"/>
        </w:rPr>
        <w:t>100</w:t>
      </w:r>
      <w:r>
        <w:rPr>
          <w:rFonts w:hint="eastAsia"/>
          <w:sz w:val="32"/>
          <w:szCs w:val="32"/>
        </w:rPr>
        <w:t>%。</w:t>
      </w:r>
    </w:p>
    <w:p>
      <w:pPr>
        <w:spacing w:line="600" w:lineRule="exact"/>
        <w:ind w:firstLine="640" w:firstLineChars="200"/>
        <w:rPr>
          <w:rFonts w:hint="eastAsia"/>
          <w:sz w:val="32"/>
          <w:szCs w:val="32"/>
        </w:rPr>
      </w:pPr>
      <w:r>
        <w:rPr>
          <w:rFonts w:hint="eastAsia"/>
          <w:sz w:val="32"/>
          <w:szCs w:val="32"/>
        </w:rPr>
        <w:t>2.预算执行率</w:t>
      </w:r>
    </w:p>
    <w:p>
      <w:pPr>
        <w:spacing w:line="600" w:lineRule="exact"/>
        <w:ind w:firstLine="640" w:firstLineChars="200"/>
        <w:rPr>
          <w:rFonts w:hint="eastAsia" w:eastAsia="仿宋_GB2312"/>
          <w:color w:val="FF0000"/>
          <w:sz w:val="32"/>
          <w:szCs w:val="32"/>
          <w:lang w:eastAsia="zh-CN"/>
        </w:rPr>
      </w:pPr>
      <w:r>
        <w:rPr>
          <w:rFonts w:hint="eastAsia"/>
          <w:sz w:val="32"/>
          <w:szCs w:val="32"/>
        </w:rPr>
        <w:t>年初预算数</w:t>
      </w:r>
      <w:r>
        <w:rPr>
          <w:rFonts w:hint="eastAsia"/>
          <w:sz w:val="32"/>
          <w:szCs w:val="32"/>
          <w:lang w:val="en-US" w:eastAsia="zh-CN"/>
        </w:rPr>
        <w:t>190.70</w:t>
      </w:r>
      <w:r>
        <w:rPr>
          <w:rFonts w:hint="eastAsia"/>
          <w:sz w:val="32"/>
          <w:szCs w:val="32"/>
        </w:rPr>
        <w:t>万元，全年预算数</w:t>
      </w:r>
      <w:r>
        <w:rPr>
          <w:rFonts w:hint="eastAsia"/>
          <w:sz w:val="32"/>
          <w:szCs w:val="32"/>
          <w:lang w:val="en-US" w:eastAsia="zh-CN"/>
        </w:rPr>
        <w:t>190.70</w:t>
      </w:r>
      <w:r>
        <w:rPr>
          <w:rFonts w:hint="eastAsia"/>
          <w:sz w:val="32"/>
          <w:szCs w:val="32"/>
        </w:rPr>
        <w:t>万元，全年执行数</w:t>
      </w:r>
      <w:r>
        <w:rPr>
          <w:rFonts w:hint="eastAsia"/>
          <w:sz w:val="32"/>
          <w:szCs w:val="32"/>
          <w:lang w:val="en-US" w:eastAsia="zh-CN"/>
        </w:rPr>
        <w:t>190.70</w:t>
      </w:r>
      <w:r>
        <w:rPr>
          <w:rFonts w:hint="eastAsia"/>
          <w:sz w:val="32"/>
          <w:szCs w:val="32"/>
        </w:rPr>
        <w:t>万元，预算执行率为</w:t>
      </w:r>
      <w:r>
        <w:rPr>
          <w:rFonts w:hint="eastAsia"/>
          <w:sz w:val="32"/>
          <w:szCs w:val="32"/>
          <w:lang w:val="en-US" w:eastAsia="zh-CN"/>
        </w:rPr>
        <w:t>100</w:t>
      </w:r>
      <w:r>
        <w:rPr>
          <w:rFonts w:hint="eastAsia"/>
          <w:sz w:val="32"/>
          <w:szCs w:val="32"/>
        </w:rPr>
        <w:t>%</w:t>
      </w:r>
      <w:r>
        <w:rPr>
          <w:rFonts w:hint="eastAsia"/>
          <w:sz w:val="32"/>
          <w:szCs w:val="32"/>
          <w:lang w:eastAsia="zh-CN"/>
        </w:rPr>
        <w:t>。</w:t>
      </w:r>
    </w:p>
    <w:p>
      <w:pPr>
        <w:spacing w:line="600" w:lineRule="exact"/>
        <w:ind w:firstLine="640" w:firstLineChars="200"/>
        <w:rPr>
          <w:rFonts w:hint="eastAsia"/>
          <w:sz w:val="32"/>
          <w:szCs w:val="32"/>
        </w:rPr>
      </w:pPr>
      <w:r>
        <w:rPr>
          <w:rFonts w:hint="eastAsia"/>
          <w:sz w:val="32"/>
          <w:szCs w:val="32"/>
        </w:rPr>
        <w:t>3.资金使用合规性</w:t>
      </w:r>
    </w:p>
    <w:p>
      <w:pPr>
        <w:spacing w:line="600" w:lineRule="exact"/>
        <w:ind w:firstLine="640" w:firstLineChars="200"/>
        <w:rPr>
          <w:rFonts w:hint="eastAsia"/>
          <w:color w:val="auto"/>
          <w:sz w:val="32"/>
          <w:szCs w:val="32"/>
          <w:lang w:eastAsia="zh-CN"/>
        </w:rPr>
      </w:pPr>
      <w:r>
        <w:rPr>
          <w:rFonts w:hint="eastAsia"/>
          <w:color w:val="auto"/>
          <w:sz w:val="32"/>
          <w:szCs w:val="32"/>
          <w:lang w:eastAsia="zh-CN"/>
        </w:rPr>
        <w:t>本项目资金的使用符合国家财经法规和财务管理制度以及《中华人民共和国会计法》，《中华人民共和国预算法》等法律法规和相关规定。资金的拨付有完整的审批程序和手续；资金使用符合政府资金支持的范围。不存在截留、挤占、挪用、虚列支出等情况。</w:t>
      </w:r>
    </w:p>
    <w:p>
      <w:pPr>
        <w:spacing w:line="600" w:lineRule="exact"/>
        <w:ind w:firstLine="640" w:firstLineChars="200"/>
        <w:rPr>
          <w:rFonts w:hint="eastAsia"/>
          <w:sz w:val="32"/>
          <w:szCs w:val="32"/>
        </w:rPr>
      </w:pPr>
      <w:r>
        <w:rPr>
          <w:rFonts w:hint="eastAsia"/>
          <w:sz w:val="32"/>
          <w:szCs w:val="32"/>
        </w:rPr>
        <w:t>4.管理制度健全性</w:t>
      </w:r>
    </w:p>
    <w:p>
      <w:pPr>
        <w:spacing w:line="600" w:lineRule="exact"/>
        <w:ind w:firstLine="640" w:firstLineChars="200"/>
        <w:rPr>
          <w:rFonts w:hint="eastAsia"/>
          <w:color w:val="auto"/>
          <w:sz w:val="32"/>
          <w:szCs w:val="32"/>
          <w:lang w:eastAsia="zh-CN"/>
        </w:rPr>
      </w:pPr>
      <w:r>
        <w:rPr>
          <w:rFonts w:hint="eastAsia"/>
          <w:color w:val="auto"/>
          <w:sz w:val="32"/>
          <w:szCs w:val="32"/>
          <w:lang w:eastAsia="zh-CN"/>
        </w:rPr>
        <w:t>博湖县博湖镇人民政府制定了《博湖县博湖镇人民政府财务管理办法》和《博湖县博湖镇人民政府内控管理制度》，制定了较为全面的项目管理制度，对项目实施、组织与管理、跟踪与验收、监督与评价以及资金管理等方面都做出明确的规范要求。同时，项目的实施严格遵守《中华人民共和国预算法》、《中华人民共和国会计法》、《中华人民共和国政府采购法》、《中华人民共和国招标投标法》等法律法规、财经制度的要求。</w:t>
      </w:r>
    </w:p>
    <w:p>
      <w:pPr>
        <w:spacing w:line="600" w:lineRule="exact"/>
        <w:ind w:firstLine="640" w:firstLineChars="200"/>
        <w:rPr>
          <w:rFonts w:hint="eastAsia"/>
          <w:sz w:val="32"/>
          <w:szCs w:val="32"/>
        </w:rPr>
      </w:pPr>
      <w:r>
        <w:rPr>
          <w:rFonts w:hint="eastAsia"/>
          <w:sz w:val="32"/>
          <w:szCs w:val="32"/>
        </w:rPr>
        <w:t>5.制度执行有效性</w:t>
      </w:r>
    </w:p>
    <w:p>
      <w:pPr>
        <w:spacing w:line="600" w:lineRule="exact"/>
        <w:ind w:firstLine="640" w:firstLineChars="200"/>
        <w:rPr>
          <w:rFonts w:hint="eastAsia"/>
          <w:color w:val="auto"/>
          <w:sz w:val="32"/>
          <w:szCs w:val="32"/>
          <w:lang w:eastAsia="zh-CN"/>
        </w:rPr>
      </w:pPr>
      <w:r>
        <w:rPr>
          <w:rFonts w:hint="eastAsia"/>
          <w:color w:val="auto"/>
          <w:sz w:val="32"/>
          <w:szCs w:val="32"/>
          <w:lang w:eastAsia="zh-CN"/>
        </w:rPr>
        <w:t>本项目在实施过程中严格遵守相关法律法规和相关管理规定，如《中华人民共和国预算法》、《中华人民共和国会计法》、《中华人民共和国招投标法》、《中华人民共和国政府采购法》和《中华人民共和国政府采购法实施条例》、《政府投资条例》、《地方政府债券发行管理办法》等，严格按照项目管理制度和程序进行管理。有关资料基本齐全，并及时整理归档。制度执行有效性较高。本次评</w:t>
      </w:r>
      <w:r>
        <w:rPr>
          <w:rFonts w:hint="eastAsia"/>
          <w:color w:val="auto"/>
          <w:sz w:val="32"/>
          <w:szCs w:val="32"/>
          <w:highlight w:val="none"/>
          <w:lang w:eastAsia="zh-CN"/>
        </w:rPr>
        <w:t>价认为：该项</w:t>
      </w:r>
      <w:bookmarkStart w:id="0" w:name="_GoBack"/>
      <w:bookmarkEnd w:id="0"/>
      <w:r>
        <w:rPr>
          <w:rFonts w:hint="eastAsia"/>
          <w:color w:val="auto"/>
          <w:sz w:val="32"/>
          <w:szCs w:val="32"/>
          <w:highlight w:val="none"/>
          <w:lang w:eastAsia="zh-CN"/>
        </w:rPr>
        <w:t>目政策及管理办法基本完善，项目按照流程执行，中期对缴纳种畜场退休退养人员社保医保情况进行检查，后期对</w:t>
      </w:r>
      <w:r>
        <w:rPr>
          <w:rFonts w:hint="eastAsia" w:ascii="仿宋_GB2312" w:hAnsi="仿宋_GB2312" w:eastAsia="仿宋_GB2312" w:cs="仿宋_GB2312"/>
          <w:sz w:val="32"/>
          <w:szCs w:val="32"/>
          <w:highlight w:val="none"/>
        </w:rPr>
        <w:t>博</w:t>
      </w:r>
      <w:r>
        <w:rPr>
          <w:rFonts w:hint="eastAsia" w:ascii="仿宋_GB2312" w:hAnsi="仿宋_GB2312" w:eastAsia="仿宋_GB2312" w:cs="仿宋_GB2312"/>
          <w:sz w:val="32"/>
          <w:szCs w:val="32"/>
        </w:rPr>
        <w:t>湖镇种畜场退休退养人员社保金</w:t>
      </w:r>
      <w:r>
        <w:rPr>
          <w:rFonts w:hint="eastAsia" w:ascii="仿宋_GB2312" w:hAnsi="仿宋_GB2312" w:eastAsia="仿宋_GB2312" w:cs="仿宋_GB2312"/>
          <w:sz w:val="32"/>
          <w:szCs w:val="32"/>
          <w:lang w:eastAsia="zh-CN"/>
        </w:rPr>
        <w:t>项目</w:t>
      </w:r>
      <w:r>
        <w:rPr>
          <w:rFonts w:hint="eastAsia" w:ascii="仿宋_GB2312" w:hAnsi="仿宋_GB2312" w:cs="仿宋_GB2312"/>
          <w:sz w:val="32"/>
          <w:szCs w:val="32"/>
          <w:lang w:eastAsia="zh-CN"/>
        </w:rPr>
        <w:t>进行年终考核</w:t>
      </w:r>
      <w:r>
        <w:rPr>
          <w:rFonts w:hint="eastAsia"/>
          <w:color w:val="auto"/>
          <w:sz w:val="32"/>
          <w:szCs w:val="32"/>
          <w:lang w:eastAsia="zh-CN"/>
        </w:rPr>
        <w:t>，做到了对每个环节进行严格监督管理。</w:t>
      </w:r>
    </w:p>
    <w:p>
      <w:pPr>
        <w:spacing w:line="600" w:lineRule="exact"/>
        <w:ind w:firstLine="640" w:firstLineChars="200"/>
        <w:rPr>
          <w:rFonts w:hint="eastAsia"/>
          <w:sz w:val="32"/>
          <w:szCs w:val="32"/>
        </w:rPr>
      </w:pPr>
      <w:r>
        <w:rPr>
          <w:rFonts w:hint="eastAsia"/>
          <w:sz w:val="32"/>
          <w:szCs w:val="32"/>
        </w:rPr>
        <w:t>（三）项目产出情况。</w:t>
      </w:r>
    </w:p>
    <w:p>
      <w:pPr>
        <w:spacing w:line="600" w:lineRule="exact"/>
        <w:ind w:firstLine="640" w:firstLineChars="200"/>
        <w:rPr>
          <w:rFonts w:hint="eastAsia"/>
          <w:color w:val="auto"/>
          <w:sz w:val="32"/>
          <w:szCs w:val="32"/>
          <w:lang w:eastAsia="zh-CN"/>
        </w:rPr>
      </w:pPr>
      <w:r>
        <w:rPr>
          <w:rFonts w:hint="eastAsia"/>
          <w:color w:val="auto"/>
          <w:sz w:val="32"/>
          <w:szCs w:val="32"/>
          <w:lang w:eastAsia="zh-CN"/>
        </w:rPr>
        <w:t>1.数量指标：指标1：保障退养人员工资人数，指标值：&gt;=7人，实际完成值</w:t>
      </w:r>
      <w:r>
        <w:rPr>
          <w:rFonts w:hint="eastAsia"/>
          <w:color w:val="auto"/>
          <w:sz w:val="32"/>
          <w:szCs w:val="32"/>
          <w:lang w:val="en-US" w:eastAsia="zh-CN"/>
        </w:rPr>
        <w:t>7人</w:t>
      </w:r>
      <w:r>
        <w:rPr>
          <w:rFonts w:hint="eastAsia"/>
          <w:color w:val="auto"/>
          <w:sz w:val="32"/>
          <w:szCs w:val="32"/>
          <w:lang w:eastAsia="zh-CN"/>
        </w:rPr>
        <w:t>，指标完成率</w:t>
      </w:r>
      <w:r>
        <w:rPr>
          <w:rFonts w:hint="eastAsia"/>
          <w:color w:val="auto"/>
          <w:sz w:val="32"/>
          <w:szCs w:val="32"/>
          <w:lang w:val="en-US" w:eastAsia="zh-CN"/>
        </w:rPr>
        <w:t>100</w:t>
      </w:r>
      <w:r>
        <w:rPr>
          <w:rFonts w:hint="eastAsia"/>
          <w:color w:val="auto"/>
          <w:sz w:val="32"/>
          <w:szCs w:val="32"/>
          <w:lang w:eastAsia="zh-CN"/>
        </w:rPr>
        <w:t>%；指标2：保障退休人员医保人数，指标值：&gt;=863人，实际完成值</w:t>
      </w:r>
      <w:r>
        <w:rPr>
          <w:rFonts w:hint="eastAsia"/>
          <w:color w:val="auto"/>
          <w:sz w:val="32"/>
          <w:szCs w:val="32"/>
          <w:lang w:val="en-US" w:eastAsia="zh-CN"/>
        </w:rPr>
        <w:t>863人</w:t>
      </w:r>
      <w:r>
        <w:rPr>
          <w:rFonts w:hint="eastAsia"/>
          <w:color w:val="auto"/>
          <w:sz w:val="32"/>
          <w:szCs w:val="32"/>
          <w:lang w:eastAsia="zh-CN"/>
        </w:rPr>
        <w:t>，指标完成率</w:t>
      </w:r>
      <w:r>
        <w:rPr>
          <w:rFonts w:hint="eastAsia"/>
          <w:color w:val="auto"/>
          <w:sz w:val="32"/>
          <w:szCs w:val="32"/>
          <w:lang w:val="en-US" w:eastAsia="zh-CN"/>
        </w:rPr>
        <w:t>100</w:t>
      </w:r>
      <w:r>
        <w:rPr>
          <w:rFonts w:hint="eastAsia"/>
          <w:color w:val="auto"/>
          <w:sz w:val="32"/>
          <w:szCs w:val="32"/>
          <w:lang w:eastAsia="zh-CN"/>
        </w:rPr>
        <w:t>%；指标</w:t>
      </w:r>
      <w:r>
        <w:rPr>
          <w:rFonts w:hint="eastAsia"/>
          <w:color w:val="auto"/>
          <w:sz w:val="32"/>
          <w:szCs w:val="32"/>
          <w:lang w:val="en-US" w:eastAsia="zh-CN"/>
        </w:rPr>
        <w:t>3</w:t>
      </w:r>
      <w:r>
        <w:rPr>
          <w:rFonts w:hint="eastAsia"/>
          <w:color w:val="auto"/>
          <w:sz w:val="32"/>
          <w:szCs w:val="32"/>
          <w:lang w:eastAsia="zh-CN"/>
        </w:rPr>
        <w:t>：保障退养人员社保人数，指标值&gt;=7人，实际完成值</w:t>
      </w:r>
      <w:r>
        <w:rPr>
          <w:rFonts w:hint="eastAsia"/>
          <w:color w:val="auto"/>
          <w:sz w:val="32"/>
          <w:szCs w:val="32"/>
          <w:lang w:val="en-US" w:eastAsia="zh-CN"/>
        </w:rPr>
        <w:t>7人</w:t>
      </w:r>
      <w:r>
        <w:rPr>
          <w:rFonts w:hint="eastAsia"/>
          <w:color w:val="auto"/>
          <w:sz w:val="32"/>
          <w:szCs w:val="32"/>
          <w:lang w:eastAsia="zh-CN"/>
        </w:rPr>
        <w:t>，指标完成率</w:t>
      </w:r>
      <w:r>
        <w:rPr>
          <w:rFonts w:hint="eastAsia"/>
          <w:color w:val="auto"/>
          <w:sz w:val="32"/>
          <w:szCs w:val="32"/>
          <w:lang w:val="en-US" w:eastAsia="zh-CN"/>
        </w:rPr>
        <w:t>100</w:t>
      </w:r>
      <w:r>
        <w:rPr>
          <w:rFonts w:hint="eastAsia"/>
          <w:color w:val="auto"/>
          <w:sz w:val="32"/>
          <w:szCs w:val="32"/>
          <w:lang w:eastAsia="zh-CN"/>
        </w:rPr>
        <w:t>%；指标</w:t>
      </w:r>
      <w:r>
        <w:rPr>
          <w:rFonts w:hint="eastAsia"/>
          <w:color w:val="auto"/>
          <w:sz w:val="32"/>
          <w:szCs w:val="32"/>
          <w:lang w:val="en-US" w:eastAsia="zh-CN"/>
        </w:rPr>
        <w:t>4</w:t>
      </w:r>
      <w:r>
        <w:rPr>
          <w:rFonts w:hint="eastAsia"/>
          <w:color w:val="auto"/>
          <w:sz w:val="32"/>
          <w:szCs w:val="32"/>
          <w:lang w:eastAsia="zh-CN"/>
        </w:rPr>
        <w:t>：发放退养人员工资次数，指标值：&gt;=4次，实际完成值</w:t>
      </w:r>
      <w:r>
        <w:rPr>
          <w:rFonts w:hint="eastAsia"/>
          <w:color w:val="auto"/>
          <w:sz w:val="32"/>
          <w:szCs w:val="32"/>
          <w:lang w:val="en-US" w:eastAsia="zh-CN"/>
        </w:rPr>
        <w:t>4次</w:t>
      </w:r>
      <w:r>
        <w:rPr>
          <w:rFonts w:hint="eastAsia"/>
          <w:color w:val="auto"/>
          <w:sz w:val="32"/>
          <w:szCs w:val="32"/>
          <w:lang w:eastAsia="zh-CN"/>
        </w:rPr>
        <w:t>，指标完成率</w:t>
      </w:r>
      <w:r>
        <w:rPr>
          <w:rFonts w:hint="eastAsia"/>
          <w:color w:val="auto"/>
          <w:sz w:val="32"/>
          <w:szCs w:val="32"/>
          <w:lang w:val="en-US" w:eastAsia="zh-CN"/>
        </w:rPr>
        <w:t>100</w:t>
      </w:r>
      <w:r>
        <w:rPr>
          <w:rFonts w:hint="eastAsia"/>
          <w:color w:val="auto"/>
          <w:sz w:val="32"/>
          <w:szCs w:val="32"/>
          <w:lang w:eastAsia="zh-CN"/>
        </w:rPr>
        <w:t>%。</w:t>
      </w:r>
    </w:p>
    <w:p>
      <w:pPr>
        <w:spacing w:line="600" w:lineRule="exact"/>
        <w:ind w:firstLine="640" w:firstLineChars="200"/>
        <w:rPr>
          <w:rFonts w:hint="default"/>
          <w:color w:val="auto"/>
          <w:sz w:val="32"/>
          <w:szCs w:val="32"/>
          <w:lang w:val="en-US" w:eastAsia="zh-CN"/>
        </w:rPr>
      </w:pPr>
      <w:r>
        <w:rPr>
          <w:rFonts w:hint="eastAsia"/>
          <w:color w:val="auto"/>
          <w:sz w:val="32"/>
          <w:szCs w:val="32"/>
          <w:lang w:eastAsia="zh-CN"/>
        </w:rPr>
        <w:t>2.质量指标：指标1：缴纳退养人员社保覆盖率，指标值：=100%，实际完成值</w:t>
      </w:r>
      <w:r>
        <w:rPr>
          <w:rFonts w:hint="eastAsia"/>
          <w:color w:val="auto"/>
          <w:sz w:val="32"/>
          <w:szCs w:val="32"/>
          <w:lang w:val="en-US" w:eastAsia="zh-CN"/>
        </w:rPr>
        <w:t>100%</w:t>
      </w:r>
      <w:r>
        <w:rPr>
          <w:rFonts w:hint="eastAsia"/>
          <w:color w:val="auto"/>
          <w:sz w:val="32"/>
          <w:szCs w:val="32"/>
          <w:lang w:eastAsia="zh-CN"/>
        </w:rPr>
        <w:t>，指标完成率</w:t>
      </w:r>
      <w:r>
        <w:rPr>
          <w:rFonts w:hint="eastAsia"/>
          <w:color w:val="auto"/>
          <w:sz w:val="32"/>
          <w:szCs w:val="32"/>
          <w:lang w:val="en-US" w:eastAsia="zh-CN"/>
        </w:rPr>
        <w:t>100</w:t>
      </w:r>
      <w:r>
        <w:rPr>
          <w:rFonts w:hint="eastAsia"/>
          <w:color w:val="auto"/>
          <w:sz w:val="32"/>
          <w:szCs w:val="32"/>
          <w:lang w:eastAsia="zh-CN"/>
        </w:rPr>
        <w:t>%；指标2：缴纳退休人员医保覆盖率，指标值：=100%，实际完成值</w:t>
      </w:r>
      <w:r>
        <w:rPr>
          <w:rFonts w:hint="eastAsia"/>
          <w:color w:val="auto"/>
          <w:sz w:val="32"/>
          <w:szCs w:val="32"/>
          <w:lang w:val="en-US" w:eastAsia="zh-CN"/>
        </w:rPr>
        <w:t>100%</w:t>
      </w:r>
      <w:r>
        <w:rPr>
          <w:rFonts w:hint="eastAsia"/>
          <w:color w:val="auto"/>
          <w:sz w:val="32"/>
          <w:szCs w:val="32"/>
          <w:lang w:eastAsia="zh-CN"/>
        </w:rPr>
        <w:t>，指标完成率</w:t>
      </w:r>
      <w:r>
        <w:rPr>
          <w:rFonts w:hint="eastAsia"/>
          <w:color w:val="auto"/>
          <w:sz w:val="32"/>
          <w:szCs w:val="32"/>
          <w:lang w:val="en-US" w:eastAsia="zh-CN"/>
        </w:rPr>
        <w:t>100</w:t>
      </w:r>
      <w:r>
        <w:rPr>
          <w:rFonts w:hint="eastAsia"/>
          <w:color w:val="auto"/>
          <w:sz w:val="32"/>
          <w:szCs w:val="32"/>
          <w:lang w:eastAsia="zh-CN"/>
        </w:rPr>
        <w:t>%。</w:t>
      </w:r>
    </w:p>
    <w:p>
      <w:pPr>
        <w:spacing w:line="600" w:lineRule="exact"/>
        <w:ind w:firstLine="640" w:firstLineChars="200"/>
        <w:rPr>
          <w:rFonts w:hint="eastAsia"/>
          <w:color w:val="auto"/>
          <w:sz w:val="32"/>
          <w:szCs w:val="32"/>
          <w:lang w:eastAsia="zh-CN"/>
        </w:rPr>
      </w:pPr>
      <w:r>
        <w:rPr>
          <w:rFonts w:hint="eastAsia"/>
          <w:color w:val="auto"/>
          <w:sz w:val="32"/>
          <w:szCs w:val="32"/>
          <w:lang w:eastAsia="zh-CN"/>
        </w:rPr>
        <w:t>3.时效指标：指标1：资金到位及时率，指标值：=100%，实际完成值</w:t>
      </w:r>
      <w:r>
        <w:rPr>
          <w:rFonts w:hint="eastAsia"/>
          <w:color w:val="auto"/>
          <w:sz w:val="32"/>
          <w:szCs w:val="32"/>
          <w:lang w:val="en-US" w:eastAsia="zh-CN"/>
        </w:rPr>
        <w:t>100%</w:t>
      </w:r>
      <w:r>
        <w:rPr>
          <w:rFonts w:hint="eastAsia"/>
          <w:color w:val="auto"/>
          <w:sz w:val="32"/>
          <w:szCs w:val="32"/>
          <w:lang w:eastAsia="zh-CN"/>
        </w:rPr>
        <w:t>，指标完成率</w:t>
      </w:r>
      <w:r>
        <w:rPr>
          <w:rFonts w:hint="eastAsia"/>
          <w:color w:val="auto"/>
          <w:sz w:val="32"/>
          <w:szCs w:val="32"/>
          <w:lang w:val="en-US" w:eastAsia="zh-CN"/>
        </w:rPr>
        <w:t>100</w:t>
      </w:r>
      <w:r>
        <w:rPr>
          <w:rFonts w:hint="eastAsia"/>
          <w:color w:val="auto"/>
          <w:sz w:val="32"/>
          <w:szCs w:val="32"/>
          <w:lang w:eastAsia="zh-CN"/>
        </w:rPr>
        <w:t>%。</w:t>
      </w:r>
    </w:p>
    <w:p>
      <w:pPr>
        <w:spacing w:line="600" w:lineRule="exact"/>
        <w:ind w:firstLine="640" w:firstLineChars="200"/>
        <w:rPr>
          <w:rFonts w:hint="eastAsia"/>
          <w:color w:val="auto"/>
          <w:lang w:eastAsia="zh-CN"/>
        </w:rPr>
      </w:pPr>
      <w:r>
        <w:rPr>
          <w:rFonts w:hint="eastAsia"/>
          <w:color w:val="auto"/>
          <w:sz w:val="32"/>
          <w:szCs w:val="32"/>
          <w:lang w:eastAsia="zh-CN"/>
        </w:rPr>
        <w:t>4.成本指标：指标1：退休退养人员社保金人均标准，指标值：&lt;=2191元/人，实际完成值</w:t>
      </w:r>
      <w:r>
        <w:rPr>
          <w:rFonts w:hint="eastAsia"/>
          <w:color w:val="auto"/>
          <w:sz w:val="32"/>
          <w:szCs w:val="32"/>
          <w:lang w:val="en-US" w:eastAsia="zh-CN"/>
        </w:rPr>
        <w:t>2191元/人</w:t>
      </w:r>
      <w:r>
        <w:rPr>
          <w:rFonts w:hint="eastAsia"/>
          <w:color w:val="auto"/>
          <w:sz w:val="32"/>
          <w:szCs w:val="32"/>
          <w:lang w:eastAsia="zh-CN"/>
        </w:rPr>
        <w:t>，指标完成率</w:t>
      </w:r>
      <w:r>
        <w:rPr>
          <w:rFonts w:hint="eastAsia"/>
          <w:color w:val="auto"/>
          <w:sz w:val="32"/>
          <w:szCs w:val="32"/>
          <w:lang w:val="en-US" w:eastAsia="zh-CN"/>
        </w:rPr>
        <w:t>100</w:t>
      </w:r>
      <w:r>
        <w:rPr>
          <w:rFonts w:hint="eastAsia"/>
          <w:color w:val="auto"/>
          <w:sz w:val="32"/>
          <w:szCs w:val="32"/>
          <w:lang w:eastAsia="zh-CN"/>
        </w:rPr>
        <w:t>%。</w:t>
      </w:r>
    </w:p>
    <w:p>
      <w:pPr>
        <w:spacing w:line="60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（四）项目效益情况。</w:t>
      </w:r>
    </w:p>
    <w:p>
      <w:pPr>
        <w:spacing w:line="600" w:lineRule="exact"/>
        <w:ind w:firstLine="640" w:firstLineChars="200"/>
        <w:rPr>
          <w:rFonts w:hint="eastAsia"/>
          <w:color w:val="auto"/>
          <w:lang w:eastAsia="zh-CN"/>
        </w:rPr>
      </w:pPr>
      <w:r>
        <w:rPr>
          <w:rFonts w:hint="eastAsia"/>
          <w:color w:val="auto"/>
          <w:sz w:val="32"/>
          <w:szCs w:val="32"/>
          <w:lang w:val="en-US" w:eastAsia="zh-CN"/>
        </w:rPr>
        <w:t>1</w:t>
      </w:r>
      <w:r>
        <w:rPr>
          <w:rFonts w:hint="eastAsia"/>
          <w:color w:val="auto"/>
          <w:sz w:val="32"/>
          <w:szCs w:val="32"/>
          <w:lang w:eastAsia="zh-CN"/>
        </w:rPr>
        <w:t>.社会效益指标：指标1：保障退休退养人员生活水平，指标值：有效保障，实际完成值</w:t>
      </w:r>
      <w:r>
        <w:rPr>
          <w:rFonts w:hint="eastAsia"/>
          <w:color w:val="auto"/>
          <w:sz w:val="32"/>
          <w:szCs w:val="32"/>
          <w:lang w:val="en-US" w:eastAsia="zh-CN"/>
        </w:rPr>
        <w:t>达成目标</w:t>
      </w:r>
      <w:r>
        <w:rPr>
          <w:rFonts w:hint="eastAsia"/>
          <w:color w:val="auto"/>
          <w:sz w:val="32"/>
          <w:szCs w:val="32"/>
          <w:lang w:eastAsia="zh-CN"/>
        </w:rPr>
        <w:t>，指标完成率</w:t>
      </w:r>
      <w:r>
        <w:rPr>
          <w:rFonts w:hint="eastAsia"/>
          <w:color w:val="auto"/>
          <w:sz w:val="32"/>
          <w:szCs w:val="32"/>
          <w:lang w:val="en-US" w:eastAsia="zh-CN"/>
        </w:rPr>
        <w:t>100</w:t>
      </w:r>
      <w:r>
        <w:rPr>
          <w:rFonts w:hint="eastAsia"/>
          <w:color w:val="auto"/>
          <w:sz w:val="32"/>
          <w:szCs w:val="32"/>
          <w:lang w:eastAsia="zh-CN"/>
        </w:rPr>
        <w:t>%。</w:t>
      </w:r>
    </w:p>
    <w:p>
      <w:pPr>
        <w:spacing w:line="60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五、</w:t>
      </w:r>
      <w:r>
        <w:rPr>
          <w:rFonts w:hint="eastAsia" w:ascii="黑体" w:hAnsi="黑体" w:eastAsia="黑体"/>
          <w:sz w:val="32"/>
          <w:szCs w:val="32"/>
          <w:lang w:eastAsia="zh-CN"/>
        </w:rPr>
        <w:t>预算执行进度与绩效指标总体完成率偏差</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博湖镇种畜场退休退养人员社保金</w:t>
      </w:r>
      <w:r>
        <w:rPr>
          <w:rFonts w:hint="eastAsia" w:ascii="仿宋_GB2312" w:hAnsi="仿宋_GB2312" w:eastAsia="仿宋_GB2312" w:cs="仿宋_GB2312"/>
          <w:sz w:val="32"/>
          <w:szCs w:val="32"/>
          <w:lang w:eastAsia="zh-CN"/>
        </w:rPr>
        <w:t>项目年初预算</w:t>
      </w:r>
      <w:r>
        <w:rPr>
          <w:rFonts w:hint="eastAsia" w:ascii="仿宋_GB2312" w:hAnsi="仿宋_GB2312" w:eastAsia="仿宋_GB2312" w:cs="仿宋_GB2312"/>
          <w:sz w:val="32"/>
          <w:szCs w:val="32"/>
          <w:lang w:val="en-US" w:eastAsia="zh-CN"/>
        </w:rPr>
        <w:t>190.70</w:t>
      </w:r>
      <w:r>
        <w:rPr>
          <w:rFonts w:hint="eastAsia" w:ascii="仿宋_GB2312" w:hAnsi="仿宋_GB2312" w:eastAsia="仿宋_GB2312" w:cs="仿宋_GB2312"/>
          <w:sz w:val="32"/>
          <w:szCs w:val="32"/>
          <w:lang w:eastAsia="zh-CN"/>
        </w:rPr>
        <w:t>万元，全年预算</w:t>
      </w:r>
      <w:r>
        <w:rPr>
          <w:rFonts w:hint="eastAsia" w:ascii="仿宋_GB2312" w:hAnsi="仿宋_GB2312" w:eastAsia="仿宋_GB2312" w:cs="仿宋_GB2312"/>
          <w:sz w:val="32"/>
          <w:szCs w:val="32"/>
          <w:lang w:val="en-US" w:eastAsia="zh-CN"/>
        </w:rPr>
        <w:t>190.70</w:t>
      </w:r>
      <w:r>
        <w:rPr>
          <w:rFonts w:hint="eastAsia" w:ascii="仿宋_GB2312" w:hAnsi="仿宋_GB2312" w:eastAsia="仿宋_GB2312" w:cs="仿宋_GB2312"/>
          <w:sz w:val="32"/>
          <w:szCs w:val="32"/>
          <w:lang w:eastAsia="zh-CN"/>
        </w:rPr>
        <w:t>万元，预算执行率为</w:t>
      </w:r>
      <w:r>
        <w:rPr>
          <w:rFonts w:hint="eastAsia" w:ascii="仿宋_GB2312" w:hAnsi="仿宋_GB2312" w:eastAsia="仿宋_GB2312" w:cs="仿宋_GB2312"/>
          <w:sz w:val="32"/>
          <w:szCs w:val="32"/>
          <w:lang w:val="en-US" w:eastAsia="zh-CN"/>
        </w:rPr>
        <w:t>100%，项目绩效指标总体完成率为100%，总体偏差率为0%，偏差原因</w:t>
      </w:r>
      <w:r>
        <w:rPr>
          <w:rFonts w:hint="eastAsia" w:ascii="仿宋_GB2312" w:hAnsi="仿宋_GB2312" w:cs="仿宋_GB2312"/>
          <w:sz w:val="32"/>
          <w:szCs w:val="32"/>
          <w:lang w:val="en-US" w:eastAsia="zh-CN"/>
        </w:rPr>
        <w:t>无</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、主要经验及做法、存在的问题及原因分析</w:t>
      </w:r>
    </w:p>
    <w:p>
      <w:pPr>
        <w:spacing w:line="60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（一）主要经验及做法</w:t>
      </w:r>
    </w:p>
    <w:p>
      <w:pPr>
        <w:spacing w:line="600" w:lineRule="exact"/>
        <w:ind w:firstLine="640" w:firstLineChars="200"/>
        <w:rPr>
          <w:rFonts w:hint="eastAsia"/>
          <w:color w:val="auto"/>
          <w:sz w:val="32"/>
          <w:szCs w:val="32"/>
        </w:rPr>
      </w:pPr>
      <w:r>
        <w:rPr>
          <w:rFonts w:hint="eastAsia" w:ascii="仿宋_GB2312" w:hAnsi="仿宋_GB2312" w:eastAsia="仿宋_GB2312" w:cs="仿宋_GB2312"/>
          <w:sz w:val="32"/>
          <w:szCs w:val="32"/>
        </w:rPr>
        <w:t>博湖镇种畜场退休退养人员社保金</w:t>
      </w:r>
      <w:r>
        <w:rPr>
          <w:rFonts w:hint="default" w:ascii="仿宋_GB2312" w:eastAsia="仿宋_GB2312"/>
          <w:color w:val="auto"/>
          <w:sz w:val="32"/>
          <w:szCs w:val="32"/>
          <w:highlight w:val="none"/>
        </w:rPr>
        <w:t>项目</w:t>
      </w:r>
      <w:r>
        <w:rPr>
          <w:rFonts w:hint="eastAsia"/>
          <w:color w:val="auto"/>
          <w:sz w:val="32"/>
          <w:szCs w:val="32"/>
        </w:rPr>
        <w:t>在县委、县人民政府的支持下，在县财政局及相关单位的支持帮助和配合下，在</w:t>
      </w:r>
      <w:r>
        <w:rPr>
          <w:rFonts w:hint="eastAsia"/>
          <w:color w:val="auto"/>
          <w:sz w:val="32"/>
          <w:szCs w:val="32"/>
          <w:lang w:eastAsia="zh-CN"/>
        </w:rPr>
        <w:t>博湖镇</w:t>
      </w:r>
      <w:r>
        <w:rPr>
          <w:rFonts w:hint="eastAsia"/>
          <w:color w:val="auto"/>
          <w:sz w:val="32"/>
          <w:szCs w:val="32"/>
        </w:rPr>
        <w:t>人民政府的主动作为努力下，项目全面顺利完成，绩效评价为“优”。主要经验及做法如下：</w:t>
      </w:r>
    </w:p>
    <w:p>
      <w:pPr>
        <w:numPr>
          <w:ilvl w:val="0"/>
          <w:numId w:val="0"/>
        </w:numPr>
        <w:spacing w:line="600" w:lineRule="exact"/>
        <w:ind w:firstLine="640" w:firstLineChars="200"/>
        <w:rPr>
          <w:rFonts w:hint="eastAsia"/>
          <w:color w:val="auto"/>
          <w:sz w:val="32"/>
          <w:szCs w:val="32"/>
        </w:rPr>
      </w:pPr>
      <w:r>
        <w:rPr>
          <w:rFonts w:hint="eastAsia"/>
          <w:color w:val="auto"/>
          <w:sz w:val="32"/>
          <w:szCs w:val="32"/>
          <w:lang w:val="en-US" w:eastAsia="zh-CN"/>
        </w:rPr>
        <w:t>1.</w:t>
      </w:r>
      <w:r>
        <w:rPr>
          <w:rFonts w:hint="eastAsia"/>
          <w:color w:val="auto"/>
          <w:sz w:val="32"/>
          <w:szCs w:val="32"/>
        </w:rPr>
        <w:t>加强领导，落实责任。博湖县高度重视</w:t>
      </w:r>
      <w:r>
        <w:rPr>
          <w:rFonts w:hint="eastAsia" w:ascii="仿宋_GB2312" w:hAnsi="仿宋_GB2312" w:eastAsia="仿宋_GB2312" w:cs="仿宋_GB2312"/>
          <w:color w:val="auto"/>
          <w:sz w:val="32"/>
          <w:szCs w:val="32"/>
        </w:rPr>
        <w:t>博湖镇种畜场退休退养人员社保金</w:t>
      </w:r>
      <w:r>
        <w:rPr>
          <w:rFonts w:hint="default" w:ascii="仿宋_GB2312" w:eastAsia="仿宋_GB2312"/>
          <w:color w:val="auto"/>
          <w:sz w:val="32"/>
          <w:szCs w:val="32"/>
          <w:highlight w:val="none"/>
        </w:rPr>
        <w:t>项目</w:t>
      </w:r>
      <w:r>
        <w:rPr>
          <w:rFonts w:hint="eastAsia"/>
          <w:color w:val="auto"/>
          <w:sz w:val="32"/>
          <w:szCs w:val="32"/>
        </w:rPr>
        <w:t>，成立了项目领导小组，明确了各部门工作职责，从项目实施管理、资金管理各方面加强统筹协调，共同推进项目顺利实施。</w:t>
      </w:r>
    </w:p>
    <w:p>
      <w:pPr>
        <w:numPr>
          <w:ilvl w:val="0"/>
          <w:numId w:val="0"/>
        </w:numPr>
        <w:spacing w:line="600" w:lineRule="exact"/>
        <w:ind w:firstLine="640" w:firstLineChars="200"/>
        <w:rPr>
          <w:rFonts w:hint="eastAsia"/>
          <w:color w:val="auto"/>
          <w:sz w:val="32"/>
          <w:szCs w:val="32"/>
        </w:rPr>
      </w:pPr>
      <w:r>
        <w:rPr>
          <w:rFonts w:hint="eastAsia"/>
          <w:color w:val="auto"/>
          <w:sz w:val="32"/>
          <w:szCs w:val="32"/>
          <w:lang w:val="en-US" w:eastAsia="zh-CN"/>
        </w:rPr>
        <w:t>2.</w:t>
      </w:r>
      <w:r>
        <w:rPr>
          <w:rFonts w:hint="eastAsia"/>
          <w:color w:val="auto"/>
          <w:sz w:val="32"/>
          <w:szCs w:val="32"/>
        </w:rPr>
        <w:t>严格程序，确保资金效益。严格资金审批流程，明确资金使用范围，保证项目资金专款专用。有效杜绝截留、挪用、滞留、浪费资金等现象的发生，确保资金使用安全和最大效益的发挥。</w:t>
      </w:r>
    </w:p>
    <w:p>
      <w:pPr>
        <w:numPr>
          <w:ilvl w:val="0"/>
          <w:numId w:val="0"/>
        </w:numPr>
        <w:spacing w:line="600" w:lineRule="exact"/>
        <w:ind w:firstLine="640" w:firstLineChars="200"/>
        <w:rPr>
          <w:rFonts w:hint="eastAsia"/>
          <w:color w:val="auto"/>
          <w:sz w:val="32"/>
          <w:szCs w:val="32"/>
        </w:rPr>
      </w:pPr>
      <w:r>
        <w:rPr>
          <w:rFonts w:hint="eastAsia"/>
          <w:color w:val="auto"/>
          <w:sz w:val="32"/>
          <w:szCs w:val="32"/>
          <w:lang w:val="en-US" w:eastAsia="zh-CN"/>
        </w:rPr>
        <w:t>3</w:t>
      </w:r>
      <w:r>
        <w:rPr>
          <w:rFonts w:hint="eastAsia"/>
          <w:color w:val="auto"/>
          <w:sz w:val="32"/>
          <w:szCs w:val="32"/>
        </w:rPr>
        <w:t>.进一步完善绩效评价、监督机制等方面的制度建设，扩大绩效评价的范围，对项目实施效果进行绩效跟踪和多方评估。对部门预算安排的项目支出，项目实施单位除提供相关依据外，必须报送绩效报告。</w:t>
      </w:r>
    </w:p>
    <w:p>
      <w:pPr>
        <w:spacing w:line="60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（二）存在的问题及原因分析</w:t>
      </w:r>
    </w:p>
    <w:p>
      <w:pPr>
        <w:numPr>
          <w:ilvl w:val="0"/>
          <w:numId w:val="0"/>
        </w:numPr>
        <w:spacing w:line="600" w:lineRule="exact"/>
        <w:ind w:firstLine="640" w:firstLineChars="200"/>
        <w:rPr>
          <w:rFonts w:hint="eastAsia" w:ascii="Times New Roman" w:hAnsi="Times New Roman" w:cs="Times New Roman"/>
          <w:color w:val="auto"/>
          <w:sz w:val="32"/>
          <w:szCs w:val="32"/>
          <w:lang w:val="zh-CN" w:eastAsia="zh-CN"/>
        </w:rPr>
      </w:pPr>
      <w:r>
        <w:rPr>
          <w:rFonts w:hint="eastAsia" w:ascii="Times New Roman" w:hAnsi="Times New Roman" w:cs="Times New Roman"/>
          <w:color w:val="auto"/>
          <w:sz w:val="32"/>
          <w:szCs w:val="32"/>
          <w:lang w:val="zh-CN" w:eastAsia="zh-CN"/>
        </w:rPr>
        <w:t>（1）从项目主管部门对本项目的绩效目标设置和自评价结果来看，绩效管理人员需加强绩效管理政策和业务知识的学习，绩效评价水平有待进一步提高，绩效管理工作能力需进一步增强和提高。</w:t>
      </w:r>
    </w:p>
    <w:p>
      <w:pPr>
        <w:numPr>
          <w:ilvl w:val="0"/>
          <w:numId w:val="0"/>
        </w:num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有关建议</w:t>
      </w:r>
    </w:p>
    <w:p>
      <w:pPr>
        <w:spacing w:line="600" w:lineRule="exact"/>
        <w:ind w:firstLine="640" w:firstLineChars="200"/>
        <w:rPr>
          <w:rFonts w:hint="eastAsia" w:ascii="Times New Roman" w:hAnsi="Times New Roman" w:cs="Times New Roman"/>
          <w:color w:val="auto"/>
          <w:sz w:val="32"/>
          <w:szCs w:val="32"/>
          <w:lang w:val="zh-CN" w:eastAsia="zh-CN"/>
        </w:rPr>
      </w:pPr>
      <w:r>
        <w:rPr>
          <w:rFonts w:hint="eastAsia" w:ascii="Times New Roman" w:hAnsi="Times New Roman" w:cs="Times New Roman"/>
          <w:color w:val="auto"/>
          <w:sz w:val="32"/>
          <w:szCs w:val="32"/>
          <w:lang w:val="zh-CN" w:eastAsia="zh-CN"/>
        </w:rPr>
        <w:t>（1）加强绩效管理培训，夯实绩效管理基础工作。加强绩效管理政策和业务知识的学习，绩效目标指标设置进一步完整，更加准确反映项目预期情况；完善绩效管理机制，建立健全统一的管理制度和控制执行标准，确保项目资金使用安全、规范，项目实施成果质量达标并形成评价成果。</w:t>
      </w:r>
    </w:p>
    <w:p>
      <w:pPr>
        <w:spacing w:line="600" w:lineRule="exact"/>
        <w:ind w:firstLine="640" w:firstLineChars="200"/>
        <w:rPr>
          <w:rFonts w:hint="eastAsia" w:ascii="Times New Roman" w:hAnsi="Times New Roman" w:cs="Times New Roman"/>
          <w:color w:val="auto"/>
          <w:sz w:val="32"/>
          <w:szCs w:val="32"/>
          <w:lang w:val="zh-CN" w:eastAsia="zh-CN"/>
        </w:rPr>
      </w:pPr>
      <w:r>
        <w:rPr>
          <w:rFonts w:hint="eastAsia" w:ascii="Times New Roman" w:hAnsi="Times New Roman" w:cs="Times New Roman"/>
          <w:color w:val="auto"/>
          <w:sz w:val="32"/>
          <w:szCs w:val="32"/>
          <w:lang w:val="zh-CN" w:eastAsia="zh-CN"/>
        </w:rPr>
        <w:t>（2）加强项目后续管理。建立健全项目后续运营管理机制和制度，充分发挥项目的持续效益，更加有效服务于当地经济社会发展，造福于老百姓。</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、其他需要说明的问题</w:t>
      </w:r>
    </w:p>
    <w:p>
      <w:pPr>
        <w:spacing w:line="600" w:lineRule="exact"/>
        <w:ind w:firstLine="960" w:firstLineChars="300"/>
        <w:rPr>
          <w:rFonts w:hint="eastAsia" w:eastAsia="仿宋_GB2312"/>
          <w:color w:val="auto"/>
          <w:sz w:val="32"/>
          <w:szCs w:val="32"/>
          <w:lang w:eastAsia="zh-CN"/>
        </w:rPr>
      </w:pPr>
      <w:r>
        <w:rPr>
          <w:rFonts w:hint="eastAsia"/>
          <w:color w:val="auto"/>
          <w:sz w:val="32"/>
          <w:szCs w:val="32"/>
          <w:lang w:eastAsia="zh-CN"/>
        </w:rPr>
        <w:t>无其他说明内容。</w:t>
      </w:r>
    </w:p>
    <w:sectPr>
      <w:pgSz w:w="11906" w:h="16838"/>
      <w:pgMar w:top="1928" w:right="1531" w:bottom="1701" w:left="1531" w:header="737" w:footer="851"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C35B4D-92F3-48C2-B5EF-BFA18964043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63A2B7D5-C195-4604-9B6F-B3D1F0926071}"/>
  </w:font>
  <w:font w:name="仿宋_GB2312">
    <w:panose1 w:val="02010609030101010101"/>
    <w:charset w:val="86"/>
    <w:family w:val="modern"/>
    <w:pitch w:val="default"/>
    <w:sig w:usb0="00000001" w:usb1="080E0000" w:usb2="00000000" w:usb3="00000000" w:csb0="00040000" w:csb1="00000000"/>
    <w:embedRegular r:id="rId3" w:fontKey="{2EC57ED2-DADE-4EE9-8CCE-B6072FED103F}"/>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4" w:fontKey="{0BF6A157-76F2-4A0B-B7E5-9281A1C2985F}"/>
  </w:font>
  <w:font w:name="方正仿宋简体">
    <w:altName w:val="微软雅黑"/>
    <w:panose1 w:val="02000000000000000000"/>
    <w:charset w:val="86"/>
    <w:family w:val="script"/>
    <w:pitch w:val="default"/>
    <w:sig w:usb0="00000000" w:usb1="00000000" w:usb2="00000012" w:usb3="00000000" w:csb0="00040001" w:csb1="00000000"/>
    <w:embedRegular r:id="rId5" w:fontKey="{B759AB31-349A-4D10-BB0A-972B7C882D6D}"/>
  </w:font>
  <w:font w:name="方正楷体简体">
    <w:panose1 w:val="02000000000000000000"/>
    <w:charset w:val="86"/>
    <w:family w:val="script"/>
    <w:pitch w:val="default"/>
    <w:sig w:usb0="A00002BF" w:usb1="184F6CFA" w:usb2="00000012" w:usb3="00000000" w:csb0="00040001" w:csb1="00000000"/>
    <w:embedRegular r:id="rId6" w:fontKey="{B854008A-34FF-4D02-9713-23E1BD9668FD}"/>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F8CDD"/>
    <w:multiLevelType w:val="singleLevel"/>
    <w:tmpl w:val="C0CF8CD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ZTEzMmU2MWQyZGQyYWZlYTQzMzFkOWM3NTc4ZGMifQ=="/>
  </w:docVars>
  <w:rsids>
    <w:rsidRoot w:val="007D49C5"/>
    <w:rsid w:val="000D63FA"/>
    <w:rsid w:val="00121139"/>
    <w:rsid w:val="003237BF"/>
    <w:rsid w:val="005B64E8"/>
    <w:rsid w:val="00614288"/>
    <w:rsid w:val="0070365B"/>
    <w:rsid w:val="00792CFE"/>
    <w:rsid w:val="007D49C5"/>
    <w:rsid w:val="008175E0"/>
    <w:rsid w:val="008C631D"/>
    <w:rsid w:val="00961710"/>
    <w:rsid w:val="0098388D"/>
    <w:rsid w:val="00A114ED"/>
    <w:rsid w:val="00B24331"/>
    <w:rsid w:val="00B5607A"/>
    <w:rsid w:val="00B6598D"/>
    <w:rsid w:val="00D5630F"/>
    <w:rsid w:val="00EE7FE3"/>
    <w:rsid w:val="00FE2219"/>
    <w:rsid w:val="01255CBF"/>
    <w:rsid w:val="019014C0"/>
    <w:rsid w:val="01E23011"/>
    <w:rsid w:val="021C29C7"/>
    <w:rsid w:val="0224362A"/>
    <w:rsid w:val="038F07DA"/>
    <w:rsid w:val="039119BB"/>
    <w:rsid w:val="03E21117"/>
    <w:rsid w:val="040F3BF6"/>
    <w:rsid w:val="052D4EEB"/>
    <w:rsid w:val="05600E1D"/>
    <w:rsid w:val="05AC22B4"/>
    <w:rsid w:val="06400C4E"/>
    <w:rsid w:val="069D4FF4"/>
    <w:rsid w:val="07570716"/>
    <w:rsid w:val="09075A53"/>
    <w:rsid w:val="0A081647"/>
    <w:rsid w:val="0B305166"/>
    <w:rsid w:val="0BA87365"/>
    <w:rsid w:val="0CF0771F"/>
    <w:rsid w:val="0D1129FD"/>
    <w:rsid w:val="0DDF720F"/>
    <w:rsid w:val="0E172295"/>
    <w:rsid w:val="0E2C21E4"/>
    <w:rsid w:val="0F6100E7"/>
    <w:rsid w:val="106A3DAF"/>
    <w:rsid w:val="116B3023"/>
    <w:rsid w:val="11991415"/>
    <w:rsid w:val="119E63C3"/>
    <w:rsid w:val="11ED1449"/>
    <w:rsid w:val="120D2C1C"/>
    <w:rsid w:val="12745F08"/>
    <w:rsid w:val="136C2EFD"/>
    <w:rsid w:val="13833F28"/>
    <w:rsid w:val="13C62FF3"/>
    <w:rsid w:val="13F87FB3"/>
    <w:rsid w:val="14184FB8"/>
    <w:rsid w:val="15877D00"/>
    <w:rsid w:val="15A06CAE"/>
    <w:rsid w:val="15AA26BA"/>
    <w:rsid w:val="16194529"/>
    <w:rsid w:val="16D72F09"/>
    <w:rsid w:val="16F5338F"/>
    <w:rsid w:val="170446BC"/>
    <w:rsid w:val="17646CBD"/>
    <w:rsid w:val="185D743E"/>
    <w:rsid w:val="19573FD0"/>
    <w:rsid w:val="199241C4"/>
    <w:rsid w:val="1A073D73"/>
    <w:rsid w:val="1A512FD2"/>
    <w:rsid w:val="1B6B2203"/>
    <w:rsid w:val="1B9C64CF"/>
    <w:rsid w:val="1BC02839"/>
    <w:rsid w:val="1CBF5FD1"/>
    <w:rsid w:val="1EAE09F3"/>
    <w:rsid w:val="1EC7671B"/>
    <w:rsid w:val="1F896A25"/>
    <w:rsid w:val="21106FAA"/>
    <w:rsid w:val="21451C5F"/>
    <w:rsid w:val="214D2020"/>
    <w:rsid w:val="21512713"/>
    <w:rsid w:val="218F79D3"/>
    <w:rsid w:val="21A46495"/>
    <w:rsid w:val="21FA7D8D"/>
    <w:rsid w:val="223D797C"/>
    <w:rsid w:val="226F3F88"/>
    <w:rsid w:val="22B04F19"/>
    <w:rsid w:val="22CE3412"/>
    <w:rsid w:val="238E494F"/>
    <w:rsid w:val="24B26DBF"/>
    <w:rsid w:val="24B71C84"/>
    <w:rsid w:val="24C83E91"/>
    <w:rsid w:val="24D2516A"/>
    <w:rsid w:val="25E3472B"/>
    <w:rsid w:val="264C3E84"/>
    <w:rsid w:val="29A3338C"/>
    <w:rsid w:val="29D46E34"/>
    <w:rsid w:val="29D87A5C"/>
    <w:rsid w:val="2A1B45B4"/>
    <w:rsid w:val="2A7E3970"/>
    <w:rsid w:val="2ABC5BE6"/>
    <w:rsid w:val="2B1E2A5D"/>
    <w:rsid w:val="2B41088E"/>
    <w:rsid w:val="2BD6435C"/>
    <w:rsid w:val="2BFB5408"/>
    <w:rsid w:val="2C586C6C"/>
    <w:rsid w:val="2C8D72C7"/>
    <w:rsid w:val="2E59418C"/>
    <w:rsid w:val="2F176CB0"/>
    <w:rsid w:val="2F3B0D86"/>
    <w:rsid w:val="3005243D"/>
    <w:rsid w:val="307D0225"/>
    <w:rsid w:val="30F00600"/>
    <w:rsid w:val="312D57A8"/>
    <w:rsid w:val="325B4596"/>
    <w:rsid w:val="325B65ED"/>
    <w:rsid w:val="32B36180"/>
    <w:rsid w:val="335C6818"/>
    <w:rsid w:val="336F654B"/>
    <w:rsid w:val="343D03F7"/>
    <w:rsid w:val="34452E08"/>
    <w:rsid w:val="36230D24"/>
    <w:rsid w:val="364B0940"/>
    <w:rsid w:val="36B72533"/>
    <w:rsid w:val="36C07B16"/>
    <w:rsid w:val="373F7FE3"/>
    <w:rsid w:val="37A11D9C"/>
    <w:rsid w:val="38E45167"/>
    <w:rsid w:val="39E44E71"/>
    <w:rsid w:val="3A0B378C"/>
    <w:rsid w:val="3ACE7FFB"/>
    <w:rsid w:val="3B194E48"/>
    <w:rsid w:val="3B7729AF"/>
    <w:rsid w:val="3B88395B"/>
    <w:rsid w:val="3E057E5C"/>
    <w:rsid w:val="3E1C3181"/>
    <w:rsid w:val="3E3176CB"/>
    <w:rsid w:val="3EDD6FEC"/>
    <w:rsid w:val="3F1E7077"/>
    <w:rsid w:val="40DE4F05"/>
    <w:rsid w:val="4191768D"/>
    <w:rsid w:val="42114C71"/>
    <w:rsid w:val="42C52065"/>
    <w:rsid w:val="42CF2B62"/>
    <w:rsid w:val="42E607CE"/>
    <w:rsid w:val="432C1DDD"/>
    <w:rsid w:val="432F53AF"/>
    <w:rsid w:val="43340C18"/>
    <w:rsid w:val="43476B9D"/>
    <w:rsid w:val="43D40744"/>
    <w:rsid w:val="44507CD3"/>
    <w:rsid w:val="4476222D"/>
    <w:rsid w:val="44997B03"/>
    <w:rsid w:val="44BF6C07"/>
    <w:rsid w:val="456866E5"/>
    <w:rsid w:val="45EC3909"/>
    <w:rsid w:val="462E6018"/>
    <w:rsid w:val="47F866B8"/>
    <w:rsid w:val="48384843"/>
    <w:rsid w:val="48CC544E"/>
    <w:rsid w:val="48FC21D7"/>
    <w:rsid w:val="4A4564DD"/>
    <w:rsid w:val="4B2C0426"/>
    <w:rsid w:val="4B3519D1"/>
    <w:rsid w:val="4B3D2633"/>
    <w:rsid w:val="4B752278"/>
    <w:rsid w:val="4C147916"/>
    <w:rsid w:val="4C2A5EF5"/>
    <w:rsid w:val="4D166448"/>
    <w:rsid w:val="4D5679DC"/>
    <w:rsid w:val="4D7E259D"/>
    <w:rsid w:val="4DA903D6"/>
    <w:rsid w:val="4DD3727F"/>
    <w:rsid w:val="4DD873BB"/>
    <w:rsid w:val="4E015B9A"/>
    <w:rsid w:val="4ECE0172"/>
    <w:rsid w:val="4F6C0AE6"/>
    <w:rsid w:val="4F723165"/>
    <w:rsid w:val="4F7971E7"/>
    <w:rsid w:val="4F7F7914"/>
    <w:rsid w:val="4F8F66C3"/>
    <w:rsid w:val="4FC96B8B"/>
    <w:rsid w:val="501816B0"/>
    <w:rsid w:val="50204EFD"/>
    <w:rsid w:val="50DB0924"/>
    <w:rsid w:val="51823496"/>
    <w:rsid w:val="51EE380D"/>
    <w:rsid w:val="52E87329"/>
    <w:rsid w:val="53332C9A"/>
    <w:rsid w:val="537D1A12"/>
    <w:rsid w:val="54224831"/>
    <w:rsid w:val="543A1E06"/>
    <w:rsid w:val="54514362"/>
    <w:rsid w:val="54E3249D"/>
    <w:rsid w:val="55320D2F"/>
    <w:rsid w:val="55630EE8"/>
    <w:rsid w:val="55FB7373"/>
    <w:rsid w:val="56516DE2"/>
    <w:rsid w:val="56796849"/>
    <w:rsid w:val="57377C89"/>
    <w:rsid w:val="575A42E5"/>
    <w:rsid w:val="580A65D5"/>
    <w:rsid w:val="58825B29"/>
    <w:rsid w:val="58D520FD"/>
    <w:rsid w:val="59501A9B"/>
    <w:rsid w:val="59594ADC"/>
    <w:rsid w:val="59D81D4B"/>
    <w:rsid w:val="5AAC47E0"/>
    <w:rsid w:val="5AC646C8"/>
    <w:rsid w:val="5B435A44"/>
    <w:rsid w:val="5BD7767D"/>
    <w:rsid w:val="5C594DF3"/>
    <w:rsid w:val="5D9B1B67"/>
    <w:rsid w:val="5DA95371"/>
    <w:rsid w:val="5DDB6016"/>
    <w:rsid w:val="5DF1191F"/>
    <w:rsid w:val="5DF41C45"/>
    <w:rsid w:val="5E3D2C1E"/>
    <w:rsid w:val="5E747880"/>
    <w:rsid w:val="5EC92704"/>
    <w:rsid w:val="5F407D09"/>
    <w:rsid w:val="5FA949DA"/>
    <w:rsid w:val="604F6C39"/>
    <w:rsid w:val="60694BAD"/>
    <w:rsid w:val="606D70BF"/>
    <w:rsid w:val="613368C6"/>
    <w:rsid w:val="61685BC5"/>
    <w:rsid w:val="619743F4"/>
    <w:rsid w:val="61B12617"/>
    <w:rsid w:val="61DA2E17"/>
    <w:rsid w:val="62DD22DA"/>
    <w:rsid w:val="648A0240"/>
    <w:rsid w:val="64EC50EB"/>
    <w:rsid w:val="6534075C"/>
    <w:rsid w:val="6569254B"/>
    <w:rsid w:val="65982E30"/>
    <w:rsid w:val="65D73958"/>
    <w:rsid w:val="65E36256"/>
    <w:rsid w:val="65FB3DF7"/>
    <w:rsid w:val="664F1741"/>
    <w:rsid w:val="665B6338"/>
    <w:rsid w:val="66A075BC"/>
    <w:rsid w:val="66E300DB"/>
    <w:rsid w:val="67002A3B"/>
    <w:rsid w:val="671E7365"/>
    <w:rsid w:val="678A219B"/>
    <w:rsid w:val="67C021CA"/>
    <w:rsid w:val="67C15537"/>
    <w:rsid w:val="68670447"/>
    <w:rsid w:val="6905258B"/>
    <w:rsid w:val="696279DD"/>
    <w:rsid w:val="69E87197"/>
    <w:rsid w:val="6B4F1F4D"/>
    <w:rsid w:val="6B9C6490"/>
    <w:rsid w:val="6BB81B36"/>
    <w:rsid w:val="6BF54B38"/>
    <w:rsid w:val="6C3C2CA5"/>
    <w:rsid w:val="6C497D49"/>
    <w:rsid w:val="6D6E021E"/>
    <w:rsid w:val="6D920165"/>
    <w:rsid w:val="6DBD1686"/>
    <w:rsid w:val="6E0C43BB"/>
    <w:rsid w:val="6E895A0C"/>
    <w:rsid w:val="70846099"/>
    <w:rsid w:val="70AB6019"/>
    <w:rsid w:val="71A37ADC"/>
    <w:rsid w:val="71D133B3"/>
    <w:rsid w:val="73C51294"/>
    <w:rsid w:val="740050F0"/>
    <w:rsid w:val="7439758C"/>
    <w:rsid w:val="745B7503"/>
    <w:rsid w:val="746408BE"/>
    <w:rsid w:val="74723EE3"/>
    <w:rsid w:val="75760B39"/>
    <w:rsid w:val="758065B0"/>
    <w:rsid w:val="764D1994"/>
    <w:rsid w:val="76C021E7"/>
    <w:rsid w:val="779F004E"/>
    <w:rsid w:val="77E84F3F"/>
    <w:rsid w:val="78715547"/>
    <w:rsid w:val="79343D4A"/>
    <w:rsid w:val="79B53B59"/>
    <w:rsid w:val="7AFD1314"/>
    <w:rsid w:val="7B5A4C4C"/>
    <w:rsid w:val="7C7F3E2C"/>
    <w:rsid w:val="7CF60710"/>
    <w:rsid w:val="7DC720AD"/>
    <w:rsid w:val="7F2D7CEE"/>
    <w:rsid w:val="7FDF16BC"/>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link w:val="1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5"/>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7">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1">
    <w:name w:val="标题 1 Char"/>
    <w:basedOn w:val="9"/>
    <w:link w:val="2"/>
    <w:autoRedefine/>
    <w:qFormat/>
    <w:uiPriority w:val="9"/>
    <w:rPr>
      <w:rFonts w:ascii="Times New Roman" w:hAnsi="Times New Roman" w:eastAsia="仿宋_GB2312" w:cs="Times New Roman"/>
      <w:b/>
      <w:bCs/>
      <w:kern w:val="44"/>
      <w:sz w:val="44"/>
      <w:szCs w:val="44"/>
    </w:rPr>
  </w:style>
  <w:style w:type="character" w:customStyle="1" w:styleId="12">
    <w:name w:val="标题 2 Char"/>
    <w:basedOn w:val="9"/>
    <w:link w:val="3"/>
    <w:autoRedefine/>
    <w:qFormat/>
    <w:uiPriority w:val="9"/>
    <w:rPr>
      <w:rFonts w:asciiTheme="majorHAnsi" w:hAnsiTheme="majorHAnsi" w:eastAsiaTheme="majorEastAsia" w:cstheme="majorBidi"/>
      <w:b/>
      <w:bCs/>
      <w:sz w:val="32"/>
      <w:szCs w:val="32"/>
    </w:rPr>
  </w:style>
  <w:style w:type="paragraph" w:customStyle="1" w:styleId="13">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4">
    <w:name w:val="页眉 Char"/>
    <w:basedOn w:val="9"/>
    <w:link w:val="5"/>
    <w:autoRedefine/>
    <w:semiHidden/>
    <w:qFormat/>
    <w:uiPriority w:val="99"/>
    <w:rPr>
      <w:rFonts w:ascii="Times New Roman" w:hAnsi="Times New Roman" w:eastAsia="仿宋_GB2312" w:cs="Times New Roman"/>
      <w:sz w:val="18"/>
      <w:szCs w:val="18"/>
    </w:rPr>
  </w:style>
  <w:style w:type="character" w:customStyle="1" w:styleId="15">
    <w:name w:val="页脚 Char"/>
    <w:basedOn w:val="9"/>
    <w:link w:val="4"/>
    <w:autoRedefine/>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5146</Words>
  <Characters>5355</Characters>
  <Lines>39</Lines>
  <Paragraphs>11</Paragraphs>
  <TotalTime>27</TotalTime>
  <ScaleCrop>false</ScaleCrop>
  <LinksUpToDate>false</LinksUpToDate>
  <CharactersWithSpaces>5366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2021-04-07T08:01:00Z</dcterms:created>
  <dc:creator>翘楚</dc:creator>
  <cp:lastModifiedBy>Administrator</cp:lastModifiedBy>
  <dcterms:modified xsi:type="dcterms:W3CDTF">2024-04-17T04:03:14Z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24C7DCF2FCC04652A73275B4F35E42AE</vt:lpwstr>
  </property>
</Properties>
</file>