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bookmarkStart w:id="0" w:name="_GoBack"/>
      <w:bookmarkEnd w:id="0"/>
    </w:p>
    <w:p>
      <w:pPr>
        <w:rPr>
          <w:rFonts w:hint="default" w:ascii="Times New Roman" w:hAnsi="Times New Roman" w:cs="Times New Roman"/>
        </w:rPr>
      </w:pPr>
    </w:p>
    <w:p>
      <w:pPr>
        <w:jc w:val="center"/>
        <w:rPr>
          <w:rFonts w:hint="default" w:ascii="方正小标宋简体" w:hAnsi="方正小标宋简体" w:eastAsia="方正小标宋简体" w:cs="方正小标宋简体"/>
          <w:sz w:val="48"/>
          <w:szCs w:val="48"/>
        </w:rPr>
      </w:pPr>
      <w:r>
        <w:rPr>
          <w:rFonts w:hint="default" w:ascii="方正小标宋简体" w:hAnsi="方正小标宋简体" w:eastAsia="方正小标宋简体" w:cs="方正小标宋简体"/>
          <w:sz w:val="48"/>
          <w:szCs w:val="48"/>
        </w:rPr>
        <w:t>项目支出绩效评价报告</w:t>
      </w:r>
    </w:p>
    <w:p>
      <w:pPr>
        <w:rPr>
          <w:rFonts w:hint="default" w:ascii="Times New Roman" w:hAnsi="Times New Roman" w:cs="Times New Roman"/>
        </w:rPr>
      </w:pPr>
    </w:p>
    <w:p>
      <w:pPr>
        <w:jc w:val="center"/>
        <w:rPr>
          <w:rFonts w:hint="default" w:eastAsia="方正仿宋简体"/>
          <w:sz w:val="32"/>
          <w:szCs w:val="32"/>
        </w:rPr>
      </w:pPr>
      <w:r>
        <w:rPr>
          <w:rFonts w:hint="default" w:eastAsia="方正仿宋简体"/>
          <w:sz w:val="32"/>
          <w:szCs w:val="32"/>
        </w:rPr>
        <w:t>（202</w:t>
      </w:r>
      <w:r>
        <w:rPr>
          <w:rFonts w:hint="default" w:eastAsia="方正仿宋简体"/>
          <w:sz w:val="32"/>
          <w:szCs w:val="32"/>
          <w:lang w:val="en-US" w:eastAsia="zh-CN"/>
        </w:rPr>
        <w:t>3</w:t>
      </w:r>
      <w:r>
        <w:rPr>
          <w:rFonts w:hint="default" w:eastAsia="方正仿宋简体"/>
          <w:sz w:val="32"/>
          <w:szCs w:val="32"/>
        </w:rPr>
        <w:t>年度）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rPr>
        <w:t>项目名称</w:t>
      </w:r>
      <w:r>
        <w:rPr>
          <w:rFonts w:hint="default" w:ascii="Times New Roman" w:hAnsi="Times New Roman" w:eastAsia="方正仿宋简体" w:cs="Times New Roman"/>
          <w:sz w:val="32"/>
          <w:szCs w:val="32"/>
        </w:rPr>
        <w:t>：</w:t>
      </w:r>
      <w:r>
        <w:rPr>
          <w:rFonts w:hint="default" w:eastAsia="方正仿宋简体" w:cs="Times New Roman"/>
          <w:sz w:val="32"/>
          <w:szCs w:val="32"/>
          <w:lang w:val="en-US" w:eastAsia="zh-CN"/>
        </w:rPr>
        <w:t>2023年博乡工作经费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实施单位（公章）</w:t>
      </w:r>
      <w:r>
        <w:rPr>
          <w:rFonts w:hint="default" w:ascii="Times New Roman" w:hAnsi="Times New Roman" w:eastAsia="方正仿宋简体" w:cs="Times New Roman"/>
          <w:sz w:val="32"/>
          <w:szCs w:val="32"/>
        </w:rPr>
        <w:t>：</w:t>
      </w:r>
      <w:r>
        <w:rPr>
          <w:rFonts w:hint="default" w:eastAsia="方正仿宋简体" w:cs="Times New Roman"/>
          <w:sz w:val="32"/>
          <w:szCs w:val="32"/>
          <w:lang w:val="en-US" w:eastAsia="zh-CN"/>
        </w:rPr>
        <w:t>博湖县博斯腾湖乡人民政府</w:t>
      </w:r>
    </w:p>
    <w:p>
      <w:pPr>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sz w:val="32"/>
          <w:szCs w:val="32"/>
        </w:rPr>
        <w:t>主管部门（公章）</w:t>
      </w:r>
      <w:r>
        <w:rPr>
          <w:rFonts w:hint="default" w:ascii="Times New Roman" w:hAnsi="Times New Roman" w:eastAsia="方正仿宋简体" w:cs="Times New Roman"/>
          <w:sz w:val="32"/>
          <w:szCs w:val="32"/>
        </w:rPr>
        <w:t>：</w:t>
      </w:r>
      <w:r>
        <w:rPr>
          <w:rFonts w:hint="default" w:eastAsia="方正仿宋简体" w:cs="Times New Roman"/>
          <w:sz w:val="32"/>
          <w:szCs w:val="32"/>
          <w:lang w:val="en-US" w:eastAsia="zh-CN"/>
        </w:rPr>
        <w:t>博湖县博斯腾湖乡人民政府</w:t>
      </w:r>
    </w:p>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sz w:val="32"/>
          <w:szCs w:val="32"/>
        </w:rPr>
        <w:t>项目负责人（签章）</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马林</w:t>
      </w:r>
    </w:p>
    <w:p>
      <w:pPr>
        <w:rPr>
          <w:rFonts w:hint="default" w:ascii="Times New Roman" w:hAnsi="Times New Roman" w:cs="Times New Roman"/>
        </w:rPr>
      </w:pPr>
      <w:r>
        <w:rPr>
          <w:rFonts w:hint="default" w:ascii="Times New Roman" w:hAnsi="Times New Roman" w:eastAsia="方正仿宋简体" w:cs="Times New Roman"/>
          <w:b/>
          <w:sz w:val="32"/>
          <w:szCs w:val="32"/>
        </w:rPr>
        <w:t>填报时间</w:t>
      </w:r>
      <w:r>
        <w:rPr>
          <w:rFonts w:hint="default" w:ascii="Times New Roman" w:hAnsi="Times New Roman" w:cs="Times New Roman"/>
        </w:rPr>
        <w:t>：</w:t>
      </w:r>
      <w:r>
        <w:rPr>
          <w:rFonts w:hint="default" w:ascii="Times New Roman" w:hAnsi="Times New Roman" w:eastAsia="方正仿宋简体" w:cs="Times New Roman"/>
          <w:sz w:val="32"/>
          <w:szCs w:val="32"/>
          <w:lang w:val="en-US" w:eastAsia="zh-CN"/>
        </w:rPr>
        <w:t>2024年 03月28日</w:t>
      </w:r>
    </w:p>
    <w:p>
      <w:pPr>
        <w:rPr>
          <w:rFonts w:hint="default" w:ascii="Times New Roman" w:hAnsi="Times New Roman" w:cs="Times New Roman"/>
        </w:rPr>
      </w:pPr>
      <w:r>
        <w:rPr>
          <w:rFonts w:hint="default" w:ascii="Times New Roman" w:hAnsi="Times New Roman" w:cs="Times New Roman"/>
        </w:rPr>
        <w:t>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jc w:val="center"/>
        <w:rPr>
          <w:rFonts w:hint="default" w:eastAsia="方正小标宋简体"/>
          <w:sz w:val="44"/>
          <w:szCs w:val="44"/>
        </w:rPr>
      </w:pPr>
      <w:r>
        <w:rPr>
          <w:rFonts w:hint="default" w:eastAsia="方正小标宋简体"/>
          <w:sz w:val="44"/>
          <w:szCs w:val="44"/>
        </w:rPr>
        <w:t>项目支出绩效评价报告</w:t>
      </w:r>
    </w:p>
    <w:p>
      <w:pPr>
        <w:ind w:firstLine="600" w:firstLineChars="200"/>
        <w:rPr>
          <w:rFonts w:hint="default" w:ascii="Times New Roman" w:hAnsi="Times New Roman" w:cs="Times New Roman"/>
        </w:rPr>
      </w:pPr>
    </w:p>
    <w:p>
      <w:pPr>
        <w:ind w:firstLine="640" w:firstLineChars="200"/>
        <w:rPr>
          <w:rFonts w:hint="default" w:hAnsi="黑体" w:eastAsia="黑体"/>
          <w:sz w:val="32"/>
          <w:szCs w:val="32"/>
        </w:rPr>
      </w:pPr>
      <w:r>
        <w:rPr>
          <w:rFonts w:hint="default" w:hAnsi="黑体" w:eastAsia="黑体"/>
          <w:sz w:val="32"/>
          <w:szCs w:val="32"/>
        </w:rPr>
        <w:t>一、基本情况</w:t>
      </w:r>
    </w:p>
    <w:p>
      <w:pPr>
        <w:spacing w:line="600" w:lineRule="exact"/>
        <w:ind w:firstLine="640" w:firstLineChars="200"/>
        <w:rPr>
          <w:rFonts w:hint="default" w:eastAsia="方正楷体简体"/>
          <w:sz w:val="32"/>
          <w:szCs w:val="32"/>
        </w:rPr>
      </w:pPr>
      <w:r>
        <w:rPr>
          <w:rFonts w:hint="default" w:eastAsia="方正楷体简体"/>
          <w:sz w:val="32"/>
          <w:szCs w:val="32"/>
        </w:rPr>
        <w:t>（一）项目概况。</w:t>
      </w:r>
    </w:p>
    <w:p>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项目背景</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博斯腾湖乡深入贯彻党的二十大精神，以习近平新时代中国特色社会主义思想为指导，</w:t>
      </w:r>
      <w:r>
        <w:rPr>
          <w:rFonts w:hint="eastAsia" w:ascii="Times New Roman" w:hAnsi="Times New Roman" w:cs="Times New Roman"/>
          <w:sz w:val="32"/>
          <w:szCs w:val="32"/>
          <w:lang w:val="en-US" w:eastAsia="zh-CN"/>
        </w:rPr>
        <w:t>保障</w:t>
      </w:r>
      <w:r>
        <w:rPr>
          <w:rFonts w:hint="default" w:ascii="Times New Roman" w:hAnsi="Times New Roman" w:cs="Times New Roman"/>
          <w:sz w:val="32"/>
          <w:szCs w:val="32"/>
          <w:lang w:val="en-US" w:eastAsia="zh-CN"/>
        </w:rPr>
        <w:t>单位正常运转，</w:t>
      </w:r>
      <w:r>
        <w:rPr>
          <w:rFonts w:hint="eastAsia" w:ascii="Times New Roman" w:hAnsi="Times New Roman" w:cs="Times New Roman"/>
          <w:sz w:val="32"/>
          <w:szCs w:val="32"/>
          <w:lang w:val="en-US" w:eastAsia="zh-CN"/>
        </w:rPr>
        <w:t>加强基层组织建设，夯实基层基础，</w:t>
      </w:r>
      <w:r>
        <w:rPr>
          <w:rFonts w:hint="default" w:ascii="Times New Roman" w:hAnsi="Times New Roman" w:cs="Times New Roman"/>
          <w:sz w:val="32"/>
          <w:szCs w:val="32"/>
          <w:lang w:val="en-US" w:eastAsia="zh-CN"/>
        </w:rPr>
        <w:t>提升工作效率和促进单位发展，真抓实干、砥砺前行</w:t>
      </w:r>
      <w:r>
        <w:rPr>
          <w:rFonts w:hint="eastAsia" w:ascii="Times New Roman" w:hAnsi="Times New Roman" w:cs="Times New Roman"/>
          <w:sz w:val="32"/>
          <w:szCs w:val="32"/>
          <w:lang w:val="en-US" w:eastAsia="zh-CN"/>
        </w:rPr>
        <w:t>，为</w:t>
      </w:r>
      <w:r>
        <w:rPr>
          <w:rFonts w:hint="default" w:ascii="Times New Roman" w:hAnsi="Times New Roman" w:cs="Times New Roman"/>
          <w:sz w:val="32"/>
          <w:szCs w:val="32"/>
          <w:lang w:val="en-US" w:eastAsia="zh-CN"/>
        </w:rPr>
        <w:t>全乡呈现经济发展、社会进步、安居乐业、社会和谐稳定的良好局面</w:t>
      </w:r>
      <w:r>
        <w:rPr>
          <w:rFonts w:hint="eastAsia" w:ascii="Times New Roman" w:hAnsi="Times New Roman" w:cs="Times New Roman"/>
          <w:sz w:val="32"/>
          <w:szCs w:val="32"/>
          <w:lang w:val="en-US" w:eastAsia="zh-CN"/>
        </w:rPr>
        <w:t>奠定基础</w:t>
      </w:r>
      <w:r>
        <w:rPr>
          <w:rFonts w:hint="default" w:ascii="Times New Roman" w:hAnsi="Times New Roman" w:cs="Times New Roman"/>
          <w:sz w:val="32"/>
          <w:szCs w:val="32"/>
          <w:lang w:val="en-US" w:eastAsia="zh-CN"/>
        </w:rPr>
        <w:t>。</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2.主要内容及实施情况</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（1）主要内容：</w:t>
      </w:r>
      <w:r>
        <w:rPr>
          <w:rFonts w:hint="eastAsia" w:ascii="Times New Roman" w:hAnsi="Times New Roman" w:cs="Times New Roman"/>
          <w:sz w:val="32"/>
          <w:szCs w:val="32"/>
          <w:lang w:val="en-US" w:eastAsia="zh-CN"/>
        </w:rPr>
        <w:t>一是</w:t>
      </w:r>
      <w:r>
        <w:rPr>
          <w:rFonts w:hint="default" w:ascii="Times New Roman" w:hAnsi="Times New Roman" w:cs="Times New Roman"/>
          <w:sz w:val="32"/>
          <w:szCs w:val="32"/>
          <w:lang w:val="en-US" w:eastAsia="zh-CN"/>
        </w:rPr>
        <w:t>购置各类物资</w:t>
      </w:r>
      <w:r>
        <w:rPr>
          <w:rFonts w:hint="eastAsia" w:ascii="Times New Roman" w:hAnsi="Times New Roman" w:cs="Times New Roman"/>
          <w:sz w:val="32"/>
          <w:szCs w:val="32"/>
          <w:lang w:val="en-US" w:eastAsia="zh-CN"/>
        </w:rPr>
        <w:t>保证乡政府日常办公基本运转；二是库代力克村改造</w:t>
      </w:r>
      <w:r>
        <w:rPr>
          <w:rFonts w:hint="default" w:ascii="Times New Roman" w:hAnsi="Times New Roman" w:cs="Times New Roman"/>
          <w:sz w:val="32"/>
          <w:szCs w:val="32"/>
          <w:lang w:val="en-US" w:eastAsia="zh-CN"/>
        </w:rPr>
        <w:t>农贸市场</w:t>
      </w:r>
      <w:r>
        <w:rPr>
          <w:rFonts w:hint="eastAsia" w:ascii="Times New Roman" w:hAnsi="Times New Roman" w:cs="Times New Roman"/>
          <w:sz w:val="32"/>
          <w:szCs w:val="32"/>
          <w:lang w:val="en-US" w:eastAsia="zh-CN"/>
        </w:rPr>
        <w:t>，加强农民增收，提升群众幸福感；三是博斯腾湖乡公务</w:t>
      </w:r>
      <w:r>
        <w:rPr>
          <w:rFonts w:hint="default" w:ascii="Times New Roman" w:hAnsi="Times New Roman" w:cs="Times New Roman"/>
          <w:sz w:val="32"/>
          <w:szCs w:val="32"/>
          <w:lang w:val="en-US" w:eastAsia="zh-CN"/>
        </w:rPr>
        <w:t>车辆</w:t>
      </w:r>
      <w:r>
        <w:rPr>
          <w:rFonts w:hint="eastAsia" w:ascii="Times New Roman" w:hAnsi="Times New Roman" w:cs="Times New Roman"/>
          <w:sz w:val="32"/>
          <w:szCs w:val="32"/>
          <w:lang w:val="en-US" w:eastAsia="zh-CN"/>
        </w:rPr>
        <w:t>维护，保护车辆正常运行；四是库代力克村和闹音呼都克村租赁</w:t>
      </w:r>
      <w:r>
        <w:rPr>
          <w:rFonts w:hint="default" w:ascii="Times New Roman" w:hAnsi="Times New Roman" w:cs="Times New Roman"/>
          <w:sz w:val="32"/>
          <w:szCs w:val="32"/>
          <w:lang w:val="en-US" w:eastAsia="zh-CN"/>
        </w:rPr>
        <w:t>机械</w:t>
      </w:r>
      <w:r>
        <w:rPr>
          <w:rFonts w:hint="eastAsia" w:ascii="Times New Roman" w:hAnsi="Times New Roman" w:cs="Times New Roman"/>
          <w:sz w:val="32"/>
          <w:szCs w:val="32"/>
          <w:lang w:val="en-US" w:eastAsia="zh-CN"/>
        </w:rPr>
        <w:t>修缮防洪沟，保障民生福祉助推农业产业发展；五是修缮博斯腾湖乡干部</w:t>
      </w:r>
      <w:r>
        <w:rPr>
          <w:rFonts w:hint="default" w:ascii="Times New Roman" w:hAnsi="Times New Roman" w:cs="Times New Roman"/>
          <w:sz w:val="32"/>
          <w:szCs w:val="32"/>
          <w:lang w:val="en-US" w:eastAsia="zh-CN"/>
        </w:rPr>
        <w:t>宿舍</w:t>
      </w:r>
      <w:r>
        <w:rPr>
          <w:rFonts w:hint="eastAsia" w:ascii="Times New Roman" w:hAnsi="Times New Roman" w:cs="Times New Roman"/>
          <w:sz w:val="32"/>
          <w:szCs w:val="32"/>
          <w:lang w:val="en-US" w:eastAsia="zh-CN"/>
        </w:rPr>
        <w:t>，改善基层干部生活条件</w:t>
      </w:r>
      <w:r>
        <w:rPr>
          <w:rFonts w:hint="default" w:ascii="Times New Roman" w:hAnsi="Times New Roman" w:cs="Times New Roman"/>
          <w:sz w:val="32"/>
          <w:szCs w:val="32"/>
          <w:lang w:val="en-US" w:eastAsia="zh-CN"/>
        </w:rPr>
        <w:t>。</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（2）实施情况：</w:t>
      </w:r>
      <w:r>
        <w:rPr>
          <w:rFonts w:hint="eastAsia" w:ascii="Times New Roman" w:hAnsi="Times New Roman" w:cs="Times New Roman"/>
          <w:sz w:val="32"/>
          <w:szCs w:val="32"/>
          <w:lang w:val="en-US" w:eastAsia="zh-CN"/>
        </w:rPr>
        <w:t>一是用于保证乡政府日常办公基本运转</w:t>
      </w:r>
      <w:r>
        <w:rPr>
          <w:rFonts w:hint="default" w:ascii="Times New Roman" w:hAnsi="Times New Roman" w:cs="Times New Roman"/>
          <w:sz w:val="32"/>
          <w:szCs w:val="32"/>
          <w:lang w:val="en-US" w:eastAsia="zh-CN"/>
        </w:rPr>
        <w:t>购置各类物资18批</w:t>
      </w:r>
      <w:r>
        <w:rPr>
          <w:rFonts w:hint="eastAsia" w:ascii="Times New Roman" w:hAnsi="Times New Roman" w:cs="Times New Roman"/>
          <w:sz w:val="32"/>
          <w:szCs w:val="32"/>
          <w:lang w:val="en-US" w:eastAsia="zh-CN"/>
        </w:rPr>
        <w:t>；二是库代力克村改造</w:t>
      </w:r>
      <w:r>
        <w:rPr>
          <w:rFonts w:hint="default" w:ascii="Times New Roman" w:hAnsi="Times New Roman" w:cs="Times New Roman"/>
          <w:sz w:val="32"/>
          <w:szCs w:val="32"/>
          <w:lang w:val="en-US" w:eastAsia="zh-CN"/>
        </w:rPr>
        <w:t>农贸市场800平方米</w:t>
      </w:r>
      <w:r>
        <w:rPr>
          <w:rFonts w:hint="eastAsia" w:ascii="Times New Roman" w:hAnsi="Times New Roman" w:cs="Times New Roman"/>
          <w:sz w:val="32"/>
          <w:szCs w:val="32"/>
          <w:lang w:val="en-US" w:eastAsia="zh-CN"/>
        </w:rPr>
        <w:t>，加强农民增收，提升群众幸福感；三是博斯腾湖乡公务</w:t>
      </w:r>
      <w:r>
        <w:rPr>
          <w:rFonts w:hint="default" w:ascii="Times New Roman" w:hAnsi="Times New Roman" w:cs="Times New Roman"/>
          <w:sz w:val="32"/>
          <w:szCs w:val="32"/>
          <w:lang w:val="en-US" w:eastAsia="zh-CN"/>
        </w:rPr>
        <w:t>车辆维修</w:t>
      </w:r>
      <w:r>
        <w:rPr>
          <w:rFonts w:hint="eastAsia" w:ascii="Times New Roman" w:hAnsi="Times New Roman" w:cs="Times New Roman"/>
          <w:sz w:val="32"/>
          <w:szCs w:val="32"/>
          <w:lang w:val="en-US" w:eastAsia="zh-CN"/>
        </w:rPr>
        <w:t>维护</w:t>
      </w:r>
      <w:r>
        <w:rPr>
          <w:rFonts w:hint="default" w:ascii="Times New Roman" w:hAnsi="Times New Roman" w:cs="Times New Roman"/>
          <w:sz w:val="32"/>
          <w:szCs w:val="32"/>
          <w:lang w:val="en-US" w:eastAsia="zh-CN"/>
        </w:rPr>
        <w:t>3辆</w:t>
      </w:r>
      <w:r>
        <w:rPr>
          <w:rFonts w:hint="eastAsia" w:ascii="Times New Roman" w:hAnsi="Times New Roman" w:cs="Times New Roman"/>
          <w:sz w:val="32"/>
          <w:szCs w:val="32"/>
          <w:lang w:val="en-US" w:eastAsia="zh-CN"/>
        </w:rPr>
        <w:t>，保护车辆正常运行；四是库代力克村和闹音呼都克村租赁</w:t>
      </w:r>
      <w:r>
        <w:rPr>
          <w:rFonts w:hint="default" w:ascii="Times New Roman" w:hAnsi="Times New Roman" w:cs="Times New Roman"/>
          <w:sz w:val="32"/>
          <w:szCs w:val="32"/>
          <w:lang w:val="en-US" w:eastAsia="zh-CN"/>
        </w:rPr>
        <w:t>机械100天</w:t>
      </w:r>
      <w:r>
        <w:rPr>
          <w:rFonts w:hint="eastAsia" w:ascii="Times New Roman" w:hAnsi="Times New Roman" w:cs="Times New Roman"/>
          <w:sz w:val="32"/>
          <w:szCs w:val="32"/>
          <w:lang w:val="en-US" w:eastAsia="zh-CN"/>
        </w:rPr>
        <w:t>用于修缮防洪沟，保障民生福祉助推农业产业发展；五是修缮博斯腾湖乡干部</w:t>
      </w:r>
      <w:r>
        <w:rPr>
          <w:rFonts w:hint="default" w:ascii="Times New Roman" w:hAnsi="Times New Roman" w:cs="Times New Roman"/>
          <w:sz w:val="32"/>
          <w:szCs w:val="32"/>
          <w:lang w:val="en-US" w:eastAsia="zh-CN"/>
        </w:rPr>
        <w:t>宿舍650平方米</w:t>
      </w:r>
      <w:r>
        <w:rPr>
          <w:rFonts w:hint="eastAsia" w:ascii="Times New Roman" w:hAnsi="Times New Roman" w:cs="Times New Roman"/>
          <w:sz w:val="32"/>
          <w:szCs w:val="32"/>
          <w:lang w:val="en-US" w:eastAsia="zh-CN"/>
        </w:rPr>
        <w:t>，改善基层干部生活条件</w:t>
      </w:r>
      <w:r>
        <w:rPr>
          <w:rFonts w:hint="default" w:ascii="Times New Roman" w:hAnsi="Times New Roman" w:cs="Times New Roman"/>
          <w:sz w:val="32"/>
          <w:szCs w:val="32"/>
          <w:lang w:val="en-US" w:eastAsia="zh-CN"/>
        </w:rPr>
        <w:t>。</w:t>
      </w:r>
    </w:p>
    <w:p>
      <w:pPr>
        <w:spacing w:line="600" w:lineRule="exact"/>
        <w:ind w:firstLine="640" w:firstLineChars="200"/>
        <w:rPr>
          <w:rFonts w:hint="default" w:ascii="Times New Roman" w:hAnsi="Times New Roman" w:eastAsia="宋体" w:cs="Times New Roman"/>
          <w:i w:val="0"/>
          <w:caps w:val="0"/>
          <w:color w:val="auto"/>
          <w:spacing w:val="0"/>
          <w:sz w:val="32"/>
          <w:szCs w:val="32"/>
          <w:shd w:val="clear" w:fill="FFFFFF"/>
        </w:rPr>
      </w:pPr>
      <w:r>
        <w:rPr>
          <w:rFonts w:hint="default" w:ascii="Times New Roman" w:hAnsi="Times New Roman" w:eastAsia="宋体" w:cs="Times New Roman"/>
          <w:i w:val="0"/>
          <w:caps w:val="0"/>
          <w:color w:val="auto"/>
          <w:spacing w:val="0"/>
          <w:sz w:val="32"/>
          <w:szCs w:val="32"/>
          <w:shd w:val="clear" w:fill="FFFFFF"/>
        </w:rPr>
        <w:t>3.资金投入和使用情况</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（1）资金投入情况：该项目年初预算数0万元，全年预算数124.47万元，实际总投入124.42万元，该项目资金已全部落实到位，资金来源为：</w:t>
      </w:r>
      <w:r>
        <w:rPr>
          <w:rFonts w:hint="eastAsia" w:ascii="Times New Roman" w:hAnsi="Times New Roman" w:cs="Times New Roman"/>
          <w:sz w:val="32"/>
          <w:szCs w:val="32"/>
          <w:lang w:val="en-US" w:eastAsia="zh-CN"/>
        </w:rPr>
        <w:t>年中追加县级资金</w:t>
      </w:r>
      <w:r>
        <w:rPr>
          <w:rFonts w:hint="default" w:ascii="Times New Roman" w:hAnsi="Times New Roman" w:cs="Times New Roman"/>
          <w:sz w:val="32"/>
          <w:szCs w:val="32"/>
          <w:lang w:val="en-US" w:eastAsia="zh-CN"/>
        </w:rPr>
        <w:t>。</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资金使用情况：该项目年初预算数0万元，全年预算数124.47万元，全年执行数124.42万元，预算执行率为99.96%，用于：采购各类物资86.42万元；车辆维修6万元；机械租赁20万元；周转宿舍维修9万元；库村农贸市场装修3万元。</w:t>
      </w:r>
    </w:p>
    <w:p>
      <w:pPr>
        <w:spacing w:line="600" w:lineRule="exact"/>
        <w:ind w:firstLine="640" w:firstLineChars="200"/>
        <w:rPr>
          <w:rFonts w:hint="default" w:eastAsia="方正楷体简体"/>
          <w:sz w:val="32"/>
          <w:szCs w:val="32"/>
        </w:rPr>
      </w:pPr>
      <w:r>
        <w:rPr>
          <w:rFonts w:hint="default" w:eastAsia="方正楷体简体"/>
          <w:sz w:val="32"/>
          <w:szCs w:val="32"/>
        </w:rPr>
        <w:t>（二）项目绩效目标。</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1.总体目标：用于辖区购置各类物资18批、库村农贸市场装修800平方米、车辆维修3辆、机械租赁100天、及宿舍维修650平方米。</w:t>
      </w:r>
    </w:p>
    <w:p>
      <w:pPr>
        <w:spacing w:line="600" w:lineRule="exact"/>
        <w:ind w:firstLine="640" w:firstLineChars="200"/>
        <w:rPr>
          <w:rFonts w:hint="default" w:ascii="Times New Roman" w:hAnsi="Times New Roman" w:eastAsia="宋体" w:cs="Times New Roman"/>
          <w:i w:val="0"/>
          <w:caps w:val="0"/>
          <w:color w:val="auto"/>
          <w:spacing w:val="0"/>
          <w:sz w:val="32"/>
          <w:szCs w:val="32"/>
          <w:shd w:val="clear" w:fill="FFFFFF"/>
          <w:lang w:val="en-US" w:eastAsia="zh-CN"/>
        </w:rPr>
      </w:pPr>
      <w:r>
        <w:rPr>
          <w:rFonts w:hint="default"/>
          <w:sz w:val="32"/>
          <w:szCs w:val="32"/>
        </w:rPr>
        <w:t>2.阶段性目标</w:t>
      </w:r>
      <w:r>
        <w:rPr>
          <w:rFonts w:hint="default" w:ascii="Times New Roman" w:hAnsi="Times New Roman" w:eastAsia="宋体" w:cs="Times New Roman"/>
          <w:i w:val="0"/>
          <w:caps w:val="0"/>
          <w:color w:val="auto"/>
          <w:spacing w:val="0"/>
          <w:sz w:val="32"/>
          <w:szCs w:val="32"/>
          <w:shd w:val="clear" w:fill="FFFFFF"/>
          <w:lang w:val="en-US" w:eastAsia="zh-CN"/>
        </w:rPr>
        <w:t>：</w:t>
      </w:r>
    </w:p>
    <w:p>
      <w:pPr>
        <w:spacing w:line="60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上半年目标：</w:t>
      </w:r>
      <w:r>
        <w:rPr>
          <w:rFonts w:hint="default" w:ascii="Times New Roman" w:hAnsi="Times New Roman" w:cs="Times New Roman"/>
          <w:sz w:val="32"/>
          <w:szCs w:val="32"/>
          <w:lang w:val="en-US" w:eastAsia="zh-CN"/>
        </w:rPr>
        <w:t>采购各类物资</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批，车辆维修</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辆，机械租赁</w:t>
      </w:r>
      <w:r>
        <w:rPr>
          <w:rFonts w:hint="eastAsia" w:ascii="Times New Roman" w:hAnsi="Times New Roman" w:cs="Times New Roman"/>
          <w:sz w:val="32"/>
          <w:szCs w:val="32"/>
          <w:lang w:val="en-US" w:eastAsia="zh-CN"/>
        </w:rPr>
        <w:t>100</w:t>
      </w:r>
      <w:r>
        <w:rPr>
          <w:rFonts w:hint="default" w:ascii="Times New Roman" w:hAnsi="Times New Roman" w:cs="Times New Roman"/>
          <w:sz w:val="32"/>
          <w:szCs w:val="32"/>
          <w:lang w:val="en-US" w:eastAsia="zh-CN"/>
        </w:rPr>
        <w:t>天修建防洪沟</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库村农贸市场装修800平方米</w:t>
      </w:r>
      <w:r>
        <w:rPr>
          <w:rFonts w:hint="eastAsia" w:ascii="Times New Roman" w:hAnsi="Times New Roman" w:cs="Times New Roman"/>
          <w:sz w:val="32"/>
          <w:szCs w:val="32"/>
          <w:lang w:val="en-US" w:eastAsia="zh-CN"/>
        </w:rPr>
        <w:t>项目给博湖县财政局打报告申请资金，填写资金支付审批表等后，资金批复下来在财政一体化平台做项目库、预算调剂与批复、计划等业务。</w:t>
      </w:r>
    </w:p>
    <w:p>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下半年目标：预计采购各类物资9批，车辆维修2辆，周转宿舍维修650平方米，填写资金支付审批表等后，资金批复下来在财政一体化平台做项目库、预算调剂与批复、计划等业务。在财政一体化平台做支付业务保证资金拨付完成。</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pPr>
        <w:spacing w:line="600" w:lineRule="exact"/>
        <w:ind w:firstLine="640" w:firstLineChars="200"/>
        <w:rPr>
          <w:rFonts w:hint="default" w:eastAsia="方正楷体简体"/>
          <w:sz w:val="32"/>
          <w:szCs w:val="32"/>
        </w:rPr>
      </w:pPr>
      <w:r>
        <w:rPr>
          <w:rFonts w:hint="default" w:eastAsia="方正楷体简体"/>
          <w:sz w:val="32"/>
          <w:szCs w:val="32"/>
        </w:rPr>
        <w:t>（一）绩效评价目的、对象和范围。</w:t>
      </w:r>
    </w:p>
    <w:p>
      <w:pPr>
        <w:spacing w:line="600" w:lineRule="exact"/>
        <w:ind w:firstLine="640" w:firstLineChars="200"/>
        <w:rPr>
          <w:rFonts w:hint="default"/>
          <w:sz w:val="32"/>
          <w:szCs w:val="32"/>
        </w:rPr>
      </w:pPr>
      <w:r>
        <w:rPr>
          <w:rFonts w:hint="default"/>
          <w:sz w:val="32"/>
          <w:szCs w:val="32"/>
        </w:rPr>
        <w:t>1.绩效评价目的：</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通过绩效评价，客观地评判项目的管理绩效，了解和掌握2023年博乡工作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r>
    </w:p>
    <w:p>
      <w:pPr>
        <w:spacing w:line="600" w:lineRule="exact"/>
        <w:ind w:firstLine="640" w:firstLineChars="200"/>
        <w:rPr>
          <w:rFonts w:hint="default"/>
          <w:sz w:val="32"/>
          <w:szCs w:val="32"/>
        </w:rPr>
      </w:pPr>
      <w:r>
        <w:rPr>
          <w:rFonts w:hint="default"/>
          <w:sz w:val="32"/>
          <w:szCs w:val="32"/>
        </w:rPr>
        <w:t>2.绩效评价对象：</w:t>
      </w:r>
    </w:p>
    <w:p>
      <w:pPr>
        <w:spacing w:line="600" w:lineRule="exact"/>
        <w:ind w:firstLine="640" w:firstLineChars="200"/>
        <w:rPr>
          <w:rFonts w:hint="default"/>
          <w:color w:val="auto"/>
          <w:sz w:val="32"/>
          <w:szCs w:val="32"/>
          <w:lang w:val="en-US" w:eastAsia="zh-CN"/>
        </w:rPr>
      </w:pPr>
      <w:r>
        <w:rPr>
          <w:rFonts w:hint="default"/>
          <w:color w:val="auto"/>
          <w:sz w:val="32"/>
          <w:szCs w:val="32"/>
          <w:lang w:val="en-US" w:eastAsia="zh-CN"/>
        </w:rPr>
        <w:t>2023年博乡工作经费</w:t>
      </w:r>
    </w:p>
    <w:p>
      <w:pPr>
        <w:spacing w:line="600" w:lineRule="exact"/>
        <w:ind w:firstLine="640" w:firstLineChars="200"/>
        <w:rPr>
          <w:rFonts w:hint="default"/>
          <w:sz w:val="32"/>
          <w:szCs w:val="32"/>
        </w:rPr>
      </w:pPr>
      <w:r>
        <w:rPr>
          <w:rFonts w:hint="default"/>
          <w:sz w:val="32"/>
          <w:szCs w:val="32"/>
        </w:rPr>
        <w:t>3.绩效评价范围：</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次评价从项目决策（包括绩效目标、决策过程）、项目管理（包括项目资金、项目实施）、项目产出（包括项目产出数量、产出质量、产出时效和产出成本）项目效益四个维度进行2023年博乡工作经费评价，评价核心为资金的支出完成情况和效果。</w:t>
      </w:r>
    </w:p>
    <w:p>
      <w:pPr>
        <w:spacing w:line="600" w:lineRule="exact"/>
        <w:ind w:firstLine="640" w:firstLineChars="200"/>
        <w:rPr>
          <w:rFonts w:hint="default" w:eastAsia="方正楷体简体"/>
          <w:sz w:val="32"/>
          <w:szCs w:val="32"/>
        </w:rPr>
      </w:pPr>
      <w:r>
        <w:rPr>
          <w:rFonts w:hint="default" w:eastAsia="方正楷体简体"/>
          <w:sz w:val="32"/>
          <w:szCs w:val="32"/>
        </w:rPr>
        <w:t>（二）绩效评价原则、评价指标体系、评价方法、评价标准等。</w:t>
      </w:r>
    </w:p>
    <w:p>
      <w:pPr>
        <w:spacing w:line="600" w:lineRule="exact"/>
        <w:ind w:firstLine="640" w:firstLineChars="200"/>
        <w:rPr>
          <w:rFonts w:hint="default"/>
          <w:sz w:val="32"/>
          <w:szCs w:val="32"/>
        </w:rPr>
      </w:pPr>
      <w:r>
        <w:rPr>
          <w:rFonts w:hint="default"/>
          <w:sz w:val="32"/>
          <w:szCs w:val="32"/>
        </w:rPr>
        <w:t>1.绩效评价原则</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（1）科学公正。本次项目支出绩效评价运用科学合理的方法，按照规范的程序，对项目绩效进行客观、公正的反映。</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（2）统筹兼顾。本次项目支出绩效评价由本单位自主实施，即“谁支出、谁自评”。</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（3）激励约束。本次项目支出绩效评价结果与预算安排、政策调整、改进管理实质性挂钩，体现奖优罚劣和激励相容导向，有效要安排、低效要压减、无效要问责。</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（4）公开透明。本次项目支出绩效评价结果已依法依规公开在博湖县财政网站上，并自觉接受社会监督。</w:t>
      </w:r>
    </w:p>
    <w:p>
      <w:pPr>
        <w:spacing w:line="600" w:lineRule="exact"/>
        <w:ind w:firstLine="640" w:firstLineChars="200"/>
        <w:rPr>
          <w:rFonts w:hint="default"/>
          <w:sz w:val="32"/>
          <w:szCs w:val="32"/>
        </w:rPr>
      </w:pPr>
      <w:r>
        <w:rPr>
          <w:rFonts w:hint="default"/>
          <w:sz w:val="32"/>
          <w:szCs w:val="32"/>
        </w:rPr>
        <w:t>2.评价指标体系（附表说明）</w:t>
      </w:r>
    </w:p>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spacing w:line="600" w:lineRule="exact"/>
        <w:ind w:firstLine="640" w:firstLineChars="200"/>
        <w:jc w:val="center"/>
        <w:rPr>
          <w:rFonts w:hint="default"/>
          <w:sz w:val="32"/>
          <w:szCs w:val="32"/>
        </w:rPr>
      </w:pPr>
      <w:r>
        <w:rPr>
          <w:rFonts w:hint="default"/>
          <w:sz w:val="32"/>
          <w:szCs w:val="32"/>
          <w:lang w:val="en-US" w:eastAsia="zh-CN"/>
        </w:rPr>
        <w:t>2023年博乡工作</w:t>
      </w:r>
      <w:r>
        <w:rPr>
          <w:rFonts w:hint="default"/>
          <w:sz w:val="32"/>
          <w:szCs w:val="32"/>
        </w:rPr>
        <w:t>经费项目支出绩效评价指标体系</w:t>
      </w:r>
    </w:p>
    <w:tbl>
      <w:tblPr>
        <w:tblStyle w:val="9"/>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57"/>
        <w:gridCol w:w="1725"/>
        <w:gridCol w:w="3570"/>
        <w:gridCol w:w="90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jc w:val="center"/>
        </w:trPr>
        <w:tc>
          <w:tcPr>
            <w:tcW w:w="693" w:type="dxa"/>
            <w:shd w:val="clear" w:color="auto" w:fill="BEBEBE" w:themeFill="background1" w:themeFillShade="BF"/>
            <w:vAlign w:val="center"/>
          </w:tcPr>
          <w:p>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一级指标</w:t>
            </w:r>
          </w:p>
        </w:tc>
        <w:tc>
          <w:tcPr>
            <w:tcW w:w="1357" w:type="dxa"/>
            <w:shd w:val="clear" w:color="auto" w:fill="BEBEBE" w:themeFill="background1" w:themeFillShade="BF"/>
            <w:vAlign w:val="center"/>
          </w:tcPr>
          <w:p>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二级指标</w:t>
            </w:r>
          </w:p>
        </w:tc>
        <w:tc>
          <w:tcPr>
            <w:tcW w:w="1725" w:type="dxa"/>
            <w:shd w:val="clear" w:color="auto" w:fill="BEBEBE" w:themeFill="background1" w:themeFillShade="BF"/>
            <w:vAlign w:val="center"/>
          </w:tcPr>
          <w:p>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三级指标</w:t>
            </w:r>
          </w:p>
        </w:tc>
        <w:tc>
          <w:tcPr>
            <w:tcW w:w="3570" w:type="dxa"/>
            <w:shd w:val="clear" w:color="auto" w:fill="BEBEBE" w:themeFill="background1" w:themeFillShade="BF"/>
          </w:tcPr>
          <w:p>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指标解释</w:t>
            </w:r>
          </w:p>
        </w:tc>
        <w:tc>
          <w:tcPr>
            <w:tcW w:w="908" w:type="dxa"/>
            <w:shd w:val="clear" w:color="auto" w:fill="BEBEBE" w:themeFill="background1" w:themeFillShade="BF"/>
          </w:tcPr>
          <w:p>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分值</w:t>
            </w:r>
          </w:p>
        </w:tc>
        <w:tc>
          <w:tcPr>
            <w:tcW w:w="803" w:type="dxa"/>
            <w:shd w:val="clear" w:color="auto" w:fill="BEBEBE" w:themeFill="background1" w:themeFillShade="BF"/>
          </w:tcPr>
          <w:p>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93"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决策</w:t>
            </w: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项目立项　</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立项依据</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充分性</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项目立项是否符合法律法规、相关政策、发展规划以及部门职责，用以反映和考核项目立项依据情况。</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立项程序</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规范性</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项目申请、设立过程是否符合相关要求，用以反映和考核项目立项的规范情况</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绩效目标</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绩效目标</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合理性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项目所设定的绩效目标是否依据充分，是否符合客观实际，用以反映和考核项目绩效目标与项目实施的相符情况。</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绩效指标</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明确性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依据绩效目标设定的绩效指标是否清晰、细化、可衡量等，用以反映和考核项目绩效目标的明细化情况。</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资金投入</w:t>
            </w:r>
          </w:p>
          <w:p>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　</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预算编制</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科学性</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项目预算编制是否经过科学论证、有明确标准，资金额度与年度目标是否相适应，用以反映和考核项目预算编制的科学性、合理性情况。</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资金分配</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合理性</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项目预算资金分配是否有测算依据，与补助单位或地方实际是否相适应，用以反映和考核项目预算资金分配的科学性、合理性情况。</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93" w:type="dxa"/>
            <w:vMerge w:val="restart"/>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过程</w:t>
            </w: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资金管理</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资金到位率</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实际到位资金与预算资金的比率，用以反映和考核资金落实情况对项目实施的总体保障程度。</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预算执行率</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项目预算资金是否按照计划执行，用以反映或考核项目预算执行情况</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资金管理</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资金使用</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合规性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项目资金使用是否符合相关的财务管理制度规定，用以反映和考核项目资金的规范运行情况。</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组织实施</w:t>
            </w:r>
          </w:p>
          <w:p>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　</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管理制度</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健全性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项目实施单位的财务和业务管理制度是否健全，用以反映和考核财务和业务管理制度对项目顺利实施的保障情况。</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制度执行</w:t>
            </w:r>
          </w:p>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有效性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项目实施是否符合相关管理规定，用以反映和考核相关管理制度的有效执行情况。</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93"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w:t>
            </w:r>
          </w:p>
        </w:tc>
        <w:tc>
          <w:tcPr>
            <w:tcW w:w="1357"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产出数量</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实际完成率</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项目实施的实际产出数与计划产出数的比率，用以反映和考核项目产出数量目标的实现程度。</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产出质量</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质量达标率</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项目完成的质量达标产出数与实际产出数的比率，用以反映和考核项目产出质量目标的实现程度。</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93" w:type="dxa"/>
            <w:vMerge w:val="continue"/>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产出时效</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完成及时性</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项目实际完成时间与计划完成时间的比较，用以反映和考核项目产出时效目标的实现程度。</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产出成本</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成本节约率</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完成项目计划工作目标的实际节约成本与计划成本的比率，用以反映和考核项目的成本节约程度。</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93"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效益　</w:t>
            </w:r>
          </w:p>
        </w:tc>
        <w:tc>
          <w:tcPr>
            <w:tcW w:w="1357" w:type="dxa"/>
            <w:vMerge w:val="restart"/>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项目效益　</w:t>
            </w: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实施效益</w:t>
            </w:r>
          </w:p>
        </w:tc>
        <w:tc>
          <w:tcPr>
            <w:tcW w:w="3570"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项目实施所产生的效益。</w:t>
            </w:r>
          </w:p>
        </w:tc>
        <w:tc>
          <w:tcPr>
            <w:tcW w:w="908"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20</w:t>
            </w:r>
          </w:p>
        </w:tc>
        <w:tc>
          <w:tcPr>
            <w:tcW w:w="803" w:type="dxa"/>
            <w:shd w:val="clear" w:color="auto"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93"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满意度</w:t>
            </w:r>
          </w:p>
        </w:tc>
        <w:tc>
          <w:tcPr>
            <w:tcW w:w="3570" w:type="dxa"/>
            <w:shd w:val="clear" w:color="000000"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社会公众或服务对象对项目实施效果的满意程度。</w:t>
            </w:r>
          </w:p>
        </w:tc>
        <w:tc>
          <w:tcPr>
            <w:tcW w:w="908"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0</w:t>
            </w:r>
          </w:p>
        </w:tc>
        <w:tc>
          <w:tcPr>
            <w:tcW w:w="803" w:type="dxa"/>
            <w:shd w:val="clear" w:color="000000" w:fill="FFFFFF"/>
          </w:tcPr>
          <w:p>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775" w:type="dxa"/>
            <w:gridSpan w:val="3"/>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b/>
                <w:bCs/>
                <w:color w:val="000000"/>
                <w:kern w:val="0"/>
                <w:sz w:val="22"/>
              </w:rPr>
              <w:t>总分</w:t>
            </w:r>
          </w:p>
        </w:tc>
        <w:tc>
          <w:tcPr>
            <w:tcW w:w="3570" w:type="dxa"/>
            <w:shd w:val="clear" w:color="auto" w:fill="FFFFFF"/>
          </w:tcPr>
          <w:p>
            <w:pPr>
              <w:widowControl/>
              <w:spacing w:line="0" w:lineRule="atLeast"/>
              <w:jc w:val="center"/>
              <w:rPr>
                <w:rFonts w:hint="default" w:ascii="Times New Roman" w:hAnsi="Times New Roman" w:eastAsia="仿宋_GB2312" w:cs="Times New Roman"/>
                <w:color w:val="000000"/>
                <w:kern w:val="0"/>
                <w:sz w:val="22"/>
              </w:rPr>
            </w:pPr>
          </w:p>
        </w:tc>
        <w:tc>
          <w:tcPr>
            <w:tcW w:w="908"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lang w:val="en-US" w:eastAsia="zh-CN"/>
              </w:rPr>
            </w:pPr>
            <w:r>
              <w:rPr>
                <w:rFonts w:hint="eastAsia" w:cs="Times New Roman"/>
                <w:color w:val="000000"/>
                <w:kern w:val="0"/>
                <w:sz w:val="22"/>
                <w:lang w:val="en-US" w:eastAsia="zh-CN"/>
              </w:rPr>
              <w:t>100</w:t>
            </w:r>
          </w:p>
        </w:tc>
        <w:tc>
          <w:tcPr>
            <w:tcW w:w="803" w:type="dxa"/>
            <w:shd w:val="clear" w:color="auto" w:fill="FFFFFF"/>
            <w:vAlign w:val="center"/>
          </w:tcPr>
          <w:p>
            <w:pPr>
              <w:widowControl/>
              <w:spacing w:line="0" w:lineRule="atLeast"/>
              <w:jc w:val="center"/>
              <w:rPr>
                <w:rFonts w:hint="default" w:ascii="Times New Roman" w:hAnsi="Times New Roman" w:eastAsia="仿宋_GB2312" w:cs="Times New Roman"/>
                <w:color w:val="000000"/>
                <w:kern w:val="0"/>
                <w:sz w:val="22"/>
                <w:lang w:val="en-US" w:eastAsia="zh-CN"/>
              </w:rPr>
            </w:pPr>
            <w:r>
              <w:rPr>
                <w:rFonts w:hint="eastAsia" w:cs="Times New Roman"/>
                <w:color w:val="000000"/>
                <w:kern w:val="0"/>
                <w:sz w:val="22"/>
                <w:lang w:val="en-US" w:eastAsia="zh-CN"/>
              </w:rPr>
              <w:t>99.99</w:t>
            </w:r>
          </w:p>
        </w:tc>
      </w:tr>
    </w:tbl>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spacing w:line="600" w:lineRule="exact"/>
        <w:ind w:firstLine="640" w:firstLineChars="200"/>
        <w:rPr>
          <w:rFonts w:hint="default"/>
          <w:sz w:val="32"/>
          <w:szCs w:val="32"/>
        </w:rPr>
      </w:pPr>
      <w:r>
        <w:rPr>
          <w:rFonts w:hint="default"/>
          <w:sz w:val="32"/>
          <w:szCs w:val="32"/>
        </w:rPr>
        <w:t>3.评价方法</w:t>
      </w:r>
    </w:p>
    <w:p>
      <w:pPr>
        <w:spacing w:line="600" w:lineRule="exact"/>
        <w:ind w:firstLine="640" w:firstLineChars="200"/>
        <w:rPr>
          <w:rFonts w:hint="eastAsia"/>
          <w:color w:val="auto"/>
          <w:sz w:val="32"/>
          <w:szCs w:val="32"/>
        </w:rPr>
      </w:pPr>
      <w:r>
        <w:rPr>
          <w:rFonts w:hint="default"/>
          <w:color w:val="auto"/>
          <w:sz w:val="32"/>
          <w:szCs w:val="32"/>
        </w:rPr>
        <w:t>本次项目支出绩效自评采用成本效益</w:t>
      </w:r>
      <w:r>
        <w:rPr>
          <w:rFonts w:hint="eastAsia"/>
          <w:color w:val="auto"/>
          <w:sz w:val="32"/>
          <w:szCs w:val="32"/>
          <w:lang w:val="en-US" w:eastAsia="zh-CN"/>
        </w:rPr>
        <w:t>法</w:t>
      </w:r>
      <w:r>
        <w:rPr>
          <w:rFonts w:hint="default"/>
          <w:color w:val="auto"/>
          <w:sz w:val="32"/>
          <w:szCs w:val="32"/>
        </w:rPr>
        <w:t>，原因是：</w:t>
      </w:r>
      <w:r>
        <w:rPr>
          <w:rFonts w:hint="eastAsia"/>
          <w:color w:val="auto"/>
          <w:sz w:val="32"/>
          <w:szCs w:val="32"/>
        </w:rPr>
        <w:t>将投入与产出、效益进行关联性分析</w:t>
      </w:r>
      <w:r>
        <w:rPr>
          <w:rFonts w:hint="eastAsia"/>
          <w:color w:val="auto"/>
          <w:sz w:val="32"/>
          <w:szCs w:val="32"/>
          <w:lang w:val="en-US" w:eastAsia="zh-CN"/>
        </w:rPr>
        <w:t>,可</w:t>
      </w:r>
      <w:r>
        <w:rPr>
          <w:rFonts w:hint="eastAsia"/>
          <w:color w:val="auto"/>
          <w:sz w:val="32"/>
          <w:szCs w:val="32"/>
        </w:rPr>
        <w:t>以反映和考核项目产出数量</w:t>
      </w:r>
      <w:r>
        <w:rPr>
          <w:rFonts w:hint="default"/>
          <w:color w:val="auto"/>
          <w:sz w:val="32"/>
          <w:szCs w:val="32"/>
        </w:rPr>
        <w:t>、质量、时效、</w:t>
      </w:r>
      <w:r>
        <w:rPr>
          <w:rFonts w:hint="eastAsia"/>
          <w:color w:val="auto"/>
          <w:sz w:val="32"/>
          <w:szCs w:val="32"/>
        </w:rPr>
        <w:t>目标的实现程度</w:t>
      </w:r>
      <w:r>
        <w:rPr>
          <w:rFonts w:hint="eastAsia"/>
          <w:color w:val="auto"/>
          <w:sz w:val="32"/>
          <w:szCs w:val="32"/>
          <w:lang w:val="en-US" w:eastAsia="zh-CN"/>
        </w:rPr>
        <w:t>和</w:t>
      </w:r>
      <w:r>
        <w:rPr>
          <w:rFonts w:hint="default"/>
          <w:color w:val="auto"/>
          <w:sz w:val="32"/>
          <w:szCs w:val="32"/>
        </w:rPr>
        <w:t>成本节约程度</w:t>
      </w:r>
      <w:r>
        <w:rPr>
          <w:rFonts w:hint="eastAsia"/>
          <w:color w:val="auto"/>
          <w:sz w:val="32"/>
          <w:szCs w:val="32"/>
          <w:lang w:val="en-US" w:eastAsia="zh-CN"/>
        </w:rPr>
        <w:t>及</w:t>
      </w:r>
      <w:r>
        <w:rPr>
          <w:rFonts w:hint="default"/>
          <w:color w:val="auto"/>
          <w:sz w:val="32"/>
          <w:szCs w:val="32"/>
        </w:rPr>
        <w:t>项目实施所产生的效益</w:t>
      </w:r>
      <w:r>
        <w:rPr>
          <w:rFonts w:hint="eastAsia"/>
          <w:color w:val="auto"/>
          <w:sz w:val="32"/>
          <w:szCs w:val="32"/>
        </w:rPr>
        <w:t>。</w:t>
      </w:r>
    </w:p>
    <w:p>
      <w:pPr>
        <w:spacing w:line="600" w:lineRule="exact"/>
        <w:ind w:firstLine="640" w:firstLineChars="200"/>
        <w:rPr>
          <w:rFonts w:hint="default"/>
          <w:sz w:val="32"/>
          <w:szCs w:val="32"/>
        </w:rPr>
      </w:pPr>
      <w:r>
        <w:rPr>
          <w:rFonts w:hint="default"/>
          <w:sz w:val="32"/>
          <w:szCs w:val="32"/>
        </w:rPr>
        <w:t>4.评价标准</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本次项目支出绩效自评采用计划标准，原因是：以预先制定的目标</w:t>
      </w:r>
      <w:r>
        <w:rPr>
          <w:rFonts w:hint="eastAsia" w:ascii="Times New Roman" w:hAnsi="Times New Roman" w:cs="Times New Roman"/>
          <w:sz w:val="32"/>
          <w:szCs w:val="32"/>
          <w:lang w:val="en-US" w:eastAsia="zh-CN"/>
        </w:rPr>
        <w:t>和计划</w:t>
      </w:r>
      <w:r>
        <w:rPr>
          <w:rFonts w:hint="default" w:ascii="Times New Roman" w:hAnsi="Times New Roman" w:cs="Times New Roman"/>
          <w:sz w:val="32"/>
          <w:szCs w:val="32"/>
          <w:lang w:val="en-US" w:eastAsia="zh-CN"/>
        </w:rPr>
        <w:t>购置各类物资18批、库村农贸市场装修800平方米、车辆维修3辆、机械租赁100天、及宿舍维修650平方米</w:t>
      </w:r>
      <w:r>
        <w:rPr>
          <w:rFonts w:hint="eastAsia" w:ascii="Times New Roman" w:hAnsi="Times New Roman" w:cs="Times New Roman"/>
          <w:sz w:val="32"/>
          <w:szCs w:val="32"/>
          <w:lang w:val="en-US" w:eastAsia="zh-CN"/>
        </w:rPr>
        <w:t>，依据《</w:t>
      </w:r>
      <w:r>
        <w:rPr>
          <w:rFonts w:hint="default" w:ascii="Times New Roman" w:hAnsi="Times New Roman" w:cs="Times New Roman"/>
          <w:sz w:val="32"/>
          <w:szCs w:val="32"/>
          <w:lang w:val="en-US" w:eastAsia="zh-CN"/>
        </w:rPr>
        <w:t>项目支出绩效评价管理办法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财预</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2020</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10号</w:t>
      </w:r>
      <w:r>
        <w:rPr>
          <w:rFonts w:hint="eastAsia"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作为评价标准。</w:t>
      </w:r>
    </w:p>
    <w:p>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（三）绩效评价工作过程。</w:t>
      </w:r>
    </w:p>
    <w:p>
      <w:pPr>
        <w:spacing w:line="600" w:lineRule="exact"/>
        <w:ind w:firstLine="640" w:firstLineChars="200"/>
        <w:rPr>
          <w:rFonts w:hint="default"/>
          <w:sz w:val="32"/>
          <w:szCs w:val="32"/>
        </w:rPr>
      </w:pPr>
      <w:r>
        <w:rPr>
          <w:rFonts w:hint="default"/>
          <w:sz w:val="32"/>
          <w:szCs w:val="32"/>
        </w:rPr>
        <w:t>1.前期准备：</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月1</w:t>
      </w:r>
      <w:r>
        <w:rPr>
          <w:rFonts w:hint="eastAsia" w:ascii="Times New Roman" w:hAnsi="Times New Roman" w:cs="Times New Roman"/>
          <w:sz w:val="32"/>
          <w:szCs w:val="32"/>
          <w:lang w:val="en-US" w:eastAsia="zh-CN"/>
        </w:rPr>
        <w:t>日</w:t>
      </w:r>
      <w:r>
        <w:rPr>
          <w:rFonts w:hint="default" w:ascii="Times New Roman" w:hAnsi="Times New Roman" w:cs="Times New Roman"/>
          <w:sz w:val="32"/>
          <w:szCs w:val="32"/>
          <w:lang w:val="en-US" w:eastAsia="zh-CN"/>
        </w:rPr>
        <w:t>，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p>
    <w:p>
      <w:pPr>
        <w:spacing w:line="600" w:lineRule="exact"/>
        <w:ind w:firstLine="640" w:firstLineChars="200"/>
        <w:rPr>
          <w:rFonts w:hint="default"/>
          <w:sz w:val="32"/>
          <w:szCs w:val="32"/>
        </w:rPr>
      </w:pPr>
      <w:r>
        <w:rPr>
          <w:rFonts w:hint="default"/>
          <w:sz w:val="32"/>
          <w:szCs w:val="32"/>
        </w:rPr>
        <w:t>2.组织实施：</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2</w:t>
      </w:r>
      <w:r>
        <w:rPr>
          <w:rFonts w:hint="default" w:ascii="Times New Roman" w:hAnsi="Times New Roman" w:cs="Times New Roman"/>
          <w:sz w:val="32"/>
          <w:szCs w:val="32"/>
          <w:lang w:val="en-US" w:eastAsia="zh-CN"/>
        </w:rPr>
        <w:t>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日，评价工作进入实施阶段，评价组收集绩效评价相关数据资料，进行现场调研、座谈；并与项目实施负责人沟通，了解资金的内容、操作流程、管理机制、资金使用方向等情况，分析形成初步结论。</w:t>
      </w:r>
    </w:p>
    <w:p>
      <w:pPr>
        <w:spacing w:line="600" w:lineRule="exact"/>
        <w:ind w:firstLine="640" w:firstLineChars="200"/>
        <w:rPr>
          <w:rFonts w:hint="default"/>
          <w:sz w:val="32"/>
          <w:szCs w:val="32"/>
        </w:rPr>
      </w:pPr>
      <w:r>
        <w:rPr>
          <w:rFonts w:hint="default"/>
          <w:sz w:val="32"/>
          <w:szCs w:val="32"/>
        </w:rPr>
        <w:t>3.分析评价：</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202</w:t>
      </w:r>
      <w:r>
        <w:rPr>
          <w:rFonts w:hint="eastAsia"/>
          <w:color w:val="auto"/>
          <w:sz w:val="32"/>
          <w:szCs w:val="32"/>
          <w:lang w:val="en-US" w:eastAsia="zh-CN"/>
        </w:rPr>
        <w:t>4</w:t>
      </w:r>
      <w:r>
        <w:rPr>
          <w:rFonts w:hint="default"/>
          <w:color w:val="auto"/>
          <w:sz w:val="32"/>
          <w:szCs w:val="32"/>
          <w:lang w:eastAsia="zh-CN"/>
        </w:rPr>
        <w:t>年</w:t>
      </w:r>
      <w:r>
        <w:rPr>
          <w:rFonts w:hint="eastAsia"/>
          <w:color w:val="auto"/>
          <w:sz w:val="32"/>
          <w:szCs w:val="32"/>
          <w:lang w:val="en-US" w:eastAsia="zh-CN"/>
        </w:rPr>
        <w:t>4</w:t>
      </w:r>
      <w:r>
        <w:rPr>
          <w:rFonts w:hint="default"/>
          <w:color w:val="auto"/>
          <w:sz w:val="32"/>
          <w:szCs w:val="32"/>
          <w:lang w:eastAsia="zh-CN"/>
        </w:rPr>
        <w:t>月</w:t>
      </w:r>
      <w:r>
        <w:rPr>
          <w:rFonts w:hint="eastAsia"/>
          <w:color w:val="auto"/>
          <w:sz w:val="32"/>
          <w:szCs w:val="32"/>
          <w:lang w:val="en-US" w:eastAsia="zh-CN"/>
        </w:rPr>
        <w:t>9</w:t>
      </w:r>
      <w:r>
        <w:rPr>
          <w:rFonts w:hint="default"/>
          <w:color w:val="auto"/>
          <w:sz w:val="32"/>
          <w:szCs w:val="32"/>
          <w:lang w:eastAsia="zh-CN"/>
        </w:rPr>
        <w:t>日-</w:t>
      </w:r>
      <w:r>
        <w:rPr>
          <w:rFonts w:hint="eastAsia"/>
          <w:color w:val="auto"/>
          <w:sz w:val="32"/>
          <w:szCs w:val="32"/>
          <w:lang w:val="en-US" w:eastAsia="zh-CN"/>
        </w:rPr>
        <w:t>4</w:t>
      </w:r>
      <w:r>
        <w:rPr>
          <w:rFonts w:hint="default"/>
          <w:color w:val="auto"/>
          <w:sz w:val="32"/>
          <w:szCs w:val="32"/>
          <w:lang w:eastAsia="zh-CN"/>
        </w:rPr>
        <w:t>月</w:t>
      </w:r>
      <w:r>
        <w:rPr>
          <w:rFonts w:hint="eastAsia"/>
          <w:color w:val="auto"/>
          <w:sz w:val="32"/>
          <w:szCs w:val="32"/>
          <w:lang w:val="en-US" w:eastAsia="zh-CN"/>
        </w:rPr>
        <w:t>1</w:t>
      </w:r>
      <w:r>
        <w:rPr>
          <w:rFonts w:hint="default"/>
          <w:color w:val="auto"/>
          <w:sz w:val="32"/>
          <w:szCs w:val="32"/>
          <w:lang w:val="en-US" w:eastAsia="zh-CN"/>
        </w:rPr>
        <w:t>8</w:t>
      </w:r>
      <w:r>
        <w:rPr>
          <w:rFonts w:hint="default"/>
          <w:color w:val="auto"/>
          <w:sz w:val="32"/>
          <w:szCs w:val="32"/>
          <w:lang w:eastAsia="zh-CN"/>
        </w:rPr>
        <w:t>日，评价组按照绩效评价的原则和规范，对取得的资料进行审查核实，对采集的数据进行分析，按照绩效评价指标评分表逐项进行打分、分析，汇总各方评价结果，综合分析并形成评价结论。</w:t>
      </w:r>
    </w:p>
    <w:p>
      <w:pPr>
        <w:spacing w:line="600" w:lineRule="exact"/>
        <w:ind w:firstLine="640" w:firstLineChars="200"/>
        <w:rPr>
          <w:rFonts w:hint="default" w:ascii="黑体" w:hAnsi="黑体" w:eastAsia="黑体"/>
          <w:sz w:val="32"/>
          <w:szCs w:val="32"/>
        </w:rPr>
      </w:pPr>
      <w:r>
        <w:rPr>
          <w:rFonts w:hint="default" w:ascii="黑体" w:hAnsi="黑体" w:eastAsia="黑体"/>
          <w:sz w:val="32"/>
          <w:szCs w:val="32"/>
        </w:rPr>
        <w:t>三、综合评价情况及评价结论</w:t>
      </w:r>
    </w:p>
    <w:p>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（一）综合评价情况</w:t>
      </w:r>
    </w:p>
    <w:p>
      <w:pPr>
        <w:spacing w:line="600" w:lineRule="exact"/>
        <w:ind w:firstLine="640" w:firstLineChars="200"/>
        <w:rPr>
          <w:rFonts w:hint="default"/>
          <w:sz w:val="32"/>
          <w:szCs w:val="32"/>
        </w:rPr>
      </w:pPr>
      <w:r>
        <w:rPr>
          <w:rFonts w:hint="default"/>
          <w:sz w:val="32"/>
          <w:szCs w:val="32"/>
        </w:rPr>
        <w:t>本项目严格按照科学公正、统筹兼顾、激励约束、公开透明的绩效评价原则，采用成本效益与因素分析</w:t>
      </w:r>
      <w:r>
        <w:rPr>
          <w:rFonts w:hint="default"/>
          <w:sz w:val="32"/>
          <w:szCs w:val="32"/>
          <w:lang w:eastAsia="zh-CN"/>
        </w:rPr>
        <w:t>法</w:t>
      </w:r>
      <w:r>
        <w:rPr>
          <w:rFonts w:hint="default"/>
          <w:sz w:val="32"/>
          <w:szCs w:val="32"/>
        </w:rPr>
        <w:t>，坚持绩效评价标准对本项目的立项、绩效目标、资金投入、资金管理、组织实施、产出数量、产出质量、产出时效、产出成本、项目效益进行了综合评价。</w:t>
      </w:r>
    </w:p>
    <w:p>
      <w:pPr>
        <w:spacing w:line="600" w:lineRule="exact"/>
        <w:ind w:firstLine="640" w:firstLineChars="200"/>
        <w:rPr>
          <w:rFonts w:hint="default"/>
          <w:sz w:val="32"/>
          <w:szCs w:val="32"/>
        </w:rPr>
      </w:pPr>
    </w:p>
    <w:p>
      <w:pPr>
        <w:spacing w:line="600" w:lineRule="exact"/>
        <w:ind w:firstLine="640" w:firstLineChars="200"/>
        <w:jc w:val="center"/>
        <w:rPr>
          <w:rFonts w:hint="default"/>
          <w:sz w:val="32"/>
          <w:szCs w:val="32"/>
        </w:rPr>
      </w:pPr>
      <w:r>
        <w:rPr>
          <w:rFonts w:hint="default"/>
          <w:sz w:val="32"/>
          <w:szCs w:val="32"/>
          <w:lang w:val="en-US" w:eastAsia="zh-CN"/>
        </w:rPr>
        <w:t>2023年博乡工作</w:t>
      </w:r>
      <w:r>
        <w:rPr>
          <w:rFonts w:hint="default"/>
          <w:sz w:val="32"/>
          <w:szCs w:val="32"/>
        </w:rPr>
        <w:t>经费项目评价得分情况</w:t>
      </w:r>
    </w:p>
    <w:tbl>
      <w:tblPr>
        <w:tblStyle w:val="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59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3748" w:type="dxa"/>
            <w:shd w:val="clear" w:color="000000" w:fill="BEBEBE" w:themeFill="background1" w:themeFillShade="BF"/>
            <w:vAlign w:val="center"/>
          </w:tcPr>
          <w:p>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一级指标</w:t>
            </w:r>
          </w:p>
        </w:tc>
        <w:tc>
          <w:tcPr>
            <w:tcW w:w="2590" w:type="dxa"/>
            <w:shd w:val="clear" w:color="000000" w:fill="BEBEBE" w:themeFill="background1" w:themeFillShade="BF"/>
            <w:vAlign w:val="center"/>
          </w:tcPr>
          <w:p>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权重分</w:t>
            </w:r>
          </w:p>
        </w:tc>
        <w:tc>
          <w:tcPr>
            <w:tcW w:w="2720" w:type="dxa"/>
            <w:shd w:val="clear" w:color="000000" w:fill="BEBEBE" w:themeFill="background1" w:themeFillShade="BF"/>
            <w:vAlign w:val="center"/>
          </w:tcPr>
          <w:p>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项目决策</w:t>
            </w:r>
          </w:p>
        </w:tc>
        <w:tc>
          <w:tcPr>
            <w:tcW w:w="259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项目过程</w:t>
            </w:r>
          </w:p>
        </w:tc>
        <w:tc>
          <w:tcPr>
            <w:tcW w:w="259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项目产出</w:t>
            </w:r>
          </w:p>
        </w:tc>
        <w:tc>
          <w:tcPr>
            <w:tcW w:w="259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40</w:t>
            </w:r>
          </w:p>
        </w:tc>
        <w:tc>
          <w:tcPr>
            <w:tcW w:w="272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项目效益</w:t>
            </w:r>
          </w:p>
        </w:tc>
        <w:tc>
          <w:tcPr>
            <w:tcW w:w="259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合计</w:t>
            </w:r>
          </w:p>
        </w:tc>
        <w:tc>
          <w:tcPr>
            <w:tcW w:w="2590" w:type="dxa"/>
            <w:shd w:val="clear" w:color="auto" w:fill="auto"/>
            <w:vAlign w:val="center"/>
          </w:tcPr>
          <w:p>
            <w:pPr>
              <w:jc w:val="center"/>
              <w:rPr>
                <w:rFonts w:hint="default" w:ascii="Times New Roman" w:hAnsi="Times New Roman" w:eastAsia="仿宋_GB2312" w:cs="Times New Roman"/>
                <w:b/>
                <w:bCs/>
                <w:color w:val="000000"/>
                <w:sz w:val="22"/>
                <w:lang w:val="en-US" w:eastAsia="zh-CN"/>
              </w:rPr>
            </w:pPr>
            <w:r>
              <w:rPr>
                <w:rFonts w:hint="default" w:ascii="Times New Roman" w:hAnsi="Times New Roman" w:cs="Times New Roman"/>
                <w:b/>
                <w:bCs/>
                <w:color w:val="000000"/>
                <w:sz w:val="22"/>
                <w:lang w:val="en-US" w:eastAsia="zh-CN"/>
              </w:rPr>
              <w:t>100</w:t>
            </w:r>
          </w:p>
        </w:tc>
        <w:tc>
          <w:tcPr>
            <w:tcW w:w="2720" w:type="dxa"/>
            <w:shd w:val="clear" w:color="auto" w:fill="auto"/>
            <w:vAlign w:val="center"/>
          </w:tcPr>
          <w:p>
            <w:pPr>
              <w:jc w:val="center"/>
              <w:rPr>
                <w:rFonts w:hint="default" w:ascii="Times New Roman" w:hAnsi="Times New Roman" w:eastAsia="仿宋_GB2312" w:cs="Times New Roman"/>
                <w:b/>
                <w:bCs/>
                <w:color w:val="000000"/>
                <w:sz w:val="22"/>
                <w:lang w:val="en-US" w:eastAsia="zh-CN"/>
              </w:rPr>
            </w:pPr>
            <w:r>
              <w:rPr>
                <w:rFonts w:hint="eastAsia" w:cs="Times New Roman"/>
                <w:b/>
                <w:bCs/>
                <w:color w:val="000000"/>
                <w:sz w:val="22"/>
                <w:lang w:val="en-US" w:eastAsia="zh-CN"/>
              </w:rPr>
              <w:t>99.99</w:t>
            </w:r>
          </w:p>
        </w:tc>
      </w:tr>
    </w:tbl>
    <w:p>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（二）评价结论</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本项目的项目决策、项目过程、项目产出、项目效益大部分达到了预期要求，得分为</w:t>
      </w:r>
      <w:r>
        <w:rPr>
          <w:rFonts w:hint="eastAsia" w:ascii="Times New Roman" w:hAnsi="Times New Roman" w:cs="Times New Roman"/>
          <w:sz w:val="32"/>
          <w:szCs w:val="32"/>
          <w:lang w:val="en-US" w:eastAsia="zh-CN"/>
        </w:rPr>
        <w:t>99.99</w:t>
      </w:r>
      <w:r>
        <w:rPr>
          <w:rFonts w:hint="default" w:ascii="Times New Roman" w:hAnsi="Times New Roman" w:cs="Times New Roman"/>
          <w:sz w:val="32"/>
          <w:szCs w:val="32"/>
          <w:lang w:val="en-US" w:eastAsia="zh-CN"/>
        </w:rPr>
        <w:t>分，评价等级为“优”，项目大部分达成年度指标，项目过程指标未达成年度指标的原因是：其中博斯腾湖乡村干部保障经费预算应支付</w:t>
      </w:r>
      <w:r>
        <w:rPr>
          <w:rFonts w:hint="eastAsia" w:cs="Times New Roman"/>
          <w:sz w:val="32"/>
          <w:szCs w:val="32"/>
          <w:lang w:val="en-US" w:eastAsia="zh-CN"/>
        </w:rPr>
        <w:t>0.</w:t>
      </w:r>
      <w:r>
        <w:rPr>
          <w:rFonts w:hint="default" w:ascii="Times New Roman" w:hAnsi="Times New Roman" w:cs="Times New Roman"/>
          <w:sz w:val="32"/>
          <w:szCs w:val="32"/>
          <w:lang w:val="en-US" w:eastAsia="zh-CN"/>
        </w:rPr>
        <w:t>87</w:t>
      </w:r>
      <w:r>
        <w:rPr>
          <w:rFonts w:hint="eastAsia" w:cs="Times New Roman"/>
          <w:sz w:val="32"/>
          <w:szCs w:val="32"/>
          <w:lang w:val="en-US" w:eastAsia="zh-CN"/>
        </w:rPr>
        <w:t>万</w:t>
      </w:r>
      <w:r>
        <w:rPr>
          <w:rFonts w:hint="default" w:ascii="Times New Roman" w:hAnsi="Times New Roman" w:cs="Times New Roman"/>
          <w:sz w:val="32"/>
          <w:szCs w:val="32"/>
          <w:lang w:val="en-US" w:eastAsia="zh-CN"/>
        </w:rPr>
        <w:t>元，实际支付</w:t>
      </w:r>
      <w:r>
        <w:rPr>
          <w:rFonts w:hint="eastAsia" w:cs="Times New Roman"/>
          <w:sz w:val="32"/>
          <w:szCs w:val="32"/>
          <w:lang w:val="en-US" w:eastAsia="zh-CN"/>
        </w:rPr>
        <w:t>0.</w:t>
      </w:r>
      <w:r>
        <w:rPr>
          <w:rFonts w:hint="default" w:ascii="Times New Roman" w:hAnsi="Times New Roman" w:cs="Times New Roman"/>
          <w:sz w:val="32"/>
          <w:szCs w:val="32"/>
          <w:lang w:val="en-US" w:eastAsia="zh-CN"/>
        </w:rPr>
        <w:t>83</w:t>
      </w:r>
      <w:r>
        <w:rPr>
          <w:rFonts w:hint="eastAsia" w:cs="Times New Roman"/>
          <w:sz w:val="32"/>
          <w:szCs w:val="32"/>
          <w:lang w:val="en-US" w:eastAsia="zh-CN"/>
        </w:rPr>
        <w:t>万</w:t>
      </w:r>
      <w:r>
        <w:rPr>
          <w:rFonts w:hint="default" w:ascii="Times New Roman" w:hAnsi="Times New Roman" w:cs="Times New Roman"/>
          <w:sz w:val="32"/>
          <w:szCs w:val="32"/>
          <w:lang w:val="en-US" w:eastAsia="zh-CN"/>
        </w:rPr>
        <w:t>元；博乡2021年国有土地租赁金返还金预算应支付30</w:t>
      </w:r>
      <w:r>
        <w:rPr>
          <w:rFonts w:hint="eastAsia" w:cs="Times New Roman"/>
          <w:sz w:val="32"/>
          <w:szCs w:val="32"/>
          <w:lang w:val="en-US" w:eastAsia="zh-CN"/>
        </w:rPr>
        <w:t>万</w:t>
      </w:r>
      <w:r>
        <w:rPr>
          <w:rFonts w:hint="default" w:ascii="Times New Roman" w:hAnsi="Times New Roman" w:cs="Times New Roman"/>
          <w:sz w:val="32"/>
          <w:szCs w:val="32"/>
          <w:lang w:val="en-US" w:eastAsia="zh-CN"/>
        </w:rPr>
        <w:t>元，实际支出29</w:t>
      </w:r>
      <w:r>
        <w:rPr>
          <w:rFonts w:hint="eastAsia" w:cs="Times New Roman"/>
          <w:sz w:val="32"/>
          <w:szCs w:val="32"/>
          <w:lang w:val="en-US" w:eastAsia="zh-CN"/>
        </w:rPr>
        <w:t>.</w:t>
      </w:r>
      <w:r>
        <w:rPr>
          <w:rFonts w:hint="default" w:ascii="Times New Roman" w:hAnsi="Times New Roman" w:cs="Times New Roman"/>
          <w:sz w:val="32"/>
          <w:szCs w:val="32"/>
          <w:lang w:val="en-US" w:eastAsia="zh-CN"/>
        </w:rPr>
        <w:t>99</w:t>
      </w:r>
      <w:r>
        <w:rPr>
          <w:rFonts w:hint="eastAsia" w:cs="Times New Roman"/>
          <w:sz w:val="32"/>
          <w:szCs w:val="32"/>
          <w:lang w:val="en-US" w:eastAsia="zh-CN"/>
        </w:rPr>
        <w:t>万</w:t>
      </w:r>
      <w:r>
        <w:rPr>
          <w:rFonts w:hint="default" w:ascii="Times New Roman" w:hAnsi="Times New Roman" w:cs="Times New Roman"/>
          <w:sz w:val="32"/>
          <w:szCs w:val="32"/>
          <w:lang w:val="en-US" w:eastAsia="zh-CN"/>
        </w:rPr>
        <w:t>元；</w:t>
      </w:r>
      <w:r>
        <w:rPr>
          <w:rFonts w:hint="eastAsia" w:ascii="Times New Roman" w:hAnsi="Times New Roman" w:cs="Times New Roman"/>
          <w:sz w:val="32"/>
          <w:szCs w:val="32"/>
          <w:lang w:val="en-US" w:eastAsia="zh-CN"/>
        </w:rPr>
        <w:t>未落实原因为支付程序未走完，</w:t>
      </w:r>
      <w:r>
        <w:rPr>
          <w:rFonts w:hint="default" w:ascii="Times New Roman" w:hAnsi="Times New Roman" w:cs="Times New Roman"/>
          <w:sz w:val="32"/>
          <w:szCs w:val="32"/>
          <w:lang w:val="en-US" w:eastAsia="zh-CN"/>
        </w:rPr>
        <w:t>该项目</w:t>
      </w:r>
      <w:r>
        <w:rPr>
          <w:rFonts w:hint="eastAsia" w:ascii="Times New Roman" w:hAnsi="Times New Roman" w:cs="Times New Roman"/>
          <w:sz w:val="32"/>
          <w:szCs w:val="32"/>
          <w:lang w:val="en-US" w:eastAsia="zh-CN"/>
        </w:rPr>
        <w:t>其它</w:t>
      </w:r>
      <w:r>
        <w:rPr>
          <w:rFonts w:hint="default" w:ascii="Times New Roman" w:hAnsi="Times New Roman" w:cs="Times New Roman"/>
          <w:sz w:val="32"/>
          <w:szCs w:val="32"/>
          <w:lang w:val="en-US" w:eastAsia="zh-CN"/>
        </w:rPr>
        <w:t>资金已基本落实到位。</w:t>
      </w:r>
    </w:p>
    <w:p>
      <w:pPr>
        <w:spacing w:line="600" w:lineRule="exact"/>
        <w:ind w:firstLine="640" w:firstLineChars="200"/>
        <w:rPr>
          <w:rFonts w:hint="default" w:ascii="黑体" w:hAnsi="黑体" w:eastAsia="黑体"/>
          <w:sz w:val="32"/>
          <w:szCs w:val="32"/>
        </w:rPr>
      </w:pPr>
      <w:r>
        <w:rPr>
          <w:rFonts w:hint="default" w:ascii="黑体" w:hAnsi="黑体" w:eastAsia="黑体"/>
          <w:sz w:val="32"/>
          <w:szCs w:val="32"/>
        </w:rPr>
        <w:t>四、绩效评价指标分析</w:t>
      </w:r>
    </w:p>
    <w:p>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（一）项目决策情况。</w:t>
      </w:r>
    </w:p>
    <w:p>
      <w:pPr>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w:t>
      </w:r>
      <w:r>
        <w:rPr>
          <w:rFonts w:hint="default"/>
          <w:color w:val="auto"/>
          <w:sz w:val="32"/>
          <w:szCs w:val="32"/>
        </w:rPr>
        <w:t>.立项依据充分性</w:t>
      </w:r>
    </w:p>
    <w:p>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该</w:t>
      </w:r>
      <w:r>
        <w:rPr>
          <w:rFonts w:hint="default" w:ascii="Times New Roman" w:hAnsi="Times New Roman" w:cs="Times New Roman"/>
          <w:sz w:val="32"/>
          <w:szCs w:val="32"/>
          <w:lang w:val="en-US" w:eastAsia="zh-CN"/>
        </w:rPr>
        <w:t>项目立项</w:t>
      </w:r>
      <w:r>
        <w:rPr>
          <w:rFonts w:hint="eastAsia" w:ascii="Times New Roman" w:hAnsi="Times New Roman" w:cs="Times New Roman"/>
          <w:sz w:val="32"/>
          <w:szCs w:val="32"/>
          <w:lang w:val="en-US" w:eastAsia="zh-CN"/>
        </w:rPr>
        <w:t>依据《</w:t>
      </w:r>
      <w:r>
        <w:rPr>
          <w:rFonts w:hint="default" w:ascii="Times New Roman" w:hAnsi="Times New Roman" w:cs="Times New Roman"/>
          <w:sz w:val="32"/>
          <w:szCs w:val="32"/>
          <w:lang w:val="en-US" w:eastAsia="zh-CN"/>
        </w:rPr>
        <w:t>项目支出绩效评价管理办法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财预</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2020</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10号</w:t>
      </w:r>
      <w:r>
        <w:rPr>
          <w:rFonts w:hint="eastAsia"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符合国家法律法规、国民经济发展规划</w:t>
      </w:r>
      <w:r>
        <w:rPr>
          <w:rFonts w:hint="eastAsia" w:ascii="Times New Roman" w:hAnsi="Times New Roman" w:cs="Times New Roman"/>
          <w:sz w:val="32"/>
          <w:szCs w:val="32"/>
          <w:lang w:val="en-US" w:eastAsia="zh-CN"/>
        </w:rPr>
        <w:t>及我乡</w:t>
      </w:r>
      <w:r>
        <w:rPr>
          <w:rFonts w:hint="default" w:ascii="Times New Roman" w:hAnsi="Times New Roman" w:cs="Times New Roman"/>
          <w:sz w:val="32"/>
          <w:szCs w:val="32"/>
          <w:lang w:val="en-US" w:eastAsia="zh-CN"/>
        </w:rPr>
        <w:t>发展规划和政策要求；</w:t>
      </w:r>
      <w:r>
        <w:rPr>
          <w:rFonts w:hint="eastAsia" w:ascii="Times New Roman" w:hAnsi="Times New Roman" w:cs="Times New Roman"/>
          <w:sz w:val="32"/>
          <w:szCs w:val="32"/>
          <w:lang w:val="en-US" w:eastAsia="zh-CN"/>
        </w:rPr>
        <w:t>全面深入学习贯彻党的二十大会议精神，贯彻落实第三次中央新疆工作座谈会精神，贯彻落实新时代党的治疆方略，特别是社会稳定和长治久安总目标，大力实施乡村振兴战略，扎实做好“六稳”工作，全面落实“六保”任务，</w:t>
      </w:r>
      <w:r>
        <w:rPr>
          <w:rFonts w:hint="default" w:ascii="Times New Roman" w:hAnsi="Times New Roman" w:cs="Times New Roman"/>
          <w:sz w:val="32"/>
          <w:szCs w:val="32"/>
          <w:lang w:val="en-US" w:eastAsia="zh-CN"/>
        </w:rPr>
        <w:t>依据</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21号、《关于恳请拨付国有土地租赁金返还资金的报告》博乡政发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6号、《关于恳请拨付国有土地租赁金返还资金的报告》博乡政发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10</w:t>
      </w:r>
      <w:r>
        <w:rPr>
          <w:rFonts w:hint="default" w:ascii="Times New Roman" w:hAnsi="Times New Roman" w:cs="Times New Roman"/>
          <w:sz w:val="32"/>
          <w:szCs w:val="32"/>
          <w:lang w:val="en-US" w:eastAsia="zh-CN"/>
        </w:rPr>
        <w:t>号</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19</w:t>
      </w:r>
      <w:r>
        <w:rPr>
          <w:rFonts w:hint="default" w:ascii="Times New Roman" w:hAnsi="Times New Roman" w:cs="Times New Roman"/>
          <w:sz w:val="32"/>
          <w:szCs w:val="32"/>
          <w:lang w:val="en-US" w:eastAsia="zh-CN"/>
        </w:rPr>
        <w:t>号</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26</w:t>
      </w:r>
      <w:r>
        <w:rPr>
          <w:rFonts w:hint="default" w:ascii="Times New Roman" w:hAnsi="Times New Roman" w:cs="Times New Roman"/>
          <w:sz w:val="32"/>
          <w:szCs w:val="32"/>
          <w:lang w:val="en-US" w:eastAsia="zh-CN"/>
        </w:rPr>
        <w:t>号主要用于单位正常运转和开展工作所需费用</w:t>
      </w:r>
      <w:r>
        <w:rPr>
          <w:rFonts w:hint="eastAsia" w:ascii="Times New Roman" w:hAnsi="Times New Roman" w:cs="Times New Roman"/>
          <w:sz w:val="32"/>
          <w:szCs w:val="32"/>
          <w:lang w:val="en-US" w:eastAsia="zh-CN"/>
        </w:rPr>
        <w:t>，项目立项与部门职责范围相符，</w:t>
      </w:r>
      <w:r>
        <w:rPr>
          <w:rFonts w:hint="default" w:ascii="Times New Roman" w:hAnsi="Times New Roman" w:cs="Times New Roman"/>
          <w:sz w:val="32"/>
          <w:szCs w:val="32"/>
          <w:lang w:val="en-US" w:eastAsia="zh-CN"/>
        </w:rPr>
        <w:t>确保单位正常运转、提升工作效率和促进单位发展。</w:t>
      </w:r>
      <w:r>
        <w:rPr>
          <w:rFonts w:hint="eastAsia" w:ascii="Times New Roman" w:hAnsi="Times New Roman" w:cs="Times New Roman"/>
          <w:sz w:val="32"/>
          <w:szCs w:val="32"/>
          <w:lang w:val="en-US" w:eastAsia="zh-CN"/>
        </w:rPr>
        <w:t>项目属于公共财政支持范围，符合地方事权支出责任划分原则，项目与相关部门同类项目或部门内部相关项目不重复。</w:t>
      </w:r>
    </w:p>
    <w:p>
      <w:pPr>
        <w:spacing w:line="600" w:lineRule="exact"/>
        <w:ind w:firstLine="640" w:firstLineChars="200"/>
        <w:rPr>
          <w:rFonts w:hint="default"/>
          <w:sz w:val="32"/>
          <w:szCs w:val="32"/>
        </w:rPr>
      </w:pPr>
      <w:r>
        <w:rPr>
          <w:rFonts w:hint="default"/>
          <w:sz w:val="32"/>
          <w:szCs w:val="32"/>
        </w:rPr>
        <w:t>2.立项程序规范性</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2023年博乡工作经费项目按照</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21号、《关于恳请拨付国有土地租赁金返还资金的报告》博乡政发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6号、《关于恳请拨付国有土地租赁金返还资金的报告》博乡政发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10</w:t>
      </w:r>
      <w:r>
        <w:rPr>
          <w:rFonts w:hint="default" w:ascii="Times New Roman" w:hAnsi="Times New Roman" w:cs="Times New Roman"/>
          <w:sz w:val="32"/>
          <w:szCs w:val="32"/>
          <w:lang w:val="en-US" w:eastAsia="zh-CN"/>
        </w:rPr>
        <w:t>号</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19</w:t>
      </w:r>
      <w:r>
        <w:rPr>
          <w:rFonts w:hint="default" w:ascii="Times New Roman" w:hAnsi="Times New Roman" w:cs="Times New Roman"/>
          <w:sz w:val="32"/>
          <w:szCs w:val="32"/>
          <w:lang w:val="en-US" w:eastAsia="zh-CN"/>
        </w:rPr>
        <w:t>号</w:t>
      </w:r>
      <w:r>
        <w:rPr>
          <w:rFonts w:hint="eastAsia" w:ascii="Times New Roman" w:hAnsi="Times New Roman" w:cs="Times New Roman"/>
          <w:sz w:val="32"/>
          <w:szCs w:val="32"/>
          <w:lang w:val="en-US" w:eastAsia="zh-CN"/>
        </w:rPr>
        <w:t>、《关于恳请拨付国有土地租赁金返还资金的报告》博乡政发</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26</w:t>
      </w:r>
      <w:r>
        <w:rPr>
          <w:rFonts w:hint="default" w:ascii="Times New Roman" w:hAnsi="Times New Roman" w:cs="Times New Roman"/>
          <w:sz w:val="32"/>
          <w:szCs w:val="32"/>
          <w:lang w:val="en-US" w:eastAsia="zh-CN"/>
        </w:rPr>
        <w:t>号申请设立</w:t>
      </w:r>
      <w:r>
        <w:rPr>
          <w:rFonts w:hint="eastAsia" w:ascii="Times New Roman" w:hAnsi="Times New Roman" w:cs="Times New Roman"/>
          <w:sz w:val="32"/>
          <w:szCs w:val="32"/>
          <w:lang w:val="en-US" w:eastAsia="zh-CN"/>
        </w:rPr>
        <w:t>，审批文件和材料均符合要求，项目开始前经过了</w:t>
      </w:r>
      <w:r>
        <w:rPr>
          <w:rFonts w:hint="default" w:ascii="Times New Roman" w:hAnsi="Times New Roman" w:cs="Times New Roman"/>
          <w:sz w:val="32"/>
          <w:szCs w:val="32"/>
          <w:lang w:val="en-US" w:eastAsia="zh-CN"/>
        </w:rPr>
        <w:t>风险评估、绩效评估、集体决策</w:t>
      </w:r>
      <w:r>
        <w:rPr>
          <w:rFonts w:hint="eastAsia" w:ascii="Times New Roman" w:hAnsi="Times New Roman" w:cs="Times New Roman"/>
          <w:sz w:val="32"/>
          <w:szCs w:val="32"/>
          <w:lang w:val="en-US" w:eastAsia="zh-CN"/>
        </w:rPr>
        <w:t>，确保了项目建立的规范性</w:t>
      </w:r>
      <w:r>
        <w:rPr>
          <w:rFonts w:hint="default" w:ascii="Times New Roman" w:hAnsi="Times New Roman" w:cs="Times New Roman"/>
          <w:sz w:val="32"/>
          <w:szCs w:val="32"/>
          <w:lang w:val="en-US" w:eastAsia="zh-CN"/>
        </w:rPr>
        <w:t>。</w:t>
      </w:r>
    </w:p>
    <w:p>
      <w:pPr>
        <w:spacing w:line="600" w:lineRule="exact"/>
        <w:ind w:firstLine="640" w:firstLineChars="200"/>
        <w:rPr>
          <w:rFonts w:hint="default"/>
          <w:sz w:val="32"/>
          <w:szCs w:val="32"/>
        </w:rPr>
      </w:pPr>
      <w:r>
        <w:rPr>
          <w:rFonts w:hint="default"/>
          <w:sz w:val="32"/>
          <w:szCs w:val="32"/>
        </w:rPr>
        <w:t>3.绩效目标合理性</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2023年博乡工作经费项目设立了项目绩效目标，与单位正常运转和开展工作具有相关性，项目的预期产出效益和效果也均能符合正常的业绩水平，并且与预算确定的项目投资额或资金量相匹配。</w:t>
      </w:r>
    </w:p>
    <w:p>
      <w:pPr>
        <w:spacing w:line="600" w:lineRule="exact"/>
        <w:ind w:firstLine="640" w:firstLineChars="200"/>
        <w:rPr>
          <w:rFonts w:hint="default"/>
          <w:sz w:val="32"/>
          <w:szCs w:val="32"/>
        </w:rPr>
      </w:pPr>
      <w:r>
        <w:rPr>
          <w:rFonts w:hint="default"/>
          <w:sz w:val="32"/>
          <w:szCs w:val="32"/>
        </w:rPr>
        <w:t>4.绩效指标明确性</w:t>
      </w:r>
    </w:p>
    <w:p>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2023年博乡工作经费项目将项目绩效目标细化分解为具体的绩效指标，一级指标共3条，二级指标共5条，三级指标共14条，其中量化指标条数共13条，所有绩效指标均通过清晰、可衡量的指标值予以体现，并且做到了与项目目标任务数或计划数相对应。</w:t>
      </w:r>
    </w:p>
    <w:p>
      <w:pPr>
        <w:spacing w:line="600" w:lineRule="exact"/>
        <w:ind w:firstLine="640" w:firstLineChars="200"/>
        <w:rPr>
          <w:rFonts w:hint="default"/>
          <w:sz w:val="32"/>
          <w:szCs w:val="32"/>
        </w:rPr>
      </w:pPr>
      <w:r>
        <w:rPr>
          <w:rFonts w:hint="default"/>
          <w:sz w:val="32"/>
          <w:szCs w:val="32"/>
        </w:rPr>
        <w:t>5.预算编制科学性</w:t>
      </w:r>
    </w:p>
    <w:p>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本项目预算资金124.47万元，来源为博斯腾湖乡2023</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年中追加县级资金，主要购买</w:t>
      </w:r>
      <w:r>
        <w:rPr>
          <w:rFonts w:hint="default" w:ascii="Times New Roman" w:hAnsi="Times New Roman" w:cs="Times New Roman"/>
          <w:sz w:val="32"/>
          <w:szCs w:val="32"/>
          <w:lang w:val="en-US" w:eastAsia="zh-CN"/>
        </w:rPr>
        <w:t>各类物资</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库村农贸市场装修、车辆维修、机械租赁及宿舍维修</w:t>
      </w:r>
      <w:r>
        <w:rPr>
          <w:rFonts w:hint="eastAsia" w:ascii="Times New Roman" w:hAnsi="Times New Roman" w:cs="Times New Roman"/>
          <w:sz w:val="32"/>
          <w:szCs w:val="32"/>
          <w:lang w:val="en-US" w:eastAsia="zh-CN"/>
        </w:rPr>
        <w:t>，根据《中华人民共和国预算法》</w:t>
      </w:r>
      <w:r>
        <w:rPr>
          <w:rFonts w:hint="default" w:ascii="Times New Roman" w:hAnsi="Times New Roman" w:cs="Times New Roman"/>
          <w:sz w:val="32"/>
          <w:szCs w:val="32"/>
          <w:lang w:val="en-US" w:eastAsia="zh-CN"/>
        </w:rPr>
        <w:t>编制</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预算内容与项目内容</w:t>
      </w:r>
      <w:r>
        <w:rPr>
          <w:rFonts w:hint="eastAsia" w:ascii="Times New Roman" w:hAnsi="Times New Roman" w:cs="Times New Roman"/>
          <w:sz w:val="32"/>
          <w:szCs w:val="32"/>
          <w:lang w:val="en-US" w:eastAsia="zh-CN"/>
        </w:rPr>
        <w:t>相</w:t>
      </w:r>
      <w:r>
        <w:rPr>
          <w:rFonts w:hint="default" w:ascii="Times New Roman" w:hAnsi="Times New Roman" w:cs="Times New Roman"/>
          <w:sz w:val="32"/>
          <w:szCs w:val="32"/>
          <w:lang w:val="en-US" w:eastAsia="zh-CN"/>
        </w:rPr>
        <w:t>匹配</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预算额度测算依据充分，</w:t>
      </w:r>
      <w:r>
        <w:rPr>
          <w:rFonts w:hint="eastAsia" w:ascii="Times New Roman" w:hAnsi="Times New Roman" w:cs="Times New Roman"/>
          <w:sz w:val="32"/>
          <w:szCs w:val="32"/>
          <w:lang w:val="en-US" w:eastAsia="zh-CN"/>
        </w:rPr>
        <w:t>项目严格</w:t>
      </w:r>
      <w:r>
        <w:rPr>
          <w:rFonts w:hint="default" w:ascii="Times New Roman" w:hAnsi="Times New Roman" w:cs="Times New Roman"/>
          <w:sz w:val="32"/>
          <w:szCs w:val="32"/>
          <w:lang w:val="en-US" w:eastAsia="zh-CN"/>
        </w:rPr>
        <w:t>按照标准编制</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项目投资额或资金量与工作任务相匹配。</w:t>
      </w:r>
    </w:p>
    <w:p>
      <w:pPr>
        <w:spacing w:line="600" w:lineRule="exact"/>
        <w:ind w:firstLine="640" w:firstLineChars="200"/>
        <w:rPr>
          <w:rFonts w:hint="default"/>
          <w:sz w:val="32"/>
          <w:szCs w:val="32"/>
        </w:rPr>
      </w:pPr>
      <w:r>
        <w:rPr>
          <w:rFonts w:hint="default"/>
          <w:sz w:val="32"/>
          <w:szCs w:val="32"/>
        </w:rPr>
        <w:t>6.资金分配合理性</w:t>
      </w:r>
    </w:p>
    <w:p>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本项目根据《2022年博乡工作总结及2023年工作计划》资金分配依据充分，项目申报资料完整，与地方实际相适应。</w:t>
      </w:r>
    </w:p>
    <w:p>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（二）项目过程情况。</w:t>
      </w:r>
    </w:p>
    <w:p>
      <w:pPr>
        <w:spacing w:line="600" w:lineRule="exact"/>
        <w:ind w:firstLine="640" w:firstLineChars="200"/>
        <w:rPr>
          <w:rFonts w:hint="default"/>
          <w:sz w:val="32"/>
          <w:szCs w:val="32"/>
        </w:rPr>
      </w:pPr>
      <w:r>
        <w:rPr>
          <w:rFonts w:hint="default"/>
          <w:sz w:val="32"/>
          <w:szCs w:val="32"/>
        </w:rPr>
        <w:t>1.资金到位率：</w:t>
      </w:r>
    </w:p>
    <w:p>
      <w:pPr>
        <w:spacing w:line="600" w:lineRule="exact"/>
        <w:ind w:firstLine="640" w:firstLineChars="200"/>
        <w:rPr>
          <w:rFonts w:hint="default"/>
          <w:sz w:val="32"/>
          <w:szCs w:val="32"/>
        </w:rPr>
      </w:pPr>
      <w:r>
        <w:rPr>
          <w:rFonts w:hint="eastAsia"/>
          <w:sz w:val="32"/>
          <w:szCs w:val="32"/>
          <w:lang w:val="en-US" w:eastAsia="zh-CN"/>
        </w:rPr>
        <w:t>全年</w:t>
      </w:r>
      <w:r>
        <w:rPr>
          <w:rFonts w:hint="default"/>
          <w:sz w:val="32"/>
          <w:szCs w:val="32"/>
        </w:rPr>
        <w:t>预算资金</w:t>
      </w:r>
      <w:r>
        <w:rPr>
          <w:rFonts w:hint="default"/>
          <w:sz w:val="32"/>
          <w:szCs w:val="32"/>
          <w:lang w:val="en-US" w:eastAsia="zh-CN"/>
        </w:rPr>
        <w:t>124.47</w:t>
      </w:r>
      <w:r>
        <w:rPr>
          <w:rFonts w:hint="default"/>
          <w:sz w:val="32"/>
          <w:szCs w:val="32"/>
        </w:rPr>
        <w:t>万元，实际到位资金</w:t>
      </w:r>
      <w:r>
        <w:rPr>
          <w:rFonts w:hint="default"/>
          <w:sz w:val="32"/>
          <w:szCs w:val="32"/>
          <w:lang w:val="en-US" w:eastAsia="zh-CN"/>
        </w:rPr>
        <w:t>124.47</w:t>
      </w:r>
      <w:r>
        <w:rPr>
          <w:rFonts w:hint="default"/>
          <w:sz w:val="32"/>
          <w:szCs w:val="32"/>
        </w:rPr>
        <w:t>万元，资金到位率</w:t>
      </w:r>
      <w:r>
        <w:rPr>
          <w:rFonts w:hint="eastAsia"/>
          <w:sz w:val="32"/>
          <w:szCs w:val="32"/>
          <w:lang w:val="en-US" w:eastAsia="zh-CN"/>
        </w:rPr>
        <w:t>100</w:t>
      </w:r>
      <w:r>
        <w:rPr>
          <w:rFonts w:hint="default"/>
          <w:sz w:val="32"/>
          <w:szCs w:val="32"/>
        </w:rPr>
        <w:t>%。</w:t>
      </w:r>
    </w:p>
    <w:p>
      <w:pPr>
        <w:spacing w:line="600" w:lineRule="exact"/>
        <w:ind w:firstLine="640" w:firstLineChars="200"/>
        <w:rPr>
          <w:rFonts w:hint="default"/>
          <w:sz w:val="32"/>
          <w:szCs w:val="32"/>
        </w:rPr>
      </w:pPr>
      <w:r>
        <w:rPr>
          <w:rFonts w:hint="default"/>
          <w:sz w:val="32"/>
          <w:szCs w:val="32"/>
        </w:rPr>
        <w:t>2.预算执行率</w:t>
      </w:r>
    </w:p>
    <w:p>
      <w:pPr>
        <w:spacing w:line="600" w:lineRule="exact"/>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年初预算数0万元，全年预算数124.47万元，全年执行数124.42万元，预算执行率为99.96%。</w:t>
      </w:r>
    </w:p>
    <w:p>
      <w:pPr>
        <w:spacing w:line="600" w:lineRule="exact"/>
        <w:ind w:firstLine="640" w:firstLineChars="200"/>
        <w:rPr>
          <w:rFonts w:hint="default"/>
          <w:sz w:val="32"/>
          <w:szCs w:val="32"/>
        </w:rPr>
      </w:pPr>
      <w:r>
        <w:rPr>
          <w:rFonts w:hint="default"/>
          <w:sz w:val="32"/>
          <w:szCs w:val="32"/>
        </w:rPr>
        <w:t>3.资金使用合规性</w:t>
      </w:r>
    </w:p>
    <w:p>
      <w:pPr>
        <w:spacing w:line="600" w:lineRule="exact"/>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本项目资金的使用符合《中华人民共和国会计法》《中华人民共和国预算法》等国家有关财经法规及预算管理制度。资金的审批和拨付按照《博湖县财政资金审批管理办法》执行，有完整的审批程序和手续，不存在截留、挤占、挪用、序列支出等情况。</w:t>
      </w:r>
    </w:p>
    <w:p>
      <w:pPr>
        <w:spacing w:line="600" w:lineRule="exact"/>
        <w:ind w:firstLine="640" w:firstLineChars="200"/>
        <w:rPr>
          <w:rFonts w:hint="default"/>
          <w:sz w:val="32"/>
          <w:szCs w:val="32"/>
        </w:rPr>
      </w:pPr>
      <w:r>
        <w:rPr>
          <w:rFonts w:hint="default"/>
          <w:sz w:val="32"/>
          <w:szCs w:val="32"/>
        </w:rPr>
        <w:t>4.管理制度健全性</w:t>
      </w:r>
    </w:p>
    <w:p>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博湖县博斯腾湖乡人民政府制定了《博湖县博斯腾湖乡内控管理制度》，对项目的事实、组织与管理、跟踪与验收、监管与评价以及资金管理等方面做出明确的规范性要求。同时，项目的实施严格遵守《中华人民共和国会计法》《中华人民共和国预算法》《政府采购管理制度》等相关法律法规、财经制度的要求。</w:t>
      </w:r>
    </w:p>
    <w:p>
      <w:pPr>
        <w:spacing w:line="600" w:lineRule="exact"/>
        <w:ind w:firstLine="640" w:firstLineChars="200"/>
        <w:rPr>
          <w:rFonts w:hint="default"/>
          <w:sz w:val="32"/>
          <w:szCs w:val="32"/>
        </w:rPr>
      </w:pPr>
      <w:r>
        <w:rPr>
          <w:rFonts w:hint="default"/>
          <w:sz w:val="32"/>
          <w:szCs w:val="32"/>
        </w:rPr>
        <w:t>5.制度执行有效性</w:t>
      </w:r>
    </w:p>
    <w:p>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本项目在实施过程中严格遵守相关拉律法规和相关管理规定，如《中华人民共和国会计法》《中华人民共和国预算法》等，严格按照项目管理制度和程序进行管理；项目资料齐全并及时归档，本项目无项目调整及支出调剂，制度执行有效性高。</w:t>
      </w:r>
    </w:p>
    <w:p>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该项目政策及管理办法基本完善，项目按照流程进执行，中期有检查，后期有验收，做到了对每个环节进行监督管理。</w:t>
      </w:r>
    </w:p>
    <w:p>
      <w:pPr>
        <w:spacing w:line="600" w:lineRule="exact"/>
        <w:ind w:firstLine="640" w:firstLineChars="200"/>
        <w:rPr>
          <w:rFonts w:hint="default"/>
          <w:sz w:val="32"/>
          <w:szCs w:val="32"/>
          <w:lang w:eastAsia="zh-CN"/>
        </w:rPr>
      </w:pPr>
      <w:r>
        <w:rPr>
          <w:rFonts w:hint="default"/>
          <w:sz w:val="32"/>
          <w:szCs w:val="32"/>
        </w:rPr>
        <w:t>（三）项目产出情况。</w:t>
      </w:r>
    </w:p>
    <w:p>
      <w:pPr>
        <w:numPr>
          <w:ilvl w:val="0"/>
          <w:numId w:val="0"/>
        </w:numPr>
        <w:spacing w:line="600" w:lineRule="exact"/>
        <w:ind w:firstLine="640" w:firstLineChars="200"/>
        <w:rPr>
          <w:rFonts w:hint="default" w:ascii="Times New Roman" w:hAnsi="Times New Roman" w:cs="Times New Roman"/>
          <w:color w:val="auto"/>
          <w:sz w:val="32"/>
          <w:szCs w:val="32"/>
          <w:lang w:eastAsia="zh-CN"/>
        </w:rPr>
      </w:pPr>
      <w:r>
        <w:rPr>
          <w:rFonts w:hint="eastAsia" w:cs="Times New Roman"/>
          <w:color w:val="auto"/>
          <w:sz w:val="32"/>
          <w:szCs w:val="32"/>
          <w:lang w:val="en-US" w:eastAsia="zh-CN"/>
        </w:rPr>
        <w:t>1.</w:t>
      </w:r>
      <w:r>
        <w:rPr>
          <w:rFonts w:hint="default" w:ascii="Times New Roman" w:hAnsi="Times New Roman" w:cs="Times New Roman"/>
          <w:color w:val="auto"/>
          <w:sz w:val="32"/>
          <w:szCs w:val="32"/>
          <w:lang w:eastAsia="zh-CN"/>
        </w:rPr>
        <w:t>数量指标：</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eastAsia="zh-CN"/>
        </w:rPr>
        <w:t>农贸市场装修面积，指标值=800平方米，实际完成值=800平方米，指标完成率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指标2</w:t>
      </w:r>
      <w:r>
        <w:rPr>
          <w:rFonts w:hint="eastAsia"/>
          <w:color w:val="auto"/>
          <w:sz w:val="32"/>
          <w:szCs w:val="32"/>
          <w:lang w:eastAsia="zh-CN"/>
        </w:rPr>
        <w:t>：</w:t>
      </w:r>
      <w:r>
        <w:rPr>
          <w:rFonts w:hint="default"/>
          <w:color w:val="auto"/>
          <w:sz w:val="32"/>
          <w:szCs w:val="32"/>
          <w:lang w:eastAsia="zh-CN"/>
        </w:rPr>
        <w:t>维修车辆数量，指标值=3辆，实际完成值=3辆，指标完成率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default"/>
          <w:color w:val="auto"/>
          <w:sz w:val="32"/>
          <w:szCs w:val="32"/>
          <w:lang w:val="en-US" w:eastAsia="zh-CN"/>
        </w:rPr>
        <w:t>3</w:t>
      </w:r>
      <w:r>
        <w:rPr>
          <w:rFonts w:hint="eastAsia"/>
          <w:color w:val="auto"/>
          <w:sz w:val="32"/>
          <w:szCs w:val="32"/>
          <w:lang w:eastAsia="zh-CN"/>
        </w:rPr>
        <w:t>：</w:t>
      </w:r>
      <w:r>
        <w:rPr>
          <w:rFonts w:hint="default"/>
          <w:color w:val="auto"/>
          <w:sz w:val="32"/>
          <w:szCs w:val="32"/>
          <w:lang w:eastAsia="zh-CN"/>
        </w:rPr>
        <w:t>购置各类物资批数，指标值=18批，实际完成值=18批，指标完成率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default"/>
          <w:color w:val="auto"/>
          <w:sz w:val="32"/>
          <w:szCs w:val="32"/>
          <w:lang w:val="en-US" w:eastAsia="zh-CN"/>
        </w:rPr>
        <w:t>4</w:t>
      </w:r>
      <w:r>
        <w:rPr>
          <w:rFonts w:hint="eastAsia"/>
          <w:color w:val="auto"/>
          <w:sz w:val="32"/>
          <w:szCs w:val="32"/>
          <w:lang w:eastAsia="zh-CN"/>
        </w:rPr>
        <w:t>：</w:t>
      </w:r>
      <w:r>
        <w:rPr>
          <w:rFonts w:hint="default"/>
          <w:color w:val="auto"/>
          <w:sz w:val="32"/>
          <w:szCs w:val="32"/>
          <w:lang w:eastAsia="zh-CN"/>
        </w:rPr>
        <w:t>修建防洪沟机械租赁天数，指标值=100天，实际完成值=100天，指标完成率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default"/>
          <w:color w:val="auto"/>
          <w:sz w:val="32"/>
          <w:szCs w:val="32"/>
          <w:lang w:val="en-US" w:eastAsia="zh-CN"/>
        </w:rPr>
        <w:t>5</w:t>
      </w:r>
      <w:r>
        <w:rPr>
          <w:rFonts w:hint="eastAsia"/>
          <w:color w:val="auto"/>
          <w:sz w:val="32"/>
          <w:szCs w:val="32"/>
          <w:lang w:eastAsia="zh-CN"/>
        </w:rPr>
        <w:t>：</w:t>
      </w:r>
      <w:r>
        <w:rPr>
          <w:rFonts w:hint="default"/>
          <w:color w:val="auto"/>
          <w:sz w:val="32"/>
          <w:szCs w:val="32"/>
          <w:lang w:eastAsia="zh-CN"/>
        </w:rPr>
        <w:t>周转宿舍维修面积，指标值&gt;=650平方米，实际完成值650平方米，指标完成率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eastAsia"/>
          <w:color w:val="auto"/>
          <w:sz w:val="32"/>
          <w:szCs w:val="32"/>
          <w:lang w:val="en-US" w:eastAsia="zh-CN"/>
        </w:rPr>
        <w:t>2.</w:t>
      </w:r>
      <w:r>
        <w:rPr>
          <w:rFonts w:hint="default"/>
          <w:color w:val="auto"/>
          <w:sz w:val="32"/>
          <w:szCs w:val="32"/>
          <w:lang w:eastAsia="zh-CN"/>
        </w:rPr>
        <w:t>质量指标：</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eastAsia="zh-CN"/>
        </w:rPr>
        <w:t>维修合格率，指标值</w:t>
      </w:r>
      <w:r>
        <w:rPr>
          <w:rFonts w:hint="default"/>
          <w:color w:val="auto"/>
          <w:sz w:val="32"/>
          <w:szCs w:val="32"/>
          <w:lang w:val="en-US" w:eastAsia="zh-CN"/>
        </w:rPr>
        <w:t>=100</w:t>
      </w:r>
      <w:r>
        <w:rPr>
          <w:rFonts w:hint="default"/>
          <w:color w:val="auto"/>
          <w:sz w:val="32"/>
          <w:szCs w:val="32"/>
          <w:lang w:eastAsia="zh-CN"/>
        </w:rPr>
        <w:t>%，实际完成值</w:t>
      </w:r>
      <w:r>
        <w:rPr>
          <w:rFonts w:hint="default"/>
          <w:color w:val="auto"/>
          <w:sz w:val="32"/>
          <w:szCs w:val="32"/>
          <w:lang w:val="en-US" w:eastAsia="zh-CN"/>
        </w:rPr>
        <w:t>100</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指标2：购买物资合格率，指标值</w:t>
      </w:r>
      <w:r>
        <w:rPr>
          <w:rFonts w:hint="default"/>
          <w:color w:val="auto"/>
          <w:sz w:val="32"/>
          <w:szCs w:val="32"/>
          <w:lang w:val="en-US" w:eastAsia="zh-CN"/>
        </w:rPr>
        <w:t>=100</w:t>
      </w:r>
      <w:r>
        <w:rPr>
          <w:rFonts w:hint="default"/>
          <w:color w:val="auto"/>
          <w:sz w:val="32"/>
          <w:szCs w:val="32"/>
          <w:lang w:eastAsia="zh-CN"/>
        </w:rPr>
        <w:t>%，实际完成值</w:t>
      </w:r>
      <w:r>
        <w:rPr>
          <w:rFonts w:hint="default"/>
          <w:color w:val="auto"/>
          <w:sz w:val="32"/>
          <w:szCs w:val="32"/>
          <w:lang w:val="en-US" w:eastAsia="zh-CN"/>
        </w:rPr>
        <w:t>100</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eastAsia"/>
          <w:color w:val="auto"/>
          <w:sz w:val="32"/>
          <w:szCs w:val="32"/>
          <w:lang w:val="en-US" w:eastAsia="zh-CN"/>
        </w:rPr>
        <w:t>3.</w:t>
      </w:r>
      <w:r>
        <w:rPr>
          <w:rFonts w:hint="default"/>
          <w:color w:val="auto"/>
          <w:sz w:val="32"/>
          <w:szCs w:val="32"/>
          <w:lang w:eastAsia="zh-CN"/>
        </w:rPr>
        <w:t>时效指标：</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eastAsia="zh-CN"/>
        </w:rPr>
        <w:t>各项工作完成及时率，指标值</w:t>
      </w:r>
      <w:r>
        <w:rPr>
          <w:rFonts w:hint="default"/>
          <w:color w:val="auto"/>
          <w:sz w:val="32"/>
          <w:szCs w:val="32"/>
          <w:lang w:val="en-US" w:eastAsia="zh-CN"/>
        </w:rPr>
        <w:t>=100</w:t>
      </w:r>
      <w:r>
        <w:rPr>
          <w:rFonts w:hint="default"/>
          <w:color w:val="auto"/>
          <w:sz w:val="32"/>
          <w:szCs w:val="32"/>
          <w:lang w:eastAsia="zh-CN"/>
        </w:rPr>
        <w:t>%，实际完成值</w:t>
      </w:r>
      <w:r>
        <w:rPr>
          <w:rFonts w:hint="default"/>
          <w:color w:val="auto"/>
          <w:sz w:val="32"/>
          <w:szCs w:val="32"/>
          <w:lang w:val="en-US" w:eastAsia="zh-CN"/>
        </w:rPr>
        <w:t>100</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val="en-US" w:eastAsia="zh-CN"/>
        </w:rPr>
        <w:t>4</w:t>
      </w:r>
      <w:r>
        <w:rPr>
          <w:rFonts w:hint="eastAsia"/>
          <w:color w:val="auto"/>
          <w:sz w:val="32"/>
          <w:szCs w:val="32"/>
          <w:lang w:val="en-US" w:eastAsia="zh-CN"/>
        </w:rPr>
        <w:t>.</w:t>
      </w:r>
      <w:r>
        <w:rPr>
          <w:rFonts w:hint="default"/>
          <w:color w:val="auto"/>
          <w:sz w:val="32"/>
          <w:szCs w:val="32"/>
          <w:lang w:eastAsia="zh-CN"/>
        </w:rPr>
        <w:t>经济成本指标：</w:t>
      </w:r>
    </w:p>
    <w:p>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val="en-US" w:eastAsia="zh-CN"/>
        </w:rPr>
        <w:t>采购各类物资成本，</w:t>
      </w:r>
      <w:r>
        <w:rPr>
          <w:rFonts w:hint="default"/>
          <w:color w:val="auto"/>
          <w:sz w:val="32"/>
          <w:szCs w:val="32"/>
          <w:lang w:eastAsia="zh-CN"/>
        </w:rPr>
        <w:t>指标值</w:t>
      </w:r>
      <w:r>
        <w:rPr>
          <w:rFonts w:hint="default"/>
          <w:color w:val="auto"/>
          <w:sz w:val="32"/>
          <w:szCs w:val="32"/>
          <w:lang w:val="en-US" w:eastAsia="zh-CN"/>
        </w:rPr>
        <w:t>&lt;=86.42万元，</w:t>
      </w:r>
      <w:r>
        <w:rPr>
          <w:rFonts w:hint="default"/>
          <w:color w:val="auto"/>
          <w:sz w:val="32"/>
          <w:szCs w:val="32"/>
          <w:lang w:eastAsia="zh-CN"/>
        </w:rPr>
        <w:t>实际完成值</w:t>
      </w:r>
      <w:r>
        <w:rPr>
          <w:rFonts w:hint="default"/>
          <w:color w:val="auto"/>
          <w:sz w:val="32"/>
          <w:szCs w:val="32"/>
          <w:lang w:val="en-US" w:eastAsia="zh-CN"/>
        </w:rPr>
        <w:t>86.42万元</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w:t>
      </w:r>
      <w:r>
        <w:rPr>
          <w:rFonts w:hint="default"/>
          <w:color w:val="auto"/>
          <w:sz w:val="32"/>
          <w:szCs w:val="32"/>
          <w:lang w:val="en-US" w:eastAsia="zh-CN"/>
        </w:rPr>
        <w:t>2</w:t>
      </w:r>
      <w:r>
        <w:rPr>
          <w:rFonts w:hint="eastAsia"/>
          <w:color w:val="auto"/>
          <w:sz w:val="32"/>
          <w:szCs w:val="32"/>
          <w:lang w:eastAsia="zh-CN"/>
        </w:rPr>
        <w:t>：</w:t>
      </w:r>
      <w:r>
        <w:rPr>
          <w:rFonts w:hint="default"/>
          <w:color w:val="auto"/>
          <w:sz w:val="32"/>
          <w:szCs w:val="32"/>
          <w:lang w:val="en-US" w:eastAsia="zh-CN"/>
        </w:rPr>
        <w:t>车辆维修成本，</w:t>
      </w:r>
      <w:r>
        <w:rPr>
          <w:rFonts w:hint="default"/>
          <w:color w:val="auto"/>
          <w:sz w:val="32"/>
          <w:szCs w:val="32"/>
          <w:lang w:eastAsia="zh-CN"/>
        </w:rPr>
        <w:t>指标值</w:t>
      </w:r>
      <w:r>
        <w:rPr>
          <w:rFonts w:hint="default"/>
          <w:color w:val="auto"/>
          <w:sz w:val="32"/>
          <w:szCs w:val="32"/>
          <w:lang w:val="en-US" w:eastAsia="zh-CN"/>
        </w:rPr>
        <w:t>&lt;=2万元/辆，</w:t>
      </w:r>
      <w:r>
        <w:rPr>
          <w:rFonts w:hint="default"/>
          <w:color w:val="auto"/>
          <w:sz w:val="32"/>
          <w:szCs w:val="32"/>
          <w:lang w:eastAsia="zh-CN"/>
        </w:rPr>
        <w:t>实际完成值</w:t>
      </w:r>
      <w:r>
        <w:rPr>
          <w:rFonts w:hint="default"/>
          <w:color w:val="auto"/>
          <w:sz w:val="32"/>
          <w:szCs w:val="32"/>
          <w:lang w:val="en-US" w:eastAsia="zh-CN"/>
        </w:rPr>
        <w:t>2万元/辆</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w:t>
      </w:r>
      <w:r>
        <w:rPr>
          <w:rFonts w:hint="default"/>
          <w:color w:val="auto"/>
          <w:sz w:val="32"/>
          <w:szCs w:val="32"/>
          <w:lang w:val="en-US" w:eastAsia="zh-CN"/>
        </w:rPr>
        <w:t>3</w:t>
      </w:r>
      <w:r>
        <w:rPr>
          <w:rFonts w:hint="eastAsia"/>
          <w:color w:val="auto"/>
          <w:sz w:val="32"/>
          <w:szCs w:val="32"/>
          <w:lang w:eastAsia="zh-CN"/>
        </w:rPr>
        <w:t>：</w:t>
      </w:r>
      <w:r>
        <w:rPr>
          <w:rFonts w:hint="default"/>
          <w:color w:val="auto"/>
          <w:sz w:val="32"/>
          <w:szCs w:val="32"/>
          <w:lang w:val="en-US" w:eastAsia="zh-CN"/>
        </w:rPr>
        <w:t>维修防洪沟机械租赁成本，</w:t>
      </w:r>
      <w:r>
        <w:rPr>
          <w:rFonts w:hint="default"/>
          <w:color w:val="auto"/>
          <w:sz w:val="32"/>
          <w:szCs w:val="32"/>
          <w:lang w:eastAsia="zh-CN"/>
        </w:rPr>
        <w:t>指标值</w:t>
      </w:r>
      <w:r>
        <w:rPr>
          <w:rFonts w:hint="default"/>
          <w:color w:val="auto"/>
          <w:sz w:val="32"/>
          <w:szCs w:val="32"/>
          <w:lang w:val="en-US" w:eastAsia="zh-CN"/>
        </w:rPr>
        <w:t>&lt;=2000元/天，</w:t>
      </w:r>
      <w:r>
        <w:rPr>
          <w:rFonts w:hint="default"/>
          <w:color w:val="auto"/>
          <w:sz w:val="32"/>
          <w:szCs w:val="32"/>
          <w:lang w:eastAsia="zh-CN"/>
        </w:rPr>
        <w:t>实际完成值</w:t>
      </w:r>
      <w:r>
        <w:rPr>
          <w:rFonts w:hint="default"/>
          <w:color w:val="auto"/>
          <w:sz w:val="32"/>
          <w:szCs w:val="32"/>
          <w:lang w:val="en-US" w:eastAsia="zh-CN"/>
        </w:rPr>
        <w:t>2000元/天</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ascii="Times New Roman" w:hAnsi="Times New Roman" w:cs="Times New Roman"/>
          <w:color w:val="auto"/>
          <w:sz w:val="32"/>
          <w:szCs w:val="32"/>
          <w:lang w:val="en-US" w:eastAsia="zh-CN"/>
        </w:rPr>
      </w:pPr>
      <w:r>
        <w:rPr>
          <w:rFonts w:hint="default"/>
          <w:color w:val="auto"/>
          <w:sz w:val="32"/>
          <w:szCs w:val="32"/>
          <w:lang w:eastAsia="zh-CN"/>
        </w:rPr>
        <w:t>指标</w:t>
      </w:r>
      <w:r>
        <w:rPr>
          <w:rFonts w:hint="default"/>
          <w:color w:val="auto"/>
          <w:sz w:val="32"/>
          <w:szCs w:val="32"/>
          <w:lang w:val="en-US" w:eastAsia="zh-CN"/>
        </w:rPr>
        <w:t>4</w:t>
      </w:r>
      <w:r>
        <w:rPr>
          <w:rFonts w:hint="eastAsia"/>
          <w:color w:val="auto"/>
          <w:sz w:val="32"/>
          <w:szCs w:val="32"/>
          <w:lang w:eastAsia="zh-CN"/>
        </w:rPr>
        <w:t>：</w:t>
      </w:r>
      <w:r>
        <w:rPr>
          <w:rFonts w:hint="default"/>
          <w:color w:val="auto"/>
          <w:sz w:val="32"/>
          <w:szCs w:val="32"/>
          <w:lang w:val="en-US" w:eastAsia="zh-CN"/>
        </w:rPr>
        <w:t>周转宿舍维修成本，</w:t>
      </w:r>
      <w:r>
        <w:rPr>
          <w:rFonts w:hint="default"/>
          <w:color w:val="auto"/>
          <w:sz w:val="32"/>
          <w:szCs w:val="32"/>
          <w:lang w:eastAsia="zh-CN"/>
        </w:rPr>
        <w:t>指标值</w:t>
      </w:r>
      <w:r>
        <w:rPr>
          <w:rFonts w:hint="default"/>
          <w:color w:val="auto"/>
          <w:sz w:val="32"/>
          <w:szCs w:val="32"/>
          <w:lang w:val="en-US" w:eastAsia="zh-CN"/>
        </w:rPr>
        <w:t>&lt;=138.46元/平方米，</w:t>
      </w:r>
      <w:r>
        <w:rPr>
          <w:rFonts w:hint="default"/>
          <w:color w:val="auto"/>
          <w:sz w:val="32"/>
          <w:szCs w:val="32"/>
          <w:lang w:eastAsia="zh-CN"/>
        </w:rPr>
        <w:t>实际完成值</w:t>
      </w:r>
      <w:r>
        <w:rPr>
          <w:rFonts w:hint="default"/>
          <w:color w:val="auto"/>
          <w:sz w:val="32"/>
          <w:szCs w:val="32"/>
          <w:lang w:val="en-US" w:eastAsia="zh-CN"/>
        </w:rPr>
        <w:t>138.46元/平方米</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numPr>
          <w:ilvl w:val="0"/>
          <w:numId w:val="0"/>
        </w:numPr>
        <w:spacing w:line="600" w:lineRule="exact"/>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eastAsia="zh-CN"/>
        </w:rPr>
        <w:t>指标</w:t>
      </w:r>
      <w:r>
        <w:rPr>
          <w:rFonts w:hint="default" w:ascii="Times New Roman" w:hAnsi="Times New Roman" w:cs="Times New Roman"/>
          <w:color w:val="auto"/>
          <w:sz w:val="32"/>
          <w:szCs w:val="32"/>
          <w:lang w:val="en-US" w:eastAsia="zh-CN"/>
        </w:rPr>
        <w:t>5</w:t>
      </w:r>
      <w:r>
        <w:rPr>
          <w:rFonts w:hint="eastAsia"/>
          <w:color w:val="auto"/>
          <w:sz w:val="32"/>
          <w:szCs w:val="32"/>
          <w:lang w:eastAsia="zh-CN"/>
        </w:rPr>
        <w:t>：</w:t>
      </w:r>
      <w:r>
        <w:rPr>
          <w:rFonts w:hint="default" w:ascii="Times New Roman" w:hAnsi="Times New Roman" w:cs="Times New Roman"/>
          <w:color w:val="auto"/>
          <w:sz w:val="32"/>
          <w:szCs w:val="32"/>
          <w:lang w:val="en-US" w:eastAsia="zh-CN"/>
        </w:rPr>
        <w:t>农贸市场装修面积成本，</w:t>
      </w:r>
      <w:r>
        <w:rPr>
          <w:rFonts w:hint="default" w:ascii="Times New Roman" w:hAnsi="Times New Roman" w:cs="Times New Roman"/>
          <w:color w:val="auto"/>
          <w:sz w:val="32"/>
          <w:szCs w:val="32"/>
          <w:lang w:eastAsia="zh-CN"/>
        </w:rPr>
        <w:t>指标值</w:t>
      </w:r>
      <w:r>
        <w:rPr>
          <w:rFonts w:hint="default" w:ascii="Times New Roman" w:hAnsi="Times New Roman" w:cs="Times New Roman"/>
          <w:color w:val="auto"/>
          <w:sz w:val="32"/>
          <w:szCs w:val="32"/>
          <w:lang w:val="en-US" w:eastAsia="zh-CN"/>
        </w:rPr>
        <w:t>&lt;=37.50元/平方米，</w:t>
      </w:r>
      <w:r>
        <w:rPr>
          <w:rFonts w:hint="default" w:ascii="Times New Roman" w:hAnsi="Times New Roman" w:cs="Times New Roman"/>
          <w:color w:val="auto"/>
          <w:sz w:val="32"/>
          <w:szCs w:val="32"/>
          <w:lang w:eastAsia="zh-CN"/>
        </w:rPr>
        <w:t>实际完成值</w:t>
      </w:r>
      <w:r>
        <w:rPr>
          <w:rFonts w:hint="default" w:ascii="Times New Roman" w:hAnsi="Times New Roman" w:cs="Times New Roman"/>
          <w:color w:val="auto"/>
          <w:sz w:val="32"/>
          <w:szCs w:val="32"/>
          <w:lang w:val="en-US" w:eastAsia="zh-CN"/>
        </w:rPr>
        <w:t>37.50元/平方米</w:t>
      </w:r>
      <w:r>
        <w:rPr>
          <w:rFonts w:hint="default" w:ascii="Times New Roman" w:hAnsi="Times New Roman" w:cs="Times New Roman"/>
          <w:color w:val="auto"/>
          <w:sz w:val="32"/>
          <w:szCs w:val="32"/>
          <w:lang w:eastAsia="zh-CN"/>
        </w:rPr>
        <w:t>，指标完成率</w:t>
      </w:r>
      <w:r>
        <w:rPr>
          <w:rFonts w:hint="default" w:ascii="Times New Roman" w:hAnsi="Times New Roman" w:cs="Times New Roman"/>
          <w:color w:val="auto"/>
          <w:sz w:val="32"/>
          <w:szCs w:val="32"/>
          <w:lang w:val="en-US" w:eastAsia="zh-CN"/>
        </w:rPr>
        <w:t>100</w:t>
      </w:r>
      <w:r>
        <w:rPr>
          <w:rFonts w:hint="default" w:ascii="Times New Roman" w:hAnsi="Times New Roman" w:cs="Times New Roman"/>
          <w:color w:val="auto"/>
          <w:sz w:val="32"/>
          <w:szCs w:val="32"/>
          <w:lang w:eastAsia="zh-CN"/>
        </w:rPr>
        <w:t>%；</w:t>
      </w:r>
    </w:p>
    <w:p>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（四）项目效益情况。</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1.经济效益指标：无</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2.社会效益指标：乡镇基层运转效率，指标值</w:t>
      </w:r>
      <w:r>
        <w:rPr>
          <w:rFonts w:hint="default"/>
          <w:color w:val="auto"/>
          <w:sz w:val="32"/>
          <w:szCs w:val="32"/>
          <w:lang w:val="en-US" w:eastAsia="zh-CN"/>
        </w:rPr>
        <w:t>有效提升，</w:t>
      </w:r>
      <w:r>
        <w:rPr>
          <w:rFonts w:hint="default"/>
          <w:color w:val="auto"/>
          <w:sz w:val="32"/>
          <w:szCs w:val="32"/>
          <w:lang w:eastAsia="zh-CN"/>
        </w:rPr>
        <w:t>实际完成值</w:t>
      </w:r>
      <w:r>
        <w:rPr>
          <w:rFonts w:hint="eastAsia"/>
          <w:color w:val="auto"/>
          <w:sz w:val="32"/>
          <w:szCs w:val="32"/>
          <w:lang w:val="en-US" w:eastAsia="zh-CN"/>
        </w:rPr>
        <w:t>达成目标</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3.生态效益指标：无</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4.可持续影响指标：无</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5.满意度指标：无</w:t>
      </w:r>
    </w:p>
    <w:p>
      <w:pPr>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预算执行进度与绩效指标总体完成率偏差</w:t>
      </w:r>
    </w:p>
    <w:p>
      <w:pPr>
        <w:spacing w:line="600" w:lineRule="exact"/>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2023年博乡工作经费</w:t>
      </w:r>
      <w:r>
        <w:rPr>
          <w:rFonts w:hint="eastAsia" w:ascii="Times New Roman" w:hAnsi="Times New Roman" w:cs="Times New Roman"/>
          <w:color w:val="auto"/>
          <w:sz w:val="32"/>
          <w:szCs w:val="32"/>
          <w:lang w:eastAsia="zh-CN"/>
        </w:rPr>
        <w:t>项目年初预算</w:t>
      </w:r>
      <w:r>
        <w:rPr>
          <w:rFonts w:hint="eastAsia" w:ascii="Times New Roman" w:hAnsi="Times New Roman" w:cs="Times New Roman"/>
          <w:color w:val="auto"/>
          <w:sz w:val="32"/>
          <w:szCs w:val="32"/>
          <w:lang w:val="en-US" w:eastAsia="zh-CN"/>
        </w:rPr>
        <w:t>0</w:t>
      </w:r>
      <w:r>
        <w:rPr>
          <w:rFonts w:hint="eastAsia" w:ascii="Times New Roman" w:hAnsi="Times New Roman" w:cs="Times New Roman"/>
          <w:color w:val="auto"/>
          <w:sz w:val="32"/>
          <w:szCs w:val="32"/>
          <w:lang w:eastAsia="zh-CN"/>
        </w:rPr>
        <w:t>万元，全年预算</w:t>
      </w:r>
      <w:r>
        <w:rPr>
          <w:rFonts w:hint="eastAsia" w:ascii="Times New Roman" w:hAnsi="Times New Roman" w:cs="Times New Roman"/>
          <w:color w:val="auto"/>
          <w:sz w:val="32"/>
          <w:szCs w:val="32"/>
          <w:lang w:val="en-US" w:eastAsia="zh-CN"/>
        </w:rPr>
        <w:t>124.47</w:t>
      </w:r>
      <w:r>
        <w:rPr>
          <w:rFonts w:hint="eastAsia" w:ascii="Times New Roman" w:hAnsi="Times New Roman" w:cs="Times New Roman"/>
          <w:color w:val="auto"/>
          <w:sz w:val="32"/>
          <w:szCs w:val="32"/>
          <w:lang w:eastAsia="zh-CN"/>
        </w:rPr>
        <w:t>万元，</w:t>
      </w:r>
      <w:r>
        <w:rPr>
          <w:rFonts w:hint="eastAsia" w:ascii="Times New Roman" w:hAnsi="Times New Roman" w:cs="Times New Roman"/>
          <w:color w:val="auto"/>
          <w:sz w:val="32"/>
          <w:szCs w:val="32"/>
          <w:lang w:val="en-US" w:eastAsia="zh-CN"/>
        </w:rPr>
        <w:t>实际支出124.42万元，</w:t>
      </w:r>
      <w:r>
        <w:rPr>
          <w:rFonts w:hint="eastAsia" w:ascii="Times New Roman" w:hAnsi="Times New Roman" w:cs="Times New Roman"/>
          <w:color w:val="auto"/>
          <w:sz w:val="32"/>
          <w:szCs w:val="32"/>
          <w:lang w:eastAsia="zh-CN"/>
        </w:rPr>
        <w:t>预算执行率为</w:t>
      </w:r>
      <w:r>
        <w:rPr>
          <w:rFonts w:hint="eastAsia" w:ascii="Times New Roman" w:hAnsi="Times New Roman" w:cs="Times New Roman"/>
          <w:color w:val="auto"/>
          <w:sz w:val="32"/>
          <w:szCs w:val="32"/>
          <w:lang w:val="en-US" w:eastAsia="zh-CN"/>
        </w:rPr>
        <w:t>99.96%，项目绩效指标总体完成率为</w:t>
      </w:r>
      <w:r>
        <w:rPr>
          <w:rFonts w:hint="eastAsia" w:cs="Times New Roman"/>
          <w:color w:val="auto"/>
          <w:sz w:val="32"/>
          <w:szCs w:val="32"/>
          <w:lang w:val="en-US" w:eastAsia="zh-CN"/>
        </w:rPr>
        <w:t>100</w:t>
      </w:r>
      <w:r>
        <w:rPr>
          <w:rFonts w:hint="eastAsia" w:ascii="Times New Roman" w:hAnsi="Times New Roman" w:cs="Times New Roman"/>
          <w:color w:val="auto"/>
          <w:sz w:val="32"/>
          <w:szCs w:val="32"/>
          <w:lang w:val="en-US" w:eastAsia="zh-CN"/>
        </w:rPr>
        <w:t>%，总体偏差率为0.0</w:t>
      </w:r>
      <w:r>
        <w:rPr>
          <w:rFonts w:hint="eastAsia" w:cs="Times New Roman"/>
          <w:color w:val="auto"/>
          <w:sz w:val="32"/>
          <w:szCs w:val="32"/>
          <w:lang w:val="en-US" w:eastAsia="zh-CN"/>
        </w:rPr>
        <w:t>4</w:t>
      </w:r>
      <w:r>
        <w:rPr>
          <w:rFonts w:hint="eastAsia" w:ascii="Times New Roman" w:hAnsi="Times New Roman" w:cs="Times New Roman"/>
          <w:color w:val="auto"/>
          <w:sz w:val="32"/>
          <w:szCs w:val="32"/>
          <w:lang w:val="en-US" w:eastAsia="zh-CN"/>
        </w:rPr>
        <w:t>%，偏差原因</w:t>
      </w:r>
      <w:r>
        <w:rPr>
          <w:rFonts w:hint="default" w:ascii="Times New Roman" w:hAnsi="Times New Roman" w:cs="Times New Roman"/>
          <w:color w:val="auto"/>
          <w:sz w:val="32"/>
          <w:szCs w:val="32"/>
          <w:lang w:eastAsia="zh-CN"/>
        </w:rPr>
        <w:t>博斯腾湖乡村干部保障经费预算应支付</w:t>
      </w:r>
      <w:r>
        <w:rPr>
          <w:rFonts w:hint="eastAsia" w:ascii="Times New Roman" w:hAnsi="Times New Roman" w:cs="Times New Roman"/>
          <w:color w:val="auto"/>
          <w:sz w:val="32"/>
          <w:szCs w:val="32"/>
          <w:lang w:val="en-US" w:eastAsia="zh-CN"/>
        </w:rPr>
        <w:t>0.</w:t>
      </w:r>
      <w:r>
        <w:rPr>
          <w:rFonts w:hint="default" w:ascii="Times New Roman" w:hAnsi="Times New Roman" w:cs="Times New Roman"/>
          <w:color w:val="auto"/>
          <w:sz w:val="32"/>
          <w:szCs w:val="32"/>
          <w:lang w:val="en-US" w:eastAsia="zh-CN"/>
        </w:rPr>
        <w:t>87</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元，实际支付</w:t>
      </w:r>
      <w:r>
        <w:rPr>
          <w:rFonts w:hint="eastAsia" w:ascii="Times New Roman" w:hAnsi="Times New Roman" w:cs="Times New Roman"/>
          <w:color w:val="auto"/>
          <w:sz w:val="32"/>
          <w:szCs w:val="32"/>
          <w:lang w:val="en-US" w:eastAsia="zh-CN"/>
        </w:rPr>
        <w:t>0.</w:t>
      </w:r>
      <w:r>
        <w:rPr>
          <w:rFonts w:hint="default" w:ascii="Times New Roman" w:hAnsi="Times New Roman" w:cs="Times New Roman"/>
          <w:color w:val="auto"/>
          <w:sz w:val="32"/>
          <w:szCs w:val="32"/>
          <w:lang w:val="en-US" w:eastAsia="zh-CN"/>
        </w:rPr>
        <w:t>83</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w:t>
      </w:r>
      <w:r>
        <w:rPr>
          <w:rFonts w:hint="default" w:ascii="Times New Roman" w:hAnsi="Times New Roman" w:cs="Times New Roman"/>
          <w:color w:val="auto"/>
          <w:sz w:val="32"/>
          <w:szCs w:val="32"/>
          <w:lang w:eastAsia="zh-CN"/>
        </w:rPr>
        <w:t>博乡</w:t>
      </w:r>
      <w:r>
        <w:rPr>
          <w:rFonts w:hint="default" w:ascii="Times New Roman" w:hAnsi="Times New Roman" w:cs="Times New Roman"/>
          <w:color w:val="auto"/>
          <w:sz w:val="32"/>
          <w:szCs w:val="32"/>
          <w:lang w:val="en-US" w:eastAsia="zh-CN"/>
        </w:rPr>
        <w:t>2021年国有土地租赁金返还金预算应支付30</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元，实际支出29</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99</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w:t>
      </w:r>
      <w:r>
        <w:rPr>
          <w:rFonts w:hint="eastAsia" w:ascii="Times New Roman" w:hAnsi="Times New Roman" w:cs="Times New Roman"/>
          <w:color w:val="auto"/>
          <w:sz w:val="32"/>
          <w:szCs w:val="32"/>
          <w:lang w:eastAsia="zh-CN"/>
        </w:rPr>
        <w:t>，改进措施：</w:t>
      </w:r>
      <w:r>
        <w:rPr>
          <w:rFonts w:hint="eastAsia" w:ascii="Times New Roman" w:hAnsi="Times New Roman" w:cs="Times New Roman"/>
          <w:color w:val="auto"/>
          <w:sz w:val="32"/>
          <w:szCs w:val="32"/>
          <w:lang w:val="en-US" w:eastAsia="zh-CN"/>
        </w:rPr>
        <w:t>实行专项资金预算管理，结合单位实际，按轻重缓急统筹安排编制预算，提高预算编制科学性和合理性，优化资金结构，加快资金支付进度。</w:t>
      </w:r>
    </w:p>
    <w:p>
      <w:pPr>
        <w:spacing w:line="600" w:lineRule="exact"/>
        <w:ind w:firstLine="640" w:firstLineChars="200"/>
        <w:rPr>
          <w:rFonts w:hint="default" w:ascii="黑体" w:hAnsi="黑体" w:eastAsia="黑体"/>
          <w:sz w:val="32"/>
          <w:szCs w:val="32"/>
        </w:rPr>
      </w:pPr>
      <w:r>
        <w:rPr>
          <w:rFonts w:hint="eastAsia" w:ascii="黑体" w:hAnsi="黑体" w:eastAsia="黑体"/>
          <w:sz w:val="32"/>
          <w:szCs w:val="32"/>
          <w:lang w:eastAsia="zh-CN"/>
        </w:rPr>
        <w:t>六、</w:t>
      </w:r>
      <w:r>
        <w:rPr>
          <w:rFonts w:hint="default" w:ascii="黑体" w:hAnsi="黑体" w:eastAsia="黑体"/>
          <w:sz w:val="32"/>
          <w:szCs w:val="32"/>
        </w:rPr>
        <w:t>主要经验及做法、存在的问题及原因分析</w:t>
      </w:r>
    </w:p>
    <w:p>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（一）主要经验及做法</w:t>
      </w:r>
    </w:p>
    <w:p>
      <w:pPr>
        <w:spacing w:line="600" w:lineRule="exact"/>
        <w:ind w:firstLine="640" w:firstLineChars="200"/>
        <w:rPr>
          <w:rFonts w:hint="default"/>
          <w:color w:val="FF0000"/>
          <w:sz w:val="32"/>
          <w:szCs w:val="32"/>
        </w:rPr>
      </w:pPr>
      <w:r>
        <w:rPr>
          <w:rFonts w:hint="default"/>
          <w:color w:val="auto"/>
          <w:sz w:val="32"/>
          <w:szCs w:val="32"/>
        </w:rPr>
        <w:t>针对当前预算绩效管理专业队伍缺乏和管理人员专业技能不强的现状，政府及财政部门要拓宽引入专业人才参与绩效管理的渠道，同时适时组织预算单位主要领导，分管负责人以及具体工作人员的培训教育，及时树立单位预算绩效的主体意识，开展绩效管理提供政策理论和专业操作技术指导，促进各项预算单位绩效管理工作整体上台阶。</w:t>
      </w:r>
    </w:p>
    <w:p>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（二）存在的问题及原因分析</w:t>
      </w:r>
    </w:p>
    <w:p>
      <w:pPr>
        <w:spacing w:line="600" w:lineRule="exact"/>
        <w:ind w:firstLine="640" w:firstLineChars="200"/>
        <w:rPr>
          <w:rFonts w:hint="default"/>
          <w:color w:val="auto"/>
          <w:sz w:val="32"/>
          <w:szCs w:val="32"/>
        </w:rPr>
      </w:pPr>
      <w:r>
        <w:rPr>
          <w:rFonts w:hint="default"/>
          <w:color w:val="auto"/>
          <w:sz w:val="32"/>
          <w:szCs w:val="32"/>
        </w:rPr>
        <w:t>1.预算绩效观念了解不到位，思想认识不够,把绩效评价工作仅仅当成一项工作任务来完成，预算绩效管理的理念理解不渗、不透，没有站在全局高度考虑问题。</w:t>
      </w:r>
    </w:p>
    <w:p>
      <w:pPr>
        <w:spacing w:line="600" w:lineRule="exact"/>
        <w:ind w:firstLine="640" w:firstLineChars="200"/>
        <w:rPr>
          <w:rFonts w:hint="default"/>
          <w:color w:val="auto"/>
          <w:sz w:val="32"/>
          <w:szCs w:val="32"/>
        </w:rPr>
      </w:pPr>
      <w:r>
        <w:rPr>
          <w:rFonts w:hint="default"/>
          <w:color w:val="auto"/>
          <w:sz w:val="32"/>
          <w:szCs w:val="32"/>
        </w:rPr>
        <w:t xml:space="preserve">2.内部部门之间缺少合作,绩效评价工作不仅仅是财务人员的工作，更多的是业务部门的执行结果的绩效评价。财务人员只是了解资金支付情况，对各个项目的执行情况、项目实施内容不了解。另一方面，财政所本身也缺乏人手，不具体专业人才。加上没有现成的经验可借鉴，又缺乏专业性很强的技能储备，只能边工作、边学习、边积累，拼凑型完成工作，短期内很多工作只能停留在表面，难以深入推进.  </w:t>
      </w:r>
    </w:p>
    <w:p>
      <w:pPr>
        <w:spacing w:line="600" w:lineRule="exact"/>
        <w:ind w:firstLine="640" w:firstLineChars="200"/>
        <w:rPr>
          <w:rFonts w:hint="default"/>
          <w:color w:val="auto"/>
          <w:sz w:val="32"/>
          <w:szCs w:val="32"/>
          <w:lang w:eastAsia="zh-CN"/>
        </w:rPr>
      </w:pPr>
      <w:r>
        <w:rPr>
          <w:rFonts w:hint="default"/>
          <w:color w:val="auto"/>
          <w:sz w:val="32"/>
          <w:szCs w:val="32"/>
        </w:rPr>
        <w:t>3.预算绩效管理水平仍有欠缺。在202</w:t>
      </w:r>
      <w:r>
        <w:rPr>
          <w:rFonts w:hint="default"/>
          <w:color w:val="auto"/>
          <w:sz w:val="32"/>
          <w:szCs w:val="32"/>
          <w:lang w:val="en-US" w:eastAsia="zh-CN"/>
        </w:rPr>
        <w:t>3</w:t>
      </w:r>
      <w:r>
        <w:rPr>
          <w:rFonts w:hint="default"/>
          <w:color w:val="auto"/>
          <w:sz w:val="32"/>
          <w:szCs w:val="32"/>
        </w:rPr>
        <w:t>年预算绩效管理工作中，存在“重投入轻管理、重支出轻绩效”的情况，对全面实施预算绩效管理的要求认识还不到位，项目申报、实施等环节与预算绩效管理各个环节联系不够紧密；同时预算绩效管理也是一项新工作，面对专业人手不足、绩效管理水平欠缺的情况下，坚持“滚石上山”，提升的空间还是很大。</w:t>
      </w:r>
    </w:p>
    <w:p>
      <w:pPr>
        <w:numPr>
          <w:ilvl w:val="0"/>
          <w:numId w:val="0"/>
        </w:numPr>
        <w:spacing w:line="600" w:lineRule="exact"/>
        <w:ind w:firstLine="640" w:firstLineChars="200"/>
        <w:rPr>
          <w:rFonts w:hint="default" w:ascii="Times New Roman" w:hAnsi="Times New Roman" w:eastAsia="黑体" w:cs="Times New Roman"/>
          <w:color w:val="auto"/>
          <w:sz w:val="32"/>
          <w:szCs w:val="32"/>
        </w:rPr>
      </w:pPr>
      <w:r>
        <w:rPr>
          <w:rFonts w:hint="eastAsia" w:ascii="黑体" w:hAnsi="黑体" w:eastAsia="黑体"/>
          <w:sz w:val="32"/>
          <w:szCs w:val="32"/>
          <w:lang w:eastAsia="zh-CN"/>
        </w:rPr>
        <w:t>七、</w:t>
      </w:r>
      <w:r>
        <w:rPr>
          <w:rFonts w:hint="default" w:ascii="Times New Roman" w:hAnsi="Times New Roman" w:eastAsia="黑体" w:cs="Times New Roman"/>
          <w:color w:val="auto"/>
          <w:sz w:val="32"/>
          <w:szCs w:val="32"/>
        </w:rPr>
        <w:t>有关建议</w:t>
      </w:r>
    </w:p>
    <w:p>
      <w:pPr>
        <w:spacing w:line="600" w:lineRule="exact"/>
        <w:ind w:firstLine="640" w:firstLineChars="200"/>
        <w:rPr>
          <w:rFonts w:hint="default"/>
          <w:color w:val="auto"/>
          <w:sz w:val="32"/>
          <w:szCs w:val="32"/>
        </w:rPr>
      </w:pPr>
      <w:r>
        <w:rPr>
          <w:rFonts w:hint="default"/>
          <w:color w:val="auto"/>
          <w:sz w:val="32"/>
          <w:szCs w:val="32"/>
        </w:rPr>
        <w:t>1.针对当前预算绩效管理专业队伍缺乏和管理人员专业技能不强的现状，分管负责人以及具体工作人员的培训教育，及时树立单位预算绩效的主体意识，开展绩效管理提供政策理论和专业操作技术指导，促进各项预算单位绩效管理工作整体上台阶。</w:t>
      </w:r>
    </w:p>
    <w:p>
      <w:pPr>
        <w:spacing w:line="600" w:lineRule="exact"/>
        <w:ind w:firstLine="640" w:firstLineChars="200"/>
        <w:rPr>
          <w:rFonts w:hint="default"/>
          <w:color w:val="auto"/>
          <w:sz w:val="32"/>
          <w:szCs w:val="32"/>
        </w:rPr>
      </w:pPr>
      <w:r>
        <w:rPr>
          <w:rFonts w:hint="default"/>
          <w:color w:val="auto"/>
          <w:sz w:val="32"/>
          <w:szCs w:val="32"/>
        </w:rPr>
        <w:t>2.</w:t>
      </w:r>
      <w:r>
        <w:rPr>
          <w:rFonts w:hint="eastAsia"/>
          <w:color w:val="auto"/>
          <w:sz w:val="32"/>
          <w:szCs w:val="32"/>
          <w:lang w:val="en-US" w:eastAsia="zh-CN"/>
        </w:rPr>
        <w:t>召开交流会进一步增强</w:t>
      </w:r>
      <w:r>
        <w:rPr>
          <w:rFonts w:hint="default"/>
          <w:color w:val="auto"/>
          <w:sz w:val="32"/>
          <w:szCs w:val="32"/>
        </w:rPr>
        <w:t>内部部门之间合作,绩效评价工作不仅仅是财务人员的工作，更多的是业务部门的执行结果的绩效评价。另一方面，财政所</w:t>
      </w:r>
      <w:r>
        <w:rPr>
          <w:rFonts w:hint="eastAsia"/>
          <w:color w:val="auto"/>
          <w:sz w:val="32"/>
          <w:szCs w:val="32"/>
          <w:lang w:val="en-US" w:eastAsia="zh-CN"/>
        </w:rPr>
        <w:t>与上级财政部门加强沟通学习，增强专业素能，提升工作效率，顺利推进工作进展。</w:t>
      </w:r>
    </w:p>
    <w:p>
      <w:pPr>
        <w:spacing w:line="600" w:lineRule="exact"/>
        <w:ind w:firstLine="640" w:firstLineChars="200"/>
        <w:rPr>
          <w:rFonts w:hint="default"/>
          <w:color w:val="auto"/>
          <w:sz w:val="32"/>
          <w:szCs w:val="32"/>
        </w:rPr>
      </w:pPr>
      <w:r>
        <w:rPr>
          <w:rFonts w:hint="default"/>
          <w:color w:val="auto"/>
          <w:sz w:val="32"/>
          <w:szCs w:val="32"/>
        </w:rPr>
        <w:t>3.</w:t>
      </w:r>
      <w:r>
        <w:rPr>
          <w:rFonts w:hint="eastAsia"/>
          <w:color w:val="auto"/>
          <w:sz w:val="32"/>
          <w:szCs w:val="32"/>
          <w:lang w:val="en-US" w:eastAsia="zh-CN"/>
        </w:rPr>
        <w:t>针对</w:t>
      </w:r>
      <w:r>
        <w:rPr>
          <w:rFonts w:hint="default"/>
          <w:color w:val="auto"/>
          <w:sz w:val="32"/>
          <w:szCs w:val="32"/>
        </w:rPr>
        <w:t>预算绩效管理水平仍有欠缺。</w:t>
      </w:r>
      <w:r>
        <w:rPr>
          <w:rFonts w:hint="eastAsia"/>
          <w:color w:val="auto"/>
          <w:sz w:val="32"/>
          <w:szCs w:val="32"/>
          <w:lang w:val="en-US" w:eastAsia="zh-CN"/>
        </w:rPr>
        <w:t>进一步提高</w:t>
      </w:r>
      <w:r>
        <w:rPr>
          <w:rFonts w:hint="default"/>
          <w:color w:val="auto"/>
          <w:sz w:val="32"/>
          <w:szCs w:val="32"/>
        </w:rPr>
        <w:t>对全面实施预算绩效管理要求的</w:t>
      </w:r>
      <w:r>
        <w:rPr>
          <w:rFonts w:hint="eastAsia"/>
          <w:color w:val="auto"/>
          <w:sz w:val="32"/>
          <w:szCs w:val="32"/>
          <w:lang w:val="en-US" w:eastAsia="zh-CN"/>
        </w:rPr>
        <w:t>意识，将</w:t>
      </w:r>
      <w:r>
        <w:rPr>
          <w:rFonts w:hint="default"/>
          <w:color w:val="auto"/>
          <w:sz w:val="32"/>
          <w:szCs w:val="32"/>
        </w:rPr>
        <w:t>项目申报、实施等环节与预算绩效管理各个环节紧密联系</w:t>
      </w:r>
      <w:r>
        <w:rPr>
          <w:rFonts w:hint="eastAsia"/>
          <w:color w:val="auto"/>
          <w:sz w:val="32"/>
          <w:szCs w:val="32"/>
          <w:lang w:val="en-US" w:eastAsia="zh-CN"/>
        </w:rPr>
        <w:t>起来。</w:t>
      </w:r>
      <w:r>
        <w:rPr>
          <w:rFonts w:hint="default"/>
          <w:color w:val="auto"/>
          <w:sz w:val="32"/>
          <w:szCs w:val="32"/>
        </w:rPr>
        <w:t xml:space="preserve"> </w:t>
      </w:r>
    </w:p>
    <w:p>
      <w:pPr>
        <w:spacing w:line="600" w:lineRule="exact"/>
        <w:ind w:firstLine="640" w:firstLineChars="200"/>
        <w:rPr>
          <w:rFonts w:hint="default" w:ascii="Times New Roman" w:hAnsi="Times New Roman" w:eastAsia="黑体" w:cs="Times New Roman"/>
          <w:sz w:val="32"/>
          <w:szCs w:val="32"/>
        </w:rPr>
      </w:pPr>
      <w:r>
        <w:rPr>
          <w:rFonts w:hint="eastAsia" w:ascii="黑体" w:hAnsi="黑体" w:eastAsia="黑体"/>
          <w:sz w:val="32"/>
          <w:szCs w:val="32"/>
          <w:lang w:eastAsia="zh-CN"/>
        </w:rPr>
        <w:t>八</w:t>
      </w:r>
      <w:r>
        <w:rPr>
          <w:rFonts w:hint="eastAsia" w:ascii="黑体" w:hAnsi="黑体" w:eastAsia="黑体"/>
          <w:sz w:val="32"/>
          <w:szCs w:val="32"/>
        </w:rPr>
        <w:t>、</w:t>
      </w:r>
      <w:r>
        <w:rPr>
          <w:rFonts w:hint="default" w:ascii="Times New Roman" w:hAnsi="Times New Roman" w:eastAsia="黑体" w:cs="Times New Roman"/>
          <w:sz w:val="32"/>
          <w:szCs w:val="32"/>
        </w:rPr>
        <w:t>其他需要说明的问题</w:t>
      </w:r>
    </w:p>
    <w:p>
      <w:pPr>
        <w:spacing w:line="600" w:lineRule="exact"/>
        <w:ind w:firstLine="640" w:firstLineChars="200"/>
        <w:rPr>
          <w:rFonts w:hint="default"/>
          <w:color w:val="auto"/>
          <w:sz w:val="32"/>
          <w:szCs w:val="32"/>
          <w:lang w:eastAsia="zh-CN"/>
        </w:rPr>
      </w:pPr>
      <w:r>
        <w:rPr>
          <w:rFonts w:hint="default"/>
          <w:color w:val="auto"/>
          <w:sz w:val="32"/>
          <w:szCs w:val="32"/>
          <w:lang w:eastAsia="zh-CN"/>
        </w:rPr>
        <w:t>无</w:t>
      </w:r>
    </w:p>
    <w:p>
      <w:pPr>
        <w:spacing w:line="600" w:lineRule="exact"/>
        <w:ind w:firstLine="640" w:firstLineChars="200"/>
        <w:rPr>
          <w:rFonts w:hint="default" w:ascii="Times New Roman" w:hAnsi="Times New Roman" w:cs="Times New Roman"/>
          <w:sz w:val="32"/>
          <w:szCs w:val="32"/>
        </w:rPr>
      </w:pPr>
    </w:p>
    <w:sectPr>
      <w:pgSz w:w="11906" w:h="16838"/>
      <w:pgMar w:top="1440" w:right="1800" w:bottom="1440" w:left="1800"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8C81AA-469F-4456-AC4E-7F53B12BA1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E4FF7D34-65C1-46E6-A1BC-1EF67F853BD8}"/>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2010601030101010101"/>
    <w:charset w:val="86"/>
    <w:family w:val="script"/>
    <w:pitch w:val="default"/>
    <w:sig w:usb0="00000000" w:usb1="00000000" w:usb2="00000000" w:usb3="00000000" w:csb0="00040000" w:csb1="00000000"/>
    <w:embedRegular r:id="rId3" w:fontKey="{EF1D5D8A-201F-41AB-BED8-DBFE6FF96E48}"/>
  </w:font>
  <w:font w:name="方正仿宋简体">
    <w:altName w:val="微软雅黑"/>
    <w:panose1 w:val="02000000000000000000"/>
    <w:charset w:val="86"/>
    <w:family w:val="script"/>
    <w:pitch w:val="default"/>
    <w:sig w:usb0="00000000" w:usb1="00000000" w:usb2="00000012" w:usb3="00000000" w:csb0="00040001" w:csb1="00000000"/>
    <w:embedRegular r:id="rId4" w:fontKey="{43347A12-543B-46C8-9D5D-4988F91DB81E}"/>
  </w:font>
  <w:font w:name="方正楷体简体">
    <w:panose1 w:val="02000000000000000000"/>
    <w:charset w:val="86"/>
    <w:family w:val="script"/>
    <w:pitch w:val="default"/>
    <w:sig w:usb0="00000000" w:usb1="00000000" w:usb2="00000000" w:usb3="00000000" w:csb0="00000000" w:csb1="00000000"/>
    <w:embedRegular r:id="rId5" w:fontKey="{1789B96B-FC0D-4A0E-A3DF-57FEC9242D3E}"/>
  </w:font>
  <w:font w:name="仿宋_GB2312">
    <w:panose1 w:val="0201060903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OTRiZGNhMDdlMGVhM2QyYTFlZmY2ODYwOWIwMGQifQ=="/>
  </w:docVars>
  <w:rsids>
    <w:rsidRoot w:val="007D49C5"/>
    <w:rsid w:val="000D63FA"/>
    <w:rsid w:val="00121139"/>
    <w:rsid w:val="003237BF"/>
    <w:rsid w:val="005B64E8"/>
    <w:rsid w:val="00614288"/>
    <w:rsid w:val="0070365B"/>
    <w:rsid w:val="00792CFE"/>
    <w:rsid w:val="007D49C5"/>
    <w:rsid w:val="008175E0"/>
    <w:rsid w:val="008C631D"/>
    <w:rsid w:val="00907F30"/>
    <w:rsid w:val="00A114ED"/>
    <w:rsid w:val="00A40483"/>
    <w:rsid w:val="00B24331"/>
    <w:rsid w:val="00B5607A"/>
    <w:rsid w:val="00B6598D"/>
    <w:rsid w:val="00D5630F"/>
    <w:rsid w:val="00FE2219"/>
    <w:rsid w:val="010F7FF3"/>
    <w:rsid w:val="017C70D9"/>
    <w:rsid w:val="01E70628"/>
    <w:rsid w:val="0246662B"/>
    <w:rsid w:val="0248305A"/>
    <w:rsid w:val="029A778E"/>
    <w:rsid w:val="02AD7AC3"/>
    <w:rsid w:val="02BF3353"/>
    <w:rsid w:val="0314369E"/>
    <w:rsid w:val="03231B33"/>
    <w:rsid w:val="03624FD5"/>
    <w:rsid w:val="036E30C9"/>
    <w:rsid w:val="0379578D"/>
    <w:rsid w:val="03A0377E"/>
    <w:rsid w:val="04694209"/>
    <w:rsid w:val="04B35139"/>
    <w:rsid w:val="04DC643E"/>
    <w:rsid w:val="05165423"/>
    <w:rsid w:val="063B3638"/>
    <w:rsid w:val="071579E5"/>
    <w:rsid w:val="077978E7"/>
    <w:rsid w:val="07862691"/>
    <w:rsid w:val="08485B98"/>
    <w:rsid w:val="085E7AE4"/>
    <w:rsid w:val="094560C7"/>
    <w:rsid w:val="09C168F1"/>
    <w:rsid w:val="09ED69F7"/>
    <w:rsid w:val="0A9A6316"/>
    <w:rsid w:val="0AA438A7"/>
    <w:rsid w:val="0ADB2CF4"/>
    <w:rsid w:val="0BE911E6"/>
    <w:rsid w:val="0C526FE5"/>
    <w:rsid w:val="0C8B55C6"/>
    <w:rsid w:val="0CFE6449"/>
    <w:rsid w:val="0D0C53E6"/>
    <w:rsid w:val="0DDF720F"/>
    <w:rsid w:val="0E843362"/>
    <w:rsid w:val="0E9B1118"/>
    <w:rsid w:val="0F1D38DB"/>
    <w:rsid w:val="0F2C086B"/>
    <w:rsid w:val="0F4D0F13"/>
    <w:rsid w:val="0F73174D"/>
    <w:rsid w:val="0FA4224E"/>
    <w:rsid w:val="1036540E"/>
    <w:rsid w:val="10C50464"/>
    <w:rsid w:val="11126360"/>
    <w:rsid w:val="11621B02"/>
    <w:rsid w:val="12241424"/>
    <w:rsid w:val="12307DC9"/>
    <w:rsid w:val="132A4818"/>
    <w:rsid w:val="134F2888"/>
    <w:rsid w:val="14706BA3"/>
    <w:rsid w:val="152E4912"/>
    <w:rsid w:val="15F073C6"/>
    <w:rsid w:val="16640041"/>
    <w:rsid w:val="173043C7"/>
    <w:rsid w:val="17D64F6F"/>
    <w:rsid w:val="18003D99"/>
    <w:rsid w:val="181A30AD"/>
    <w:rsid w:val="1870657D"/>
    <w:rsid w:val="18E8609E"/>
    <w:rsid w:val="1A2B77F4"/>
    <w:rsid w:val="1A2F6BB8"/>
    <w:rsid w:val="1A5F2FF9"/>
    <w:rsid w:val="1B0D581C"/>
    <w:rsid w:val="1B1464DA"/>
    <w:rsid w:val="1D0C4666"/>
    <w:rsid w:val="1E1260A9"/>
    <w:rsid w:val="1E200CF1"/>
    <w:rsid w:val="1E4F7829"/>
    <w:rsid w:val="1ED02718"/>
    <w:rsid w:val="1F7C6AC1"/>
    <w:rsid w:val="209854B7"/>
    <w:rsid w:val="20E26732"/>
    <w:rsid w:val="21115269"/>
    <w:rsid w:val="221E379A"/>
    <w:rsid w:val="2234120F"/>
    <w:rsid w:val="22592A24"/>
    <w:rsid w:val="22BA5BB9"/>
    <w:rsid w:val="22F560A8"/>
    <w:rsid w:val="235B27CC"/>
    <w:rsid w:val="23690370"/>
    <w:rsid w:val="23742A1C"/>
    <w:rsid w:val="2418246B"/>
    <w:rsid w:val="245168ED"/>
    <w:rsid w:val="24E266DD"/>
    <w:rsid w:val="24E72569"/>
    <w:rsid w:val="25407ECB"/>
    <w:rsid w:val="256B36A8"/>
    <w:rsid w:val="25B337EA"/>
    <w:rsid w:val="26955FF5"/>
    <w:rsid w:val="27CB3C1A"/>
    <w:rsid w:val="29583A35"/>
    <w:rsid w:val="2A381BEB"/>
    <w:rsid w:val="2A91126B"/>
    <w:rsid w:val="2AA9206F"/>
    <w:rsid w:val="2B022A53"/>
    <w:rsid w:val="2B2067D5"/>
    <w:rsid w:val="2B4D4487"/>
    <w:rsid w:val="2C0E033F"/>
    <w:rsid w:val="2C3C5AAA"/>
    <w:rsid w:val="2C4958B7"/>
    <w:rsid w:val="2CA84CD4"/>
    <w:rsid w:val="2CAB3B93"/>
    <w:rsid w:val="2CDE6947"/>
    <w:rsid w:val="2CEE4DF0"/>
    <w:rsid w:val="2CF25F4F"/>
    <w:rsid w:val="2CF76737"/>
    <w:rsid w:val="2D560277"/>
    <w:rsid w:val="2D8E7DB7"/>
    <w:rsid w:val="2E021BEA"/>
    <w:rsid w:val="2E905D93"/>
    <w:rsid w:val="2EB55486"/>
    <w:rsid w:val="2FD44032"/>
    <w:rsid w:val="2FE07F5B"/>
    <w:rsid w:val="30155968"/>
    <w:rsid w:val="30CE0A81"/>
    <w:rsid w:val="31132938"/>
    <w:rsid w:val="3141407D"/>
    <w:rsid w:val="31927D00"/>
    <w:rsid w:val="31EF0243"/>
    <w:rsid w:val="32290665"/>
    <w:rsid w:val="32CC0FF0"/>
    <w:rsid w:val="33582884"/>
    <w:rsid w:val="336D27D3"/>
    <w:rsid w:val="348D6013"/>
    <w:rsid w:val="34AC2E87"/>
    <w:rsid w:val="35FA3244"/>
    <w:rsid w:val="368A369C"/>
    <w:rsid w:val="36B72533"/>
    <w:rsid w:val="370130B6"/>
    <w:rsid w:val="37342B7E"/>
    <w:rsid w:val="37BB72AC"/>
    <w:rsid w:val="38B44A00"/>
    <w:rsid w:val="38CF5396"/>
    <w:rsid w:val="397F6DBC"/>
    <w:rsid w:val="39CB3F06"/>
    <w:rsid w:val="39E50D67"/>
    <w:rsid w:val="39FA6443"/>
    <w:rsid w:val="3A507D70"/>
    <w:rsid w:val="3A585D79"/>
    <w:rsid w:val="3AB82612"/>
    <w:rsid w:val="3B88395B"/>
    <w:rsid w:val="3B964DD7"/>
    <w:rsid w:val="3D0A7413"/>
    <w:rsid w:val="3D263D15"/>
    <w:rsid w:val="3D6C58AA"/>
    <w:rsid w:val="3DD551FD"/>
    <w:rsid w:val="3E4835B1"/>
    <w:rsid w:val="3E905D74"/>
    <w:rsid w:val="3EE83B81"/>
    <w:rsid w:val="40334582"/>
    <w:rsid w:val="407A49FC"/>
    <w:rsid w:val="423F533B"/>
    <w:rsid w:val="42B20202"/>
    <w:rsid w:val="42FA10B0"/>
    <w:rsid w:val="433A3D54"/>
    <w:rsid w:val="436721C3"/>
    <w:rsid w:val="439B56E1"/>
    <w:rsid w:val="43D40744"/>
    <w:rsid w:val="43F41F09"/>
    <w:rsid w:val="443F7B57"/>
    <w:rsid w:val="446E1F07"/>
    <w:rsid w:val="44901E7E"/>
    <w:rsid w:val="44D77AAC"/>
    <w:rsid w:val="453E18DA"/>
    <w:rsid w:val="45BB5620"/>
    <w:rsid w:val="45BC7513"/>
    <w:rsid w:val="45D1354D"/>
    <w:rsid w:val="461E3F80"/>
    <w:rsid w:val="463914F2"/>
    <w:rsid w:val="469E225A"/>
    <w:rsid w:val="46D53DA4"/>
    <w:rsid w:val="478A34FC"/>
    <w:rsid w:val="47F6649C"/>
    <w:rsid w:val="48D519E9"/>
    <w:rsid w:val="48DB38E3"/>
    <w:rsid w:val="49647D7D"/>
    <w:rsid w:val="4A78588E"/>
    <w:rsid w:val="4B164D0E"/>
    <w:rsid w:val="4B3D2633"/>
    <w:rsid w:val="4B7C7600"/>
    <w:rsid w:val="4C306BE3"/>
    <w:rsid w:val="4C443EC1"/>
    <w:rsid w:val="4C653BF0"/>
    <w:rsid w:val="4C6E4D74"/>
    <w:rsid w:val="4C82511E"/>
    <w:rsid w:val="4CA465B6"/>
    <w:rsid w:val="4D322BAA"/>
    <w:rsid w:val="4DB57B8C"/>
    <w:rsid w:val="4E255D2C"/>
    <w:rsid w:val="4E417084"/>
    <w:rsid w:val="4E4F4E1D"/>
    <w:rsid w:val="4F1638C7"/>
    <w:rsid w:val="4F261F5F"/>
    <w:rsid w:val="4F640592"/>
    <w:rsid w:val="4FD25A40"/>
    <w:rsid w:val="506230F3"/>
    <w:rsid w:val="51385D77"/>
    <w:rsid w:val="5253098E"/>
    <w:rsid w:val="52C11D9C"/>
    <w:rsid w:val="53311C69"/>
    <w:rsid w:val="53A56FC8"/>
    <w:rsid w:val="53F046E7"/>
    <w:rsid w:val="53FB308C"/>
    <w:rsid w:val="54492049"/>
    <w:rsid w:val="54751EAC"/>
    <w:rsid w:val="54AB61EF"/>
    <w:rsid w:val="55545781"/>
    <w:rsid w:val="56365413"/>
    <w:rsid w:val="56796849"/>
    <w:rsid w:val="56A70AD8"/>
    <w:rsid w:val="56B714EC"/>
    <w:rsid w:val="5A2F6537"/>
    <w:rsid w:val="5A3D43FE"/>
    <w:rsid w:val="5A6776CD"/>
    <w:rsid w:val="5A8E07B6"/>
    <w:rsid w:val="5BD7767D"/>
    <w:rsid w:val="5CAA65CC"/>
    <w:rsid w:val="5CAE501B"/>
    <w:rsid w:val="5CD821BC"/>
    <w:rsid w:val="5D902A97"/>
    <w:rsid w:val="5DA95371"/>
    <w:rsid w:val="5E8D1E0D"/>
    <w:rsid w:val="5EBB3B43"/>
    <w:rsid w:val="600F2BB9"/>
    <w:rsid w:val="60806DF2"/>
    <w:rsid w:val="60CC2038"/>
    <w:rsid w:val="60D43015"/>
    <w:rsid w:val="611018C9"/>
    <w:rsid w:val="617C580C"/>
    <w:rsid w:val="631A352E"/>
    <w:rsid w:val="633838C2"/>
    <w:rsid w:val="639808F7"/>
    <w:rsid w:val="6472739A"/>
    <w:rsid w:val="65251178"/>
    <w:rsid w:val="65CF7D72"/>
    <w:rsid w:val="66293A88"/>
    <w:rsid w:val="66B0177C"/>
    <w:rsid w:val="68E32AC1"/>
    <w:rsid w:val="692A0243"/>
    <w:rsid w:val="69F16143"/>
    <w:rsid w:val="69FF522C"/>
    <w:rsid w:val="6A7D43A3"/>
    <w:rsid w:val="6AF02DC7"/>
    <w:rsid w:val="6B7C6331"/>
    <w:rsid w:val="6C7C492C"/>
    <w:rsid w:val="6CD209D6"/>
    <w:rsid w:val="6CFA617E"/>
    <w:rsid w:val="6DD24A05"/>
    <w:rsid w:val="6E2417EC"/>
    <w:rsid w:val="6E354054"/>
    <w:rsid w:val="6F6C1DAC"/>
    <w:rsid w:val="6FE103D2"/>
    <w:rsid w:val="706B5CC1"/>
    <w:rsid w:val="70C1323B"/>
    <w:rsid w:val="713C6D66"/>
    <w:rsid w:val="71D93B64"/>
    <w:rsid w:val="71DF0E8D"/>
    <w:rsid w:val="725620A9"/>
    <w:rsid w:val="726A2779"/>
    <w:rsid w:val="726B4173"/>
    <w:rsid w:val="733C6D0F"/>
    <w:rsid w:val="733E234E"/>
    <w:rsid w:val="7371230C"/>
    <w:rsid w:val="738D3C94"/>
    <w:rsid w:val="73B61FEA"/>
    <w:rsid w:val="73E10A97"/>
    <w:rsid w:val="75273E45"/>
    <w:rsid w:val="75760B39"/>
    <w:rsid w:val="759529A3"/>
    <w:rsid w:val="75BA694C"/>
    <w:rsid w:val="75C44D0C"/>
    <w:rsid w:val="75DD6F2E"/>
    <w:rsid w:val="75E62031"/>
    <w:rsid w:val="76875D04"/>
    <w:rsid w:val="76982C90"/>
    <w:rsid w:val="769D1744"/>
    <w:rsid w:val="76B31878"/>
    <w:rsid w:val="774B20B3"/>
    <w:rsid w:val="77683CDB"/>
    <w:rsid w:val="78E52B1B"/>
    <w:rsid w:val="78E8332F"/>
    <w:rsid w:val="790836D0"/>
    <w:rsid w:val="790D3309"/>
    <w:rsid w:val="79343D4A"/>
    <w:rsid w:val="7AB931D5"/>
    <w:rsid w:val="7AEC5358"/>
    <w:rsid w:val="7B58479C"/>
    <w:rsid w:val="7B914152"/>
    <w:rsid w:val="7BBF4A7F"/>
    <w:rsid w:val="7BF743B5"/>
    <w:rsid w:val="7CC51F6E"/>
    <w:rsid w:val="7CE704CD"/>
    <w:rsid w:val="7D360B0D"/>
    <w:rsid w:val="7D9A6CF6"/>
    <w:rsid w:val="7E0B01EB"/>
    <w:rsid w:val="7F5E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eastAsia="宋体"/>
      <w:kern w:val="2"/>
      <w:sz w:val="21"/>
      <w:szCs w:val="24"/>
      <w:lang w:val="en-US" w:eastAsia="zh-CN" w:bidi="ar-SA"/>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Char"/>
    <w:basedOn w:val="10"/>
    <w:link w:val="3"/>
    <w:qFormat/>
    <w:uiPriority w:val="9"/>
    <w:rPr>
      <w:rFonts w:ascii="Times New Roman" w:hAnsi="Times New Roman" w:eastAsia="仿宋_GB2312" w:cs="Times New Roman"/>
      <w:b/>
      <w:bCs/>
      <w:kern w:val="44"/>
      <w:sz w:val="44"/>
      <w:szCs w:val="44"/>
    </w:rPr>
  </w:style>
  <w:style w:type="character" w:customStyle="1" w:styleId="13">
    <w:name w:val="标题 2 Char"/>
    <w:basedOn w:val="10"/>
    <w:link w:val="4"/>
    <w:qFormat/>
    <w:uiPriority w:val="9"/>
    <w:rPr>
      <w:rFonts w:asciiTheme="majorHAnsi" w:hAnsiTheme="majorHAnsi" w:eastAsiaTheme="majorEastAsia" w:cstheme="majorBidi"/>
      <w:b/>
      <w:bCs/>
      <w:sz w:val="32"/>
      <w:szCs w:val="32"/>
    </w:rPr>
  </w:style>
  <w:style w:type="paragraph" w:customStyle="1" w:styleId="1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
    <w:name w:val="页眉 Char"/>
    <w:basedOn w:val="10"/>
    <w:link w:val="6"/>
    <w:semiHidden/>
    <w:qFormat/>
    <w:uiPriority w:val="99"/>
    <w:rPr>
      <w:rFonts w:ascii="Times New Roman" w:hAnsi="Times New Roman" w:eastAsia="仿宋_GB2312" w:cs="Times New Roman"/>
      <w:sz w:val="18"/>
      <w:szCs w:val="18"/>
    </w:rPr>
  </w:style>
  <w:style w:type="character" w:customStyle="1" w:styleId="16">
    <w:name w:val="页脚 Char"/>
    <w:basedOn w:val="10"/>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5970</Words>
  <Characters>6464</Characters>
  <Lines>39</Lines>
  <Paragraphs>11</Paragraphs>
  <TotalTime>0</TotalTime>
  <ScaleCrop>false</ScaleCrop>
  <LinksUpToDate>false</LinksUpToDate>
  <CharactersWithSpaces>6473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2024-09-26T09:06:11Z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CEC78E78314145668184E4A1923D556E_13</vt:lpwstr>
  </property>
</Properties>
</file>