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pStyle w:val="3"/>
        <w:bidi w:val="0"/>
        <w:rPr>
          <w:color w:val="auto"/>
          <w:sz w:val="44"/>
          <w:szCs w:val="44"/>
        </w:rPr>
      </w:pPr>
      <w:r>
        <w:rPr>
          <w:color w:val="auto"/>
          <w:sz w:val="44"/>
          <w:szCs w:val="44"/>
        </w:rPr>
        <w:t>项目支出绩效评价报告</w:t>
      </w:r>
    </w:p>
    <w:p>
      <w:pPr>
        <w:ind w:firstLine="640"/>
        <w:rPr>
          <w:color w:val="auto"/>
        </w:rPr>
      </w:pPr>
    </w:p>
    <w:p>
      <w:pPr>
        <w:ind w:firstLine="640"/>
        <w:rPr>
          <w:color w:val="auto"/>
          <w:highlight w:val="red"/>
        </w:rPr>
      </w:pPr>
    </w:p>
    <w:p>
      <w:pPr>
        <w:pStyle w:val="13"/>
        <w:bidi w:val="0"/>
        <w:rPr>
          <w:color w:val="auto"/>
          <w:sz w:val="28"/>
          <w:szCs w:val="28"/>
          <w:highlight w:val="none"/>
        </w:rPr>
      </w:pPr>
      <w:r>
        <w:rPr>
          <w:color w:val="auto"/>
          <w:sz w:val="28"/>
          <w:szCs w:val="28"/>
          <w:highlight w:val="none"/>
        </w:rPr>
        <w:t>（202</w:t>
      </w:r>
      <w:r>
        <w:rPr>
          <w:rFonts w:hint="eastAsia"/>
          <w:color w:val="auto"/>
          <w:sz w:val="28"/>
          <w:szCs w:val="28"/>
          <w:highlight w:val="none"/>
          <w:lang w:val="en-US" w:eastAsia="zh-CN"/>
        </w:rPr>
        <w:t>2</w:t>
      </w:r>
      <w:r>
        <w:rPr>
          <w:color w:val="auto"/>
          <w:sz w:val="28"/>
          <w:szCs w:val="28"/>
          <w:highlight w:val="none"/>
        </w:rPr>
        <w:t>年度）</w:t>
      </w:r>
    </w:p>
    <w:p>
      <w:pPr>
        <w:ind w:firstLine="640"/>
        <w:rPr>
          <w:color w:val="auto"/>
          <w:highlight w:val="none"/>
        </w:rPr>
      </w:pPr>
    </w:p>
    <w:p>
      <w:pPr>
        <w:ind w:firstLine="640"/>
        <w:rPr>
          <w:color w:val="auto"/>
          <w:highlight w:val="none"/>
        </w:rPr>
      </w:pPr>
    </w:p>
    <w:p>
      <w:pPr>
        <w:ind w:firstLine="640"/>
        <w:rPr>
          <w:color w:val="auto"/>
          <w:highlight w:val="none"/>
        </w:rPr>
      </w:pPr>
    </w:p>
    <w:p>
      <w:pPr>
        <w:bidi w:val="0"/>
        <w:rPr>
          <w:color w:val="auto"/>
          <w:highlight w:val="none"/>
        </w:rPr>
      </w:pPr>
    </w:p>
    <w:p>
      <w:pPr>
        <w:bidi w:val="0"/>
        <w:rPr>
          <w:color w:val="auto"/>
          <w:highlight w:val="none"/>
        </w:rPr>
      </w:pPr>
    </w:p>
    <w:p>
      <w:pPr>
        <w:bidi w:val="0"/>
        <w:rPr>
          <w:rFonts w:hint="eastAsia" w:eastAsia="仿宋_GB2312"/>
          <w:color w:val="auto"/>
          <w:highlight w:val="none"/>
          <w:lang w:val="en-US" w:eastAsia="zh-CN"/>
        </w:rPr>
      </w:pPr>
      <w:r>
        <w:rPr>
          <w:color w:val="auto"/>
          <w:highlight w:val="none"/>
        </w:rPr>
        <w:t>项目名称：</w:t>
      </w:r>
      <w:r>
        <w:rPr>
          <w:rFonts w:hint="eastAsia"/>
          <w:color w:val="auto"/>
          <w:highlight w:val="none"/>
          <w:lang w:eastAsia="zh-CN"/>
        </w:rPr>
        <w:t>医保信息化建设经费</w:t>
      </w:r>
    </w:p>
    <w:p>
      <w:pPr>
        <w:bidi w:val="0"/>
        <w:rPr>
          <w:color w:val="auto"/>
          <w:highlight w:val="none"/>
        </w:rPr>
      </w:pPr>
      <w:r>
        <w:rPr>
          <w:color w:val="auto"/>
          <w:highlight w:val="none"/>
        </w:rPr>
        <w:t>实施单位（公章）：</w:t>
      </w:r>
      <w:r>
        <w:rPr>
          <w:rFonts w:hint="eastAsia"/>
          <w:color w:val="auto"/>
          <w:highlight w:val="none"/>
          <w:lang w:eastAsia="zh-CN"/>
        </w:rPr>
        <w:t>博湖县医疗保障局</w:t>
      </w:r>
    </w:p>
    <w:p>
      <w:pPr>
        <w:bidi w:val="0"/>
        <w:rPr>
          <w:color w:val="auto"/>
          <w:highlight w:val="none"/>
        </w:rPr>
      </w:pPr>
      <w:r>
        <w:rPr>
          <w:color w:val="auto"/>
          <w:highlight w:val="none"/>
        </w:rPr>
        <w:t>主管部门（公章）：</w:t>
      </w:r>
      <w:r>
        <w:rPr>
          <w:rFonts w:hint="eastAsia"/>
          <w:color w:val="auto"/>
          <w:highlight w:val="none"/>
          <w:lang w:eastAsia="zh-CN"/>
        </w:rPr>
        <w:t>博湖县医疗保障局</w:t>
      </w:r>
    </w:p>
    <w:p>
      <w:pPr>
        <w:bidi w:val="0"/>
        <w:rPr>
          <w:color w:val="auto"/>
          <w:highlight w:val="none"/>
        </w:rPr>
      </w:pPr>
      <w:r>
        <w:rPr>
          <w:color w:val="auto"/>
          <w:highlight w:val="none"/>
        </w:rPr>
        <w:t>项目负责人（签章）：</w:t>
      </w:r>
      <w:r>
        <w:rPr>
          <w:rFonts w:hint="eastAsia"/>
          <w:color w:val="auto"/>
          <w:highlight w:val="none"/>
          <w:lang w:val="en-US" w:eastAsia="zh-CN"/>
        </w:rPr>
        <w:t>廖丽萍</w:t>
      </w:r>
      <w:r>
        <w:rPr>
          <w:color w:val="auto"/>
          <w:highlight w:val="none"/>
        </w:rPr>
        <w:t xml:space="preserve"> </w:t>
      </w:r>
    </w:p>
    <w:p>
      <w:pPr>
        <w:bidi w:val="0"/>
        <w:rPr>
          <w:color w:val="auto"/>
          <w:highlight w:val="none"/>
        </w:rPr>
      </w:pPr>
      <w:r>
        <w:rPr>
          <w:color w:val="auto"/>
          <w:highlight w:val="none"/>
        </w:rPr>
        <w:t>填报时间：</w:t>
      </w:r>
      <w:r>
        <w:rPr>
          <w:rFonts w:hint="eastAsia"/>
          <w:color w:val="auto"/>
          <w:highlight w:val="none"/>
          <w:lang w:val="en-US" w:eastAsia="zh-CN"/>
        </w:rPr>
        <w:t>2023</w:t>
      </w:r>
      <w:r>
        <w:rPr>
          <w:color w:val="auto"/>
          <w:highlight w:val="none"/>
        </w:rPr>
        <w:t>年</w:t>
      </w:r>
      <w:r>
        <w:rPr>
          <w:rFonts w:hint="eastAsia"/>
          <w:color w:val="auto"/>
          <w:highlight w:val="none"/>
          <w:lang w:val="en-US" w:eastAsia="zh-CN"/>
        </w:rPr>
        <w:t>3</w:t>
      </w:r>
      <w:r>
        <w:rPr>
          <w:color w:val="auto"/>
          <w:highlight w:val="none"/>
        </w:rPr>
        <w:t>月</w:t>
      </w:r>
      <w:r>
        <w:rPr>
          <w:rFonts w:hint="eastAsia"/>
          <w:color w:val="auto"/>
          <w:highlight w:val="none"/>
          <w:lang w:val="en-US" w:eastAsia="zh-CN"/>
        </w:rPr>
        <w:t>25</w:t>
      </w:r>
      <w:r>
        <w:rPr>
          <w:color w:val="auto"/>
          <w:highlight w:val="none"/>
        </w:rPr>
        <w:t>日</w:t>
      </w:r>
    </w:p>
    <w:p>
      <w:pPr>
        <w:ind w:firstLine="620"/>
        <w:rPr>
          <w:rFonts w:eastAsia="方正仿宋_GBK"/>
          <w:color w:val="auto"/>
          <w:sz w:val="31"/>
          <w:szCs w:val="31"/>
        </w:rPr>
      </w:pPr>
      <w:r>
        <w:rPr>
          <w:rFonts w:eastAsia="方正仿宋_GBK"/>
          <w:color w:val="auto"/>
          <w:sz w:val="31"/>
          <w:szCs w:val="31"/>
        </w:rPr>
        <w:br w:type="page"/>
      </w:r>
    </w:p>
    <w:p>
      <w:pPr>
        <w:ind w:firstLine="883"/>
        <w:jc w:val="center"/>
        <w:rPr>
          <w:b/>
          <w:bCs/>
          <w:color w:val="auto"/>
          <w:sz w:val="44"/>
          <w:szCs w:val="44"/>
        </w:rPr>
      </w:pPr>
      <w:r>
        <w:rPr>
          <w:b/>
          <w:bCs/>
          <w:color w:val="auto"/>
          <w:sz w:val="44"/>
          <w:szCs w:val="44"/>
        </w:rPr>
        <w:t>目  录</w:t>
      </w:r>
    </w:p>
    <w:p>
      <w:pPr>
        <w:ind w:firstLine="640"/>
        <w:rPr>
          <w:color w:val="auto"/>
        </w:rPr>
      </w:pPr>
    </w:p>
    <w:p>
      <w:pPr>
        <w:tabs>
          <w:tab w:val="right" w:leader="dot" w:pos="8306"/>
        </w:tabs>
        <w:ind w:firstLine="883"/>
        <w:rPr>
          <w:color w:val="auto"/>
        </w:rPr>
      </w:pPr>
      <w:r>
        <w:rPr>
          <w:rFonts w:eastAsia="黑体"/>
          <w:b/>
          <w:bCs/>
          <w:color w:val="auto"/>
          <w:sz w:val="44"/>
          <w:szCs w:val="44"/>
        </w:rPr>
        <w:fldChar w:fldCharType="begin"/>
      </w:r>
      <w:r>
        <w:rPr>
          <w:rFonts w:eastAsia="黑体"/>
          <w:b/>
          <w:bCs/>
          <w:color w:val="auto"/>
          <w:sz w:val="44"/>
          <w:szCs w:val="44"/>
        </w:rPr>
        <w:instrText xml:space="preserve">TOC \o "1-2" \h \u </w:instrText>
      </w:r>
      <w:r>
        <w:rPr>
          <w:rFonts w:eastAsia="黑体"/>
          <w:b/>
          <w:bCs/>
          <w:color w:val="auto"/>
          <w:sz w:val="44"/>
          <w:szCs w:val="44"/>
        </w:rPr>
        <w:fldChar w:fldCharType="separate"/>
      </w:r>
      <w:r>
        <w:rPr>
          <w:color w:val="auto"/>
        </w:rPr>
        <w:fldChar w:fldCharType="begin"/>
      </w:r>
      <w:r>
        <w:rPr>
          <w:color w:val="auto"/>
        </w:rPr>
        <w:instrText xml:space="preserve"> HYPERLINK \l "_Toc25620" </w:instrText>
      </w:r>
      <w:r>
        <w:rPr>
          <w:color w:val="auto"/>
        </w:rPr>
        <w:fldChar w:fldCharType="separate"/>
      </w:r>
      <w:r>
        <w:rPr>
          <w:color w:val="auto"/>
        </w:rPr>
        <w:t>一、基本情况</w:t>
      </w:r>
      <w:r>
        <w:rPr>
          <w:color w:val="auto"/>
        </w:rPr>
        <w:tab/>
      </w:r>
      <w:r>
        <w:rPr>
          <w:color w:val="auto"/>
        </w:rPr>
        <w:fldChar w:fldCharType="begin"/>
      </w:r>
      <w:r>
        <w:rPr>
          <w:color w:val="auto"/>
        </w:rPr>
        <w:instrText xml:space="preserve"> PAGEREF _Toc25620 \h </w:instrText>
      </w:r>
      <w:r>
        <w:rPr>
          <w:color w:val="auto"/>
        </w:rPr>
        <w:fldChar w:fldCharType="separate"/>
      </w:r>
      <w:r>
        <w:rPr>
          <w:color w:val="auto"/>
        </w:rPr>
        <w:t>1</w:t>
      </w:r>
      <w:r>
        <w:rPr>
          <w:color w:val="auto"/>
        </w:rPr>
        <w:fldChar w:fldCharType="end"/>
      </w:r>
      <w:r>
        <w:rPr>
          <w:color w:val="auto"/>
        </w:rPr>
        <w:fldChar w:fldCharType="end"/>
      </w:r>
    </w:p>
    <w:p>
      <w:pPr>
        <w:tabs>
          <w:tab w:val="right" w:leader="dot" w:pos="8306"/>
        </w:tabs>
        <w:ind w:left="640" w:firstLine="640"/>
        <w:rPr>
          <w:color w:val="auto"/>
        </w:rPr>
      </w:pPr>
      <w:r>
        <w:rPr>
          <w:color w:val="auto"/>
        </w:rPr>
        <w:fldChar w:fldCharType="begin"/>
      </w:r>
      <w:r>
        <w:rPr>
          <w:color w:val="auto"/>
        </w:rPr>
        <w:instrText xml:space="preserve"> HYPERLINK \l "_Toc8971" </w:instrText>
      </w:r>
      <w:r>
        <w:rPr>
          <w:color w:val="auto"/>
        </w:rPr>
        <w:fldChar w:fldCharType="separate"/>
      </w:r>
      <w:r>
        <w:rPr>
          <w:color w:val="auto"/>
        </w:rPr>
        <w:t>（一）项目概况</w:t>
      </w:r>
      <w:r>
        <w:rPr>
          <w:color w:val="auto"/>
        </w:rPr>
        <w:tab/>
      </w:r>
      <w:r>
        <w:rPr>
          <w:color w:val="auto"/>
        </w:rPr>
        <w:fldChar w:fldCharType="begin"/>
      </w:r>
      <w:r>
        <w:rPr>
          <w:color w:val="auto"/>
        </w:rPr>
        <w:instrText xml:space="preserve"> PAGEREF _Toc8971 \h </w:instrText>
      </w:r>
      <w:r>
        <w:rPr>
          <w:color w:val="auto"/>
        </w:rPr>
        <w:fldChar w:fldCharType="separate"/>
      </w:r>
      <w:r>
        <w:rPr>
          <w:color w:val="auto"/>
        </w:rPr>
        <w:t>1</w:t>
      </w:r>
      <w:r>
        <w:rPr>
          <w:color w:val="auto"/>
        </w:rPr>
        <w:fldChar w:fldCharType="end"/>
      </w:r>
      <w:r>
        <w:rPr>
          <w:color w:val="auto"/>
        </w:rPr>
        <w:fldChar w:fldCharType="end"/>
      </w:r>
    </w:p>
    <w:p>
      <w:pPr>
        <w:tabs>
          <w:tab w:val="right" w:leader="dot" w:pos="8306"/>
        </w:tabs>
        <w:ind w:left="640" w:firstLine="640"/>
        <w:rPr>
          <w:color w:val="auto"/>
        </w:rPr>
      </w:pPr>
      <w:r>
        <w:rPr>
          <w:color w:val="auto"/>
        </w:rPr>
        <w:fldChar w:fldCharType="begin"/>
      </w:r>
      <w:r>
        <w:rPr>
          <w:color w:val="auto"/>
        </w:rPr>
        <w:instrText xml:space="preserve"> HYPERLINK \l "_Toc25187" </w:instrText>
      </w:r>
      <w:r>
        <w:rPr>
          <w:color w:val="auto"/>
        </w:rPr>
        <w:fldChar w:fldCharType="separate"/>
      </w:r>
      <w:r>
        <w:rPr>
          <w:color w:val="auto"/>
        </w:rPr>
        <w:t>（二）项目绩效目标</w:t>
      </w:r>
      <w:r>
        <w:rPr>
          <w:color w:val="auto"/>
        </w:rPr>
        <w:tab/>
      </w:r>
      <w:r>
        <w:rPr>
          <w:color w:val="auto"/>
        </w:rPr>
        <w:fldChar w:fldCharType="begin"/>
      </w:r>
      <w:r>
        <w:rPr>
          <w:color w:val="auto"/>
        </w:rPr>
        <w:instrText xml:space="preserve"> PAGEREF _Toc25187 \h </w:instrText>
      </w:r>
      <w:r>
        <w:rPr>
          <w:color w:val="auto"/>
        </w:rPr>
        <w:fldChar w:fldCharType="separate"/>
      </w:r>
      <w:r>
        <w:rPr>
          <w:color w:val="auto"/>
        </w:rPr>
        <w:t>2</w:t>
      </w:r>
      <w:r>
        <w:rPr>
          <w:color w:val="auto"/>
        </w:rPr>
        <w:fldChar w:fldCharType="end"/>
      </w:r>
      <w:r>
        <w:rPr>
          <w:color w:val="auto"/>
        </w:rPr>
        <w:fldChar w:fldCharType="end"/>
      </w:r>
    </w:p>
    <w:p>
      <w:pPr>
        <w:tabs>
          <w:tab w:val="right" w:leader="dot" w:pos="8306"/>
        </w:tabs>
        <w:ind w:firstLine="640"/>
        <w:rPr>
          <w:color w:val="auto"/>
        </w:rPr>
      </w:pPr>
      <w:r>
        <w:rPr>
          <w:color w:val="auto"/>
        </w:rPr>
        <w:fldChar w:fldCharType="begin"/>
      </w:r>
      <w:r>
        <w:rPr>
          <w:color w:val="auto"/>
        </w:rPr>
        <w:instrText xml:space="preserve"> HYPERLINK \l "_Toc28824" </w:instrText>
      </w:r>
      <w:r>
        <w:rPr>
          <w:color w:val="auto"/>
        </w:rPr>
        <w:fldChar w:fldCharType="separate"/>
      </w:r>
      <w:r>
        <w:rPr>
          <w:rFonts w:hint="eastAsia"/>
          <w:color w:val="auto"/>
        </w:rPr>
        <w:t>二、绩效评价工作开展情况</w:t>
      </w:r>
      <w:r>
        <w:rPr>
          <w:color w:val="auto"/>
        </w:rPr>
        <w:tab/>
      </w:r>
      <w:r>
        <w:rPr>
          <w:color w:val="auto"/>
        </w:rPr>
        <w:fldChar w:fldCharType="begin"/>
      </w:r>
      <w:r>
        <w:rPr>
          <w:color w:val="auto"/>
        </w:rPr>
        <w:instrText xml:space="preserve"> PAGEREF _Toc28824 \h </w:instrText>
      </w:r>
      <w:r>
        <w:rPr>
          <w:color w:val="auto"/>
        </w:rPr>
        <w:fldChar w:fldCharType="separate"/>
      </w:r>
      <w:r>
        <w:rPr>
          <w:color w:val="auto"/>
        </w:rPr>
        <w:t>3</w:t>
      </w:r>
      <w:r>
        <w:rPr>
          <w:color w:val="auto"/>
        </w:rPr>
        <w:fldChar w:fldCharType="end"/>
      </w:r>
      <w:r>
        <w:rPr>
          <w:color w:val="auto"/>
        </w:rPr>
        <w:fldChar w:fldCharType="end"/>
      </w:r>
    </w:p>
    <w:p>
      <w:pPr>
        <w:tabs>
          <w:tab w:val="right" w:leader="dot" w:pos="8306"/>
        </w:tabs>
        <w:ind w:left="640" w:firstLine="640"/>
        <w:rPr>
          <w:color w:val="auto"/>
        </w:rPr>
      </w:pPr>
      <w:r>
        <w:rPr>
          <w:color w:val="auto"/>
        </w:rPr>
        <w:fldChar w:fldCharType="begin"/>
      </w:r>
      <w:r>
        <w:rPr>
          <w:color w:val="auto"/>
        </w:rPr>
        <w:instrText xml:space="preserve"> HYPERLINK \l "_Toc24175" </w:instrText>
      </w:r>
      <w:r>
        <w:rPr>
          <w:color w:val="auto"/>
        </w:rPr>
        <w:fldChar w:fldCharType="separate"/>
      </w:r>
      <w:r>
        <w:rPr>
          <w:rFonts w:hint="eastAsia"/>
          <w:color w:val="auto"/>
        </w:rPr>
        <w:t>（一）绩效评价目的、对象和范围</w:t>
      </w:r>
      <w:r>
        <w:rPr>
          <w:color w:val="auto"/>
        </w:rPr>
        <w:tab/>
      </w:r>
      <w:r>
        <w:rPr>
          <w:color w:val="auto"/>
        </w:rPr>
        <w:fldChar w:fldCharType="begin"/>
      </w:r>
      <w:r>
        <w:rPr>
          <w:color w:val="auto"/>
        </w:rPr>
        <w:instrText xml:space="preserve"> PAGEREF _Toc24175 \h </w:instrText>
      </w:r>
      <w:r>
        <w:rPr>
          <w:color w:val="auto"/>
        </w:rPr>
        <w:fldChar w:fldCharType="separate"/>
      </w:r>
      <w:r>
        <w:rPr>
          <w:color w:val="auto"/>
        </w:rPr>
        <w:t>3</w:t>
      </w:r>
      <w:r>
        <w:rPr>
          <w:color w:val="auto"/>
        </w:rPr>
        <w:fldChar w:fldCharType="end"/>
      </w:r>
      <w:r>
        <w:rPr>
          <w:color w:val="auto"/>
        </w:rPr>
        <w:fldChar w:fldCharType="end"/>
      </w:r>
    </w:p>
    <w:p>
      <w:pPr>
        <w:tabs>
          <w:tab w:val="right" w:leader="dot" w:pos="8306"/>
        </w:tabs>
        <w:ind w:left="640" w:firstLine="640"/>
        <w:rPr>
          <w:color w:val="auto"/>
        </w:rPr>
      </w:pPr>
      <w:r>
        <w:rPr>
          <w:color w:val="auto"/>
        </w:rPr>
        <w:fldChar w:fldCharType="begin"/>
      </w:r>
      <w:r>
        <w:rPr>
          <w:color w:val="auto"/>
        </w:rPr>
        <w:instrText xml:space="preserve"> HYPERLINK \l "_Toc5109" </w:instrText>
      </w:r>
      <w:r>
        <w:rPr>
          <w:color w:val="auto"/>
        </w:rPr>
        <w:fldChar w:fldCharType="separate"/>
      </w:r>
      <w:r>
        <w:rPr>
          <w:rFonts w:hint="eastAsia"/>
          <w:color w:val="auto"/>
        </w:rPr>
        <w:t>（二）绩效评价原则、评价指标体系、评价方法、评价标准</w:t>
      </w:r>
      <w:r>
        <w:rPr>
          <w:color w:val="auto"/>
        </w:rPr>
        <w:tab/>
      </w:r>
      <w:r>
        <w:rPr>
          <w:color w:val="auto"/>
        </w:rPr>
        <w:fldChar w:fldCharType="begin"/>
      </w:r>
      <w:r>
        <w:rPr>
          <w:color w:val="auto"/>
        </w:rPr>
        <w:instrText xml:space="preserve"> PAGEREF _Toc5109 \h </w:instrText>
      </w:r>
      <w:r>
        <w:rPr>
          <w:color w:val="auto"/>
        </w:rPr>
        <w:fldChar w:fldCharType="separate"/>
      </w:r>
      <w:r>
        <w:rPr>
          <w:color w:val="auto"/>
        </w:rPr>
        <w:t>4</w:t>
      </w:r>
      <w:r>
        <w:rPr>
          <w:color w:val="auto"/>
        </w:rPr>
        <w:fldChar w:fldCharType="end"/>
      </w:r>
      <w:r>
        <w:rPr>
          <w:color w:val="auto"/>
        </w:rPr>
        <w:fldChar w:fldCharType="end"/>
      </w:r>
    </w:p>
    <w:p>
      <w:pPr>
        <w:tabs>
          <w:tab w:val="right" w:leader="dot" w:pos="8306"/>
        </w:tabs>
        <w:ind w:left="640" w:firstLine="640"/>
        <w:rPr>
          <w:color w:val="auto"/>
        </w:rPr>
      </w:pPr>
      <w:r>
        <w:rPr>
          <w:color w:val="auto"/>
        </w:rPr>
        <w:fldChar w:fldCharType="begin"/>
      </w:r>
      <w:r>
        <w:rPr>
          <w:color w:val="auto"/>
        </w:rPr>
        <w:instrText xml:space="preserve"> HYPERLINK \l "_Toc23796" </w:instrText>
      </w:r>
      <w:r>
        <w:rPr>
          <w:color w:val="auto"/>
        </w:rPr>
        <w:fldChar w:fldCharType="separate"/>
      </w:r>
      <w:r>
        <w:rPr>
          <w:rFonts w:hint="eastAsia"/>
          <w:color w:val="auto"/>
        </w:rPr>
        <w:t>（三）绩效评价工作过程</w:t>
      </w:r>
      <w:r>
        <w:rPr>
          <w:color w:val="auto"/>
        </w:rPr>
        <w:tab/>
      </w:r>
      <w:r>
        <w:rPr>
          <w:color w:val="auto"/>
        </w:rPr>
        <w:fldChar w:fldCharType="begin"/>
      </w:r>
      <w:r>
        <w:rPr>
          <w:color w:val="auto"/>
        </w:rPr>
        <w:instrText xml:space="preserve"> PAGEREF _Toc23796 \h </w:instrText>
      </w:r>
      <w:r>
        <w:rPr>
          <w:color w:val="auto"/>
        </w:rPr>
        <w:fldChar w:fldCharType="separate"/>
      </w:r>
      <w:r>
        <w:rPr>
          <w:color w:val="auto"/>
        </w:rPr>
        <w:t>9</w:t>
      </w:r>
      <w:r>
        <w:rPr>
          <w:color w:val="auto"/>
        </w:rPr>
        <w:fldChar w:fldCharType="end"/>
      </w:r>
      <w:r>
        <w:rPr>
          <w:color w:val="auto"/>
        </w:rPr>
        <w:fldChar w:fldCharType="end"/>
      </w:r>
    </w:p>
    <w:p>
      <w:pPr>
        <w:tabs>
          <w:tab w:val="right" w:leader="dot" w:pos="8306"/>
        </w:tabs>
        <w:ind w:firstLine="640"/>
        <w:rPr>
          <w:color w:val="auto"/>
        </w:rPr>
      </w:pPr>
      <w:r>
        <w:rPr>
          <w:color w:val="auto"/>
        </w:rPr>
        <w:fldChar w:fldCharType="begin"/>
      </w:r>
      <w:r>
        <w:rPr>
          <w:color w:val="auto"/>
        </w:rPr>
        <w:instrText xml:space="preserve"> HYPERLINK \l "_Toc20784" </w:instrText>
      </w:r>
      <w:r>
        <w:rPr>
          <w:color w:val="auto"/>
        </w:rPr>
        <w:fldChar w:fldCharType="separate"/>
      </w:r>
      <w:r>
        <w:rPr>
          <w:rFonts w:hint="eastAsia"/>
          <w:color w:val="auto"/>
        </w:rPr>
        <w:t>三、综合评价情况及评价结论</w:t>
      </w:r>
      <w:r>
        <w:rPr>
          <w:color w:val="auto"/>
        </w:rPr>
        <w:tab/>
      </w:r>
      <w:r>
        <w:rPr>
          <w:color w:val="auto"/>
        </w:rPr>
        <w:fldChar w:fldCharType="begin"/>
      </w:r>
      <w:r>
        <w:rPr>
          <w:color w:val="auto"/>
        </w:rPr>
        <w:instrText xml:space="preserve"> PAGEREF _Toc20784 \h </w:instrText>
      </w:r>
      <w:r>
        <w:rPr>
          <w:color w:val="auto"/>
        </w:rPr>
        <w:fldChar w:fldCharType="separate"/>
      </w:r>
      <w:r>
        <w:rPr>
          <w:color w:val="auto"/>
        </w:rPr>
        <w:t>11</w:t>
      </w:r>
      <w:r>
        <w:rPr>
          <w:color w:val="auto"/>
        </w:rPr>
        <w:fldChar w:fldCharType="end"/>
      </w:r>
      <w:r>
        <w:rPr>
          <w:color w:val="auto"/>
        </w:rPr>
        <w:fldChar w:fldCharType="end"/>
      </w:r>
    </w:p>
    <w:p>
      <w:pPr>
        <w:tabs>
          <w:tab w:val="right" w:leader="dot" w:pos="8306"/>
        </w:tabs>
        <w:ind w:firstLine="640"/>
        <w:rPr>
          <w:color w:val="auto"/>
        </w:rPr>
      </w:pPr>
      <w:r>
        <w:rPr>
          <w:color w:val="auto"/>
        </w:rPr>
        <w:fldChar w:fldCharType="begin"/>
      </w:r>
      <w:r>
        <w:rPr>
          <w:color w:val="auto"/>
        </w:rPr>
        <w:instrText xml:space="preserve"> HYPERLINK \l "_Toc8960" </w:instrText>
      </w:r>
      <w:r>
        <w:rPr>
          <w:color w:val="auto"/>
        </w:rPr>
        <w:fldChar w:fldCharType="separate"/>
      </w:r>
      <w:r>
        <w:rPr>
          <w:rFonts w:hint="eastAsia"/>
          <w:color w:val="auto"/>
        </w:rPr>
        <w:t>四、绩效评价指标分析</w:t>
      </w:r>
      <w:r>
        <w:rPr>
          <w:color w:val="auto"/>
        </w:rPr>
        <w:tab/>
      </w:r>
      <w:r>
        <w:rPr>
          <w:color w:val="auto"/>
        </w:rPr>
        <w:fldChar w:fldCharType="begin"/>
      </w:r>
      <w:r>
        <w:rPr>
          <w:color w:val="auto"/>
        </w:rPr>
        <w:instrText xml:space="preserve"> PAGEREF _Toc8960 \h </w:instrText>
      </w:r>
      <w:r>
        <w:rPr>
          <w:color w:val="auto"/>
        </w:rPr>
        <w:fldChar w:fldCharType="separate"/>
      </w:r>
      <w:r>
        <w:rPr>
          <w:color w:val="auto"/>
        </w:rPr>
        <w:t>12</w:t>
      </w:r>
      <w:r>
        <w:rPr>
          <w:color w:val="auto"/>
        </w:rPr>
        <w:fldChar w:fldCharType="end"/>
      </w:r>
      <w:r>
        <w:rPr>
          <w:color w:val="auto"/>
        </w:rPr>
        <w:fldChar w:fldCharType="end"/>
      </w:r>
    </w:p>
    <w:p>
      <w:pPr>
        <w:tabs>
          <w:tab w:val="right" w:leader="dot" w:pos="8306"/>
        </w:tabs>
        <w:ind w:left="640" w:firstLine="640"/>
        <w:rPr>
          <w:color w:val="auto"/>
        </w:rPr>
      </w:pPr>
      <w:r>
        <w:rPr>
          <w:color w:val="auto"/>
        </w:rPr>
        <w:fldChar w:fldCharType="begin"/>
      </w:r>
      <w:r>
        <w:rPr>
          <w:color w:val="auto"/>
        </w:rPr>
        <w:instrText xml:space="preserve"> HYPERLINK \l "_Toc3445" </w:instrText>
      </w:r>
      <w:r>
        <w:rPr>
          <w:color w:val="auto"/>
        </w:rPr>
        <w:fldChar w:fldCharType="separate"/>
      </w:r>
      <w:r>
        <w:rPr>
          <w:rFonts w:hint="eastAsia"/>
          <w:color w:val="auto"/>
        </w:rPr>
        <w:t>（一）项目决策情况</w:t>
      </w:r>
      <w:r>
        <w:rPr>
          <w:color w:val="auto"/>
        </w:rPr>
        <w:tab/>
      </w:r>
      <w:r>
        <w:rPr>
          <w:color w:val="auto"/>
        </w:rPr>
        <w:fldChar w:fldCharType="begin"/>
      </w:r>
      <w:r>
        <w:rPr>
          <w:color w:val="auto"/>
        </w:rPr>
        <w:instrText xml:space="preserve"> PAGEREF _Toc3445 \h </w:instrText>
      </w:r>
      <w:r>
        <w:rPr>
          <w:color w:val="auto"/>
        </w:rPr>
        <w:fldChar w:fldCharType="separate"/>
      </w:r>
      <w:r>
        <w:rPr>
          <w:color w:val="auto"/>
        </w:rPr>
        <w:t>12</w:t>
      </w:r>
      <w:r>
        <w:rPr>
          <w:color w:val="auto"/>
        </w:rPr>
        <w:fldChar w:fldCharType="end"/>
      </w:r>
      <w:r>
        <w:rPr>
          <w:color w:val="auto"/>
        </w:rPr>
        <w:fldChar w:fldCharType="end"/>
      </w:r>
    </w:p>
    <w:p>
      <w:pPr>
        <w:tabs>
          <w:tab w:val="right" w:leader="dot" w:pos="8306"/>
        </w:tabs>
        <w:ind w:left="640" w:firstLine="640"/>
        <w:rPr>
          <w:color w:val="auto"/>
        </w:rPr>
      </w:pPr>
      <w:r>
        <w:rPr>
          <w:color w:val="auto"/>
        </w:rPr>
        <w:fldChar w:fldCharType="begin"/>
      </w:r>
      <w:r>
        <w:rPr>
          <w:color w:val="auto"/>
        </w:rPr>
        <w:instrText xml:space="preserve"> HYPERLINK \l "_Toc11290" </w:instrText>
      </w:r>
      <w:r>
        <w:rPr>
          <w:color w:val="auto"/>
        </w:rPr>
        <w:fldChar w:fldCharType="separate"/>
      </w:r>
      <w:r>
        <w:rPr>
          <w:rFonts w:hint="eastAsia"/>
          <w:color w:val="auto"/>
        </w:rPr>
        <w:t>（二）项目过程情况</w:t>
      </w:r>
      <w:r>
        <w:rPr>
          <w:color w:val="auto"/>
        </w:rPr>
        <w:tab/>
      </w:r>
      <w:r>
        <w:rPr>
          <w:color w:val="auto"/>
        </w:rPr>
        <w:fldChar w:fldCharType="begin"/>
      </w:r>
      <w:r>
        <w:rPr>
          <w:color w:val="auto"/>
        </w:rPr>
        <w:instrText xml:space="preserve"> PAGEREF _Toc11290 \h </w:instrText>
      </w:r>
      <w:r>
        <w:rPr>
          <w:color w:val="auto"/>
        </w:rPr>
        <w:fldChar w:fldCharType="separate"/>
      </w:r>
      <w:r>
        <w:rPr>
          <w:color w:val="auto"/>
        </w:rPr>
        <w:t>13</w:t>
      </w:r>
      <w:r>
        <w:rPr>
          <w:color w:val="auto"/>
        </w:rPr>
        <w:fldChar w:fldCharType="end"/>
      </w:r>
      <w:r>
        <w:rPr>
          <w:color w:val="auto"/>
        </w:rPr>
        <w:fldChar w:fldCharType="end"/>
      </w:r>
    </w:p>
    <w:p>
      <w:pPr>
        <w:tabs>
          <w:tab w:val="right" w:leader="dot" w:pos="8306"/>
        </w:tabs>
        <w:ind w:left="640" w:firstLine="640"/>
        <w:rPr>
          <w:color w:val="auto"/>
        </w:rPr>
      </w:pPr>
      <w:r>
        <w:rPr>
          <w:color w:val="auto"/>
        </w:rPr>
        <w:fldChar w:fldCharType="begin"/>
      </w:r>
      <w:r>
        <w:rPr>
          <w:color w:val="auto"/>
        </w:rPr>
        <w:instrText xml:space="preserve"> HYPERLINK \l "_Toc32013" </w:instrText>
      </w:r>
      <w:r>
        <w:rPr>
          <w:color w:val="auto"/>
        </w:rPr>
        <w:fldChar w:fldCharType="separate"/>
      </w:r>
      <w:r>
        <w:rPr>
          <w:rFonts w:hint="eastAsia"/>
          <w:color w:val="auto"/>
        </w:rPr>
        <w:t>（三）项目产出情况</w:t>
      </w:r>
      <w:r>
        <w:rPr>
          <w:color w:val="auto"/>
        </w:rPr>
        <w:tab/>
      </w:r>
      <w:r>
        <w:rPr>
          <w:color w:val="auto"/>
        </w:rPr>
        <w:fldChar w:fldCharType="begin"/>
      </w:r>
      <w:r>
        <w:rPr>
          <w:color w:val="auto"/>
        </w:rPr>
        <w:instrText xml:space="preserve"> PAGEREF _Toc32013 \h </w:instrText>
      </w:r>
      <w:r>
        <w:rPr>
          <w:color w:val="auto"/>
        </w:rPr>
        <w:fldChar w:fldCharType="separate"/>
      </w:r>
      <w:r>
        <w:rPr>
          <w:color w:val="auto"/>
        </w:rPr>
        <w:t>15</w:t>
      </w:r>
      <w:r>
        <w:rPr>
          <w:color w:val="auto"/>
        </w:rPr>
        <w:fldChar w:fldCharType="end"/>
      </w:r>
      <w:r>
        <w:rPr>
          <w:color w:val="auto"/>
        </w:rPr>
        <w:fldChar w:fldCharType="end"/>
      </w:r>
    </w:p>
    <w:p>
      <w:pPr>
        <w:tabs>
          <w:tab w:val="right" w:leader="dot" w:pos="8306"/>
        </w:tabs>
        <w:ind w:left="640" w:firstLine="640"/>
        <w:rPr>
          <w:color w:val="auto"/>
        </w:rPr>
      </w:pPr>
      <w:r>
        <w:rPr>
          <w:color w:val="auto"/>
        </w:rPr>
        <w:fldChar w:fldCharType="begin"/>
      </w:r>
      <w:r>
        <w:rPr>
          <w:color w:val="auto"/>
        </w:rPr>
        <w:instrText xml:space="preserve"> HYPERLINK \l "_Toc28354" </w:instrText>
      </w:r>
      <w:r>
        <w:rPr>
          <w:color w:val="auto"/>
        </w:rPr>
        <w:fldChar w:fldCharType="separate"/>
      </w:r>
      <w:r>
        <w:rPr>
          <w:rFonts w:hint="eastAsia"/>
          <w:color w:val="auto"/>
        </w:rPr>
        <w:t>（四）项目效益情况</w:t>
      </w:r>
      <w:r>
        <w:rPr>
          <w:color w:val="auto"/>
        </w:rPr>
        <w:tab/>
      </w:r>
      <w:r>
        <w:rPr>
          <w:color w:val="auto"/>
        </w:rPr>
        <w:fldChar w:fldCharType="begin"/>
      </w:r>
      <w:r>
        <w:rPr>
          <w:color w:val="auto"/>
        </w:rPr>
        <w:instrText xml:space="preserve"> PAGEREF _Toc28354 \h </w:instrText>
      </w:r>
      <w:r>
        <w:rPr>
          <w:color w:val="auto"/>
        </w:rPr>
        <w:fldChar w:fldCharType="separate"/>
      </w:r>
      <w:r>
        <w:rPr>
          <w:color w:val="auto"/>
        </w:rPr>
        <w:t>16</w:t>
      </w:r>
      <w:r>
        <w:rPr>
          <w:color w:val="auto"/>
        </w:rPr>
        <w:fldChar w:fldCharType="end"/>
      </w:r>
      <w:r>
        <w:rPr>
          <w:color w:val="auto"/>
        </w:rPr>
        <w:fldChar w:fldCharType="end"/>
      </w:r>
    </w:p>
    <w:p>
      <w:pPr>
        <w:tabs>
          <w:tab w:val="right" w:leader="dot" w:pos="8306"/>
        </w:tabs>
        <w:ind w:firstLine="640"/>
        <w:rPr>
          <w:color w:val="auto"/>
        </w:rPr>
      </w:pPr>
      <w:r>
        <w:rPr>
          <w:color w:val="auto"/>
        </w:rPr>
        <w:fldChar w:fldCharType="begin"/>
      </w:r>
      <w:r>
        <w:rPr>
          <w:color w:val="auto"/>
        </w:rPr>
        <w:instrText xml:space="preserve"> HYPERLINK \l "_Toc27244" </w:instrText>
      </w:r>
      <w:r>
        <w:rPr>
          <w:color w:val="auto"/>
        </w:rPr>
        <w:fldChar w:fldCharType="separate"/>
      </w:r>
      <w:r>
        <w:rPr>
          <w:rFonts w:hint="eastAsia"/>
          <w:color w:val="auto"/>
        </w:rPr>
        <w:t>五、主要经验及做法、存在的问题及原因分析</w:t>
      </w:r>
      <w:r>
        <w:rPr>
          <w:color w:val="auto"/>
        </w:rPr>
        <w:tab/>
      </w:r>
      <w:r>
        <w:rPr>
          <w:color w:val="auto"/>
        </w:rPr>
        <w:fldChar w:fldCharType="begin"/>
      </w:r>
      <w:r>
        <w:rPr>
          <w:color w:val="auto"/>
        </w:rPr>
        <w:instrText xml:space="preserve"> PAGEREF _Toc27244 \h </w:instrText>
      </w:r>
      <w:r>
        <w:rPr>
          <w:color w:val="auto"/>
        </w:rPr>
        <w:fldChar w:fldCharType="separate"/>
      </w:r>
      <w:r>
        <w:rPr>
          <w:color w:val="auto"/>
        </w:rPr>
        <w:t>17</w:t>
      </w:r>
      <w:r>
        <w:rPr>
          <w:color w:val="auto"/>
        </w:rPr>
        <w:fldChar w:fldCharType="end"/>
      </w:r>
      <w:r>
        <w:rPr>
          <w:color w:val="auto"/>
        </w:rPr>
        <w:fldChar w:fldCharType="end"/>
      </w:r>
    </w:p>
    <w:p>
      <w:pPr>
        <w:tabs>
          <w:tab w:val="right" w:leader="dot" w:pos="8306"/>
        </w:tabs>
        <w:ind w:left="640" w:firstLine="640"/>
        <w:rPr>
          <w:color w:val="auto"/>
        </w:rPr>
      </w:pPr>
      <w:r>
        <w:rPr>
          <w:color w:val="auto"/>
        </w:rPr>
        <w:fldChar w:fldCharType="begin"/>
      </w:r>
      <w:r>
        <w:rPr>
          <w:color w:val="auto"/>
        </w:rPr>
        <w:instrText xml:space="preserve"> HYPERLINK \l "_Toc18880" </w:instrText>
      </w:r>
      <w:r>
        <w:rPr>
          <w:color w:val="auto"/>
        </w:rPr>
        <w:fldChar w:fldCharType="separate"/>
      </w:r>
      <w:r>
        <w:rPr>
          <w:rFonts w:hint="eastAsia"/>
          <w:color w:val="auto"/>
        </w:rPr>
        <w:t>（一）主要经验及做法</w:t>
      </w:r>
      <w:r>
        <w:rPr>
          <w:color w:val="auto"/>
        </w:rPr>
        <w:tab/>
      </w:r>
      <w:r>
        <w:rPr>
          <w:color w:val="auto"/>
        </w:rPr>
        <w:fldChar w:fldCharType="begin"/>
      </w:r>
      <w:r>
        <w:rPr>
          <w:color w:val="auto"/>
        </w:rPr>
        <w:instrText xml:space="preserve"> PAGEREF _Toc18880 \h </w:instrText>
      </w:r>
      <w:r>
        <w:rPr>
          <w:color w:val="auto"/>
        </w:rPr>
        <w:fldChar w:fldCharType="separate"/>
      </w:r>
      <w:r>
        <w:rPr>
          <w:color w:val="auto"/>
        </w:rPr>
        <w:t>17</w:t>
      </w:r>
      <w:r>
        <w:rPr>
          <w:color w:val="auto"/>
        </w:rPr>
        <w:fldChar w:fldCharType="end"/>
      </w:r>
      <w:r>
        <w:rPr>
          <w:color w:val="auto"/>
        </w:rPr>
        <w:fldChar w:fldCharType="end"/>
      </w:r>
    </w:p>
    <w:p>
      <w:pPr>
        <w:tabs>
          <w:tab w:val="right" w:leader="dot" w:pos="8306"/>
        </w:tabs>
        <w:ind w:left="640" w:firstLine="640"/>
        <w:rPr>
          <w:color w:val="auto"/>
        </w:rPr>
      </w:pPr>
      <w:r>
        <w:rPr>
          <w:color w:val="auto"/>
        </w:rPr>
        <w:fldChar w:fldCharType="begin"/>
      </w:r>
      <w:r>
        <w:rPr>
          <w:color w:val="auto"/>
        </w:rPr>
        <w:instrText xml:space="preserve"> HYPERLINK \l "_Toc9914" </w:instrText>
      </w:r>
      <w:r>
        <w:rPr>
          <w:color w:val="auto"/>
        </w:rPr>
        <w:fldChar w:fldCharType="separate"/>
      </w:r>
      <w:r>
        <w:rPr>
          <w:rFonts w:hint="eastAsia"/>
          <w:color w:val="auto"/>
        </w:rPr>
        <w:t>（二）存在问题及原因分析</w:t>
      </w:r>
      <w:r>
        <w:rPr>
          <w:color w:val="auto"/>
        </w:rPr>
        <w:tab/>
      </w:r>
      <w:r>
        <w:rPr>
          <w:color w:val="auto"/>
        </w:rPr>
        <w:fldChar w:fldCharType="begin"/>
      </w:r>
      <w:r>
        <w:rPr>
          <w:color w:val="auto"/>
        </w:rPr>
        <w:instrText xml:space="preserve"> PAGEREF _Toc9914 \h </w:instrText>
      </w:r>
      <w:r>
        <w:rPr>
          <w:color w:val="auto"/>
        </w:rPr>
        <w:fldChar w:fldCharType="separate"/>
      </w:r>
      <w:r>
        <w:rPr>
          <w:color w:val="auto"/>
        </w:rPr>
        <w:t>17</w:t>
      </w:r>
      <w:r>
        <w:rPr>
          <w:color w:val="auto"/>
        </w:rPr>
        <w:fldChar w:fldCharType="end"/>
      </w:r>
      <w:r>
        <w:rPr>
          <w:color w:val="auto"/>
        </w:rPr>
        <w:fldChar w:fldCharType="end"/>
      </w:r>
    </w:p>
    <w:p>
      <w:pPr>
        <w:tabs>
          <w:tab w:val="right" w:leader="dot" w:pos="8306"/>
        </w:tabs>
        <w:ind w:firstLine="640"/>
        <w:rPr>
          <w:color w:val="auto"/>
        </w:rPr>
      </w:pPr>
      <w:r>
        <w:rPr>
          <w:color w:val="auto"/>
        </w:rPr>
        <w:fldChar w:fldCharType="begin"/>
      </w:r>
      <w:r>
        <w:rPr>
          <w:color w:val="auto"/>
        </w:rPr>
        <w:instrText xml:space="preserve"> HYPERLINK \l "_Toc2334" </w:instrText>
      </w:r>
      <w:r>
        <w:rPr>
          <w:color w:val="auto"/>
        </w:rPr>
        <w:fldChar w:fldCharType="separate"/>
      </w:r>
      <w:r>
        <w:rPr>
          <w:rFonts w:hint="eastAsia"/>
          <w:color w:val="auto"/>
        </w:rPr>
        <w:t>六、有关建议</w:t>
      </w:r>
      <w:r>
        <w:rPr>
          <w:color w:val="auto"/>
        </w:rPr>
        <w:tab/>
      </w:r>
      <w:r>
        <w:rPr>
          <w:color w:val="auto"/>
        </w:rPr>
        <w:fldChar w:fldCharType="begin"/>
      </w:r>
      <w:r>
        <w:rPr>
          <w:color w:val="auto"/>
        </w:rPr>
        <w:instrText xml:space="preserve"> PAGEREF _Toc2334 \h </w:instrText>
      </w:r>
      <w:r>
        <w:rPr>
          <w:color w:val="auto"/>
        </w:rPr>
        <w:fldChar w:fldCharType="separate"/>
      </w:r>
      <w:r>
        <w:rPr>
          <w:color w:val="auto"/>
        </w:rPr>
        <w:t>18</w:t>
      </w:r>
      <w:r>
        <w:rPr>
          <w:color w:val="auto"/>
        </w:rPr>
        <w:fldChar w:fldCharType="end"/>
      </w:r>
      <w:r>
        <w:rPr>
          <w:color w:val="auto"/>
        </w:rPr>
        <w:fldChar w:fldCharType="end"/>
      </w:r>
    </w:p>
    <w:p>
      <w:pPr>
        <w:tabs>
          <w:tab w:val="right" w:leader="dot" w:pos="8306"/>
        </w:tabs>
        <w:ind w:firstLine="640"/>
        <w:rPr>
          <w:color w:val="auto"/>
        </w:rPr>
      </w:pPr>
      <w:r>
        <w:rPr>
          <w:color w:val="auto"/>
        </w:rPr>
        <w:fldChar w:fldCharType="begin"/>
      </w:r>
      <w:r>
        <w:rPr>
          <w:color w:val="auto"/>
        </w:rPr>
        <w:instrText xml:space="preserve"> HYPERLINK \l "_Toc30571" </w:instrText>
      </w:r>
      <w:r>
        <w:rPr>
          <w:color w:val="auto"/>
        </w:rPr>
        <w:fldChar w:fldCharType="separate"/>
      </w:r>
      <w:r>
        <w:rPr>
          <w:rFonts w:hint="eastAsia"/>
          <w:color w:val="auto"/>
        </w:rPr>
        <w:t>七、其他需要说明的问题</w:t>
      </w:r>
      <w:r>
        <w:rPr>
          <w:color w:val="auto"/>
        </w:rPr>
        <w:tab/>
      </w:r>
      <w:r>
        <w:rPr>
          <w:color w:val="auto"/>
        </w:rPr>
        <w:fldChar w:fldCharType="begin"/>
      </w:r>
      <w:r>
        <w:rPr>
          <w:color w:val="auto"/>
        </w:rPr>
        <w:instrText xml:space="preserve"> PAGEREF _Toc30571 \h </w:instrText>
      </w:r>
      <w:r>
        <w:rPr>
          <w:color w:val="auto"/>
        </w:rPr>
        <w:fldChar w:fldCharType="separate"/>
      </w:r>
      <w:r>
        <w:rPr>
          <w:color w:val="auto"/>
        </w:rPr>
        <w:t>18</w:t>
      </w:r>
      <w:r>
        <w:rPr>
          <w:color w:val="auto"/>
        </w:rPr>
        <w:fldChar w:fldCharType="end"/>
      </w:r>
      <w:r>
        <w:rPr>
          <w:color w:val="auto"/>
        </w:rPr>
        <w:fldChar w:fldCharType="end"/>
      </w:r>
    </w:p>
    <w:p>
      <w:pPr>
        <w:tabs>
          <w:tab w:val="right" w:leader="dot" w:pos="8306"/>
        </w:tabs>
        <w:ind w:firstLine="640"/>
        <w:rPr>
          <w:color w:val="auto"/>
        </w:rPr>
      </w:pPr>
      <w:r>
        <w:rPr>
          <w:color w:val="auto"/>
        </w:rPr>
        <w:fldChar w:fldCharType="begin"/>
      </w:r>
      <w:r>
        <w:rPr>
          <w:color w:val="auto"/>
        </w:rPr>
        <w:instrText xml:space="preserve"> HYPERLINK \l "_Toc10180" </w:instrText>
      </w:r>
      <w:r>
        <w:rPr>
          <w:color w:val="auto"/>
        </w:rPr>
        <w:fldChar w:fldCharType="separate"/>
      </w:r>
      <w:r>
        <w:rPr>
          <w:rFonts w:hint="eastAsia"/>
          <w:color w:val="auto"/>
        </w:rPr>
        <w:t>八、相关附件</w:t>
      </w:r>
      <w:r>
        <w:rPr>
          <w:color w:val="auto"/>
        </w:rPr>
        <w:tab/>
      </w:r>
      <w:r>
        <w:rPr>
          <w:color w:val="auto"/>
        </w:rPr>
        <w:fldChar w:fldCharType="begin"/>
      </w:r>
      <w:r>
        <w:rPr>
          <w:color w:val="auto"/>
        </w:rPr>
        <w:instrText xml:space="preserve"> PAGEREF _Toc10180 \h </w:instrText>
      </w:r>
      <w:r>
        <w:rPr>
          <w:color w:val="auto"/>
        </w:rPr>
        <w:fldChar w:fldCharType="separate"/>
      </w:r>
      <w:r>
        <w:rPr>
          <w:color w:val="auto"/>
        </w:rPr>
        <w:t>18</w:t>
      </w:r>
      <w:r>
        <w:rPr>
          <w:color w:val="auto"/>
        </w:rPr>
        <w:fldChar w:fldCharType="end"/>
      </w:r>
      <w:r>
        <w:rPr>
          <w:color w:val="auto"/>
        </w:rPr>
        <w:fldChar w:fldCharType="end"/>
      </w:r>
    </w:p>
    <w:p>
      <w:pPr>
        <w:pStyle w:val="4"/>
        <w:bidi w:val="0"/>
        <w:rPr>
          <w:rFonts w:eastAsia="黑体"/>
          <w:bCs/>
          <w:color w:val="auto"/>
          <w:szCs w:val="44"/>
        </w:rPr>
        <w:sectPr>
          <w:pgSz w:w="11906" w:h="16838"/>
          <w:pgMar w:top="1440" w:right="1800" w:bottom="1440" w:left="1800" w:header="851" w:footer="992" w:gutter="0"/>
          <w:pgNumType w:fmt="decimal" w:start="1"/>
          <w:cols w:space="425" w:num="1"/>
          <w:docGrid w:type="lines" w:linePitch="312" w:charSpace="0"/>
        </w:sectPr>
      </w:pPr>
    </w:p>
    <w:p>
      <w:pPr>
        <w:pStyle w:val="4"/>
        <w:bidi w:val="0"/>
        <w:rPr>
          <w:color w:val="auto"/>
        </w:rPr>
      </w:pPr>
      <w:r>
        <w:rPr>
          <w:rFonts w:eastAsia="黑体"/>
          <w:bCs/>
          <w:color w:val="auto"/>
          <w:szCs w:val="44"/>
        </w:rPr>
        <w:fldChar w:fldCharType="end"/>
      </w:r>
      <w:bookmarkStart w:id="0" w:name="_Toc25620"/>
      <w:r>
        <w:rPr>
          <w:color w:val="auto"/>
        </w:rPr>
        <w:t>一、基本情况</w:t>
      </w:r>
      <w:bookmarkEnd w:id="0"/>
    </w:p>
    <w:p>
      <w:pPr>
        <w:pStyle w:val="2"/>
        <w:bidi w:val="0"/>
        <w:rPr>
          <w:color w:val="auto"/>
        </w:rPr>
      </w:pPr>
      <w:bookmarkStart w:id="1" w:name="_Toc8971"/>
      <w:r>
        <w:rPr>
          <w:color w:val="auto"/>
        </w:rPr>
        <w:t>（一）项目概况</w:t>
      </w:r>
      <w:bookmarkEnd w:id="1"/>
    </w:p>
    <w:p>
      <w:pPr>
        <w:bidi w:val="0"/>
        <w:rPr>
          <w:b/>
          <w:bCs/>
          <w:color w:val="auto"/>
        </w:rPr>
      </w:pPr>
      <w:r>
        <w:rPr>
          <w:b/>
          <w:bCs/>
          <w:color w:val="auto"/>
        </w:rPr>
        <w:t>1、项目背景</w:t>
      </w:r>
    </w:p>
    <w:p>
      <w:pPr>
        <w:bidi w:val="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为加快全区医疗保障骨干网体系建设，保证全州医保系统和定点医药机构顺利接入自治区医疗保障骨干网，根据自治州医保局的相关要求，我单位开展医疗保障信息平台建设工作，按时接入自治区医保专网。</w:t>
      </w:r>
    </w:p>
    <w:p>
      <w:pPr>
        <w:bidi w:val="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结合县域实际情况，按照关于印发《自治州医疗保障骨干网接入实施方案》的通知（巴医保发【2021】3号）文件要求，</w:t>
      </w:r>
      <w:r>
        <w:rPr>
          <w:rFonts w:hint="default" w:ascii="Times New Roman" w:hAnsi="Times New Roman" w:eastAsia="方正仿宋_GBK" w:cs="Times New Roman"/>
          <w:color w:val="auto"/>
          <w:lang w:val="en-US" w:eastAsia="zh-CN"/>
        </w:rPr>
        <w:t>安排</w:t>
      </w:r>
      <w:r>
        <w:rPr>
          <w:rFonts w:hint="default" w:ascii="Times New Roman" w:hAnsi="Times New Roman" w:eastAsia="方正仿宋_GBK" w:cs="Times New Roman"/>
          <w:color w:val="auto"/>
        </w:rPr>
        <w:t>202</w:t>
      </w:r>
      <w:r>
        <w:rPr>
          <w:rFonts w:hint="default" w:ascii="Times New Roman" w:hAnsi="Times New Roman" w:eastAsia="方正仿宋_GBK" w:cs="Times New Roman"/>
          <w:color w:val="auto"/>
          <w:lang w:val="en-US" w:eastAsia="zh-CN"/>
        </w:rPr>
        <w:t>2年博湖</w:t>
      </w:r>
      <w:r>
        <w:rPr>
          <w:rFonts w:hint="default" w:ascii="Times New Roman" w:hAnsi="Times New Roman" w:eastAsia="方正仿宋_GBK" w:cs="Times New Roman"/>
          <w:color w:val="auto"/>
        </w:rPr>
        <w:t>县</w:t>
      </w:r>
      <w:r>
        <w:rPr>
          <w:rFonts w:hint="default" w:ascii="Times New Roman" w:hAnsi="Times New Roman" w:eastAsia="方正仿宋_GBK" w:cs="Times New Roman"/>
          <w:color w:val="auto"/>
          <w:lang w:val="en-US" w:eastAsia="zh-CN"/>
        </w:rPr>
        <w:t>医保信息化建设</w:t>
      </w:r>
      <w:r>
        <w:rPr>
          <w:rFonts w:hint="default" w:ascii="Times New Roman" w:hAnsi="Times New Roman" w:eastAsia="方正仿宋_GBK" w:cs="Times New Roman"/>
          <w:color w:val="auto"/>
          <w:lang w:eastAsia="zh-CN"/>
        </w:rPr>
        <w:t>经费，</w:t>
      </w:r>
      <w:r>
        <w:rPr>
          <w:rFonts w:hint="default" w:ascii="Times New Roman" w:hAnsi="Times New Roman" w:eastAsia="方正仿宋_GBK" w:cs="Times New Roman"/>
          <w:color w:val="auto"/>
          <w:lang w:val="en-US" w:eastAsia="zh-CN"/>
        </w:rPr>
        <w:t>开展医疗保障信息平台建设相关工作</w:t>
      </w:r>
      <w:r>
        <w:rPr>
          <w:rFonts w:hint="default" w:ascii="Times New Roman" w:hAnsi="Times New Roman" w:eastAsia="方正仿宋_GBK" w:cs="Times New Roman"/>
          <w:color w:val="auto"/>
        </w:rPr>
        <w:t>。</w:t>
      </w:r>
    </w:p>
    <w:p>
      <w:pPr>
        <w:bidi w:val="0"/>
        <w:rPr>
          <w:b/>
          <w:bCs/>
          <w:color w:val="auto"/>
        </w:rPr>
      </w:pPr>
      <w:r>
        <w:rPr>
          <w:b/>
          <w:bCs/>
          <w:color w:val="auto"/>
        </w:rPr>
        <w:t>2、项目主要内容</w:t>
      </w:r>
    </w:p>
    <w:p>
      <w:pPr>
        <w:bidi w:val="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该项目资金主要用于自治区医保信息平台上线后，能够实现参保缴费、费用查询、待遇支付等线上业务办理以及两定机构实时监管、报批准入、医药采购、医疗费用合理性分析控制等多种功能。完成城乡居民基本医疗保险参保人数3.6万人。减轻参保群众办理业务所需的时间和精力，一件事一次办、多让数据跑路等也会在医保信息平台上线后发挥更大的作用。</w:t>
      </w:r>
    </w:p>
    <w:p>
      <w:pPr>
        <w:bidi w:val="0"/>
        <w:rPr>
          <w:b/>
          <w:bCs/>
          <w:color w:val="auto"/>
        </w:rPr>
      </w:pPr>
      <w:r>
        <w:rPr>
          <w:rFonts w:hint="eastAsia"/>
          <w:b/>
          <w:bCs/>
          <w:color w:val="auto"/>
        </w:rPr>
        <w:t>3、</w:t>
      </w:r>
      <w:r>
        <w:rPr>
          <w:b/>
          <w:bCs/>
          <w:color w:val="auto"/>
        </w:rPr>
        <w:t>项目实施情况</w:t>
      </w:r>
    </w:p>
    <w:p>
      <w:pPr>
        <w:bidi w:val="0"/>
        <w:rPr>
          <w:rFonts w:hint="default" w:eastAsia="仿宋_GB2312"/>
          <w:color w:val="auto"/>
          <w:lang w:val="en-US" w:eastAsia="zh-CN"/>
        </w:rPr>
      </w:pPr>
      <w:r>
        <w:rPr>
          <w:rFonts w:hint="eastAsia"/>
          <w:color w:val="auto"/>
          <w:lang w:val="en-US" w:eastAsia="zh-CN"/>
        </w:rPr>
        <w:t>该项目资金于</w:t>
      </w:r>
      <w:r>
        <w:rPr>
          <w:color w:val="auto"/>
        </w:rPr>
        <w:t>202</w:t>
      </w:r>
      <w:r>
        <w:rPr>
          <w:rFonts w:hint="eastAsia"/>
          <w:color w:val="auto"/>
          <w:lang w:val="en-US" w:eastAsia="zh-CN"/>
        </w:rPr>
        <w:t>2</w:t>
      </w:r>
      <w:r>
        <w:rPr>
          <w:color w:val="auto"/>
        </w:rPr>
        <w:t>年</w:t>
      </w:r>
      <w:r>
        <w:rPr>
          <w:rFonts w:hint="eastAsia"/>
          <w:color w:val="auto"/>
          <w:lang w:val="en-US" w:eastAsia="zh-CN"/>
        </w:rPr>
        <w:t>5</w:t>
      </w:r>
      <w:r>
        <w:rPr>
          <w:color w:val="auto"/>
        </w:rPr>
        <w:t>月</w:t>
      </w:r>
      <w:r>
        <w:rPr>
          <w:rFonts w:hint="eastAsia"/>
          <w:color w:val="auto"/>
          <w:lang w:val="en-US" w:eastAsia="zh-CN"/>
        </w:rPr>
        <w:t>23</w:t>
      </w:r>
      <w:r>
        <w:rPr>
          <w:color w:val="auto"/>
        </w:rPr>
        <w:t>日，经</w:t>
      </w:r>
      <w:r>
        <w:rPr>
          <w:rFonts w:hint="eastAsia"/>
          <w:color w:val="auto"/>
          <w:lang w:val="en-US" w:eastAsia="zh-CN"/>
        </w:rPr>
        <w:t>博湖</w:t>
      </w:r>
      <w:r>
        <w:rPr>
          <w:color w:val="auto"/>
        </w:rPr>
        <w:t>县财政局批复同意。</w:t>
      </w:r>
      <w:r>
        <w:rPr>
          <w:rFonts w:hint="eastAsia"/>
          <w:color w:val="auto"/>
          <w:lang w:val="en-US" w:eastAsia="zh-CN"/>
        </w:rPr>
        <w:t>项目实施情况如下：</w:t>
      </w:r>
    </w:p>
    <w:p>
      <w:pPr>
        <w:bidi w:val="0"/>
        <w:rPr>
          <w:color w:val="auto"/>
          <w:highlight w:val="none"/>
        </w:rPr>
      </w:pPr>
      <w:r>
        <w:rPr>
          <w:rFonts w:hint="eastAsia"/>
          <w:color w:val="auto"/>
        </w:rPr>
        <w:t>（1）</w:t>
      </w:r>
      <w:r>
        <w:rPr>
          <w:rFonts w:hint="eastAsia"/>
          <w:color w:val="auto"/>
          <w:highlight w:val="none"/>
        </w:rPr>
        <w:t>完成城乡居民基本医疗保险参保人数3.6万人</w:t>
      </w:r>
      <w:r>
        <w:rPr>
          <w:color w:val="auto"/>
          <w:highlight w:val="none"/>
        </w:rPr>
        <w:t>；</w:t>
      </w:r>
    </w:p>
    <w:p>
      <w:pPr>
        <w:bidi w:val="0"/>
        <w:rPr>
          <w:color w:val="auto"/>
          <w:highlight w:val="none"/>
        </w:rPr>
      </w:pPr>
      <w:r>
        <w:rPr>
          <w:color w:val="auto"/>
          <w:highlight w:val="none"/>
        </w:rPr>
        <w:t>（2）</w:t>
      </w:r>
      <w:r>
        <w:rPr>
          <w:rFonts w:hint="eastAsia"/>
          <w:color w:val="auto"/>
          <w:highlight w:val="none"/>
        </w:rPr>
        <w:t>实现参保缴费、费用查询、待遇支付等线上业务办理以及两定机构实时监管、报批准入、医药采购、医疗费用合理性分析控制等多种功能</w:t>
      </w:r>
      <w:r>
        <w:rPr>
          <w:color w:val="auto"/>
          <w:highlight w:val="none"/>
        </w:rPr>
        <w:t>；</w:t>
      </w:r>
    </w:p>
    <w:p>
      <w:pPr>
        <w:bidi w:val="0"/>
        <w:rPr>
          <w:b/>
          <w:bCs/>
          <w:color w:val="auto"/>
        </w:rPr>
      </w:pPr>
      <w:r>
        <w:rPr>
          <w:rFonts w:hint="eastAsia"/>
          <w:b/>
          <w:bCs/>
          <w:color w:val="auto"/>
        </w:rPr>
        <w:t>4、资金投入情况</w:t>
      </w:r>
    </w:p>
    <w:p>
      <w:pPr>
        <w:bidi w:val="0"/>
        <w:rPr>
          <w:rFonts w:hint="eastAsia"/>
          <w:color w:val="auto"/>
        </w:rPr>
      </w:pPr>
      <w:r>
        <w:rPr>
          <w:rFonts w:hint="eastAsia"/>
          <w:color w:val="auto"/>
        </w:rPr>
        <w:t>根据巴医保发【2021】3号文件要求，下达202</w:t>
      </w:r>
      <w:r>
        <w:rPr>
          <w:rFonts w:hint="eastAsia"/>
          <w:color w:val="auto"/>
          <w:lang w:val="en-US" w:eastAsia="zh-CN"/>
        </w:rPr>
        <w:t>2</w:t>
      </w:r>
      <w:r>
        <w:rPr>
          <w:rFonts w:hint="eastAsia"/>
          <w:color w:val="auto"/>
        </w:rPr>
        <w:t>年</w:t>
      </w:r>
      <w:r>
        <w:rPr>
          <w:rFonts w:hint="eastAsia"/>
          <w:color w:val="auto"/>
          <w:highlight w:val="none"/>
          <w:lang w:val="en-US" w:eastAsia="zh-CN"/>
        </w:rPr>
        <w:t>医保信息化建设</w:t>
      </w:r>
      <w:r>
        <w:rPr>
          <w:rFonts w:hint="eastAsia"/>
          <w:color w:val="auto"/>
          <w:highlight w:val="none"/>
          <w:lang w:eastAsia="zh-CN"/>
        </w:rPr>
        <w:t>经费</w:t>
      </w:r>
      <w:r>
        <w:rPr>
          <w:rFonts w:hint="eastAsia"/>
          <w:color w:val="auto"/>
        </w:rPr>
        <w:t>资金</w:t>
      </w:r>
      <w:r>
        <w:rPr>
          <w:rFonts w:hint="eastAsia"/>
          <w:color w:val="auto"/>
          <w:lang w:val="en-US" w:eastAsia="zh-CN"/>
        </w:rPr>
        <w:t>14</w:t>
      </w:r>
      <w:r>
        <w:rPr>
          <w:rFonts w:hint="eastAsia"/>
          <w:color w:val="auto"/>
        </w:rPr>
        <w:t>.</w:t>
      </w:r>
      <w:r>
        <w:rPr>
          <w:rFonts w:hint="eastAsia"/>
          <w:color w:val="auto"/>
          <w:lang w:val="en-US" w:eastAsia="zh-CN"/>
        </w:rPr>
        <w:t>4</w:t>
      </w:r>
      <w:r>
        <w:rPr>
          <w:rFonts w:hint="eastAsia"/>
          <w:color w:val="auto"/>
        </w:rPr>
        <w:t>0万元。</w:t>
      </w:r>
    </w:p>
    <w:p>
      <w:pPr>
        <w:bidi w:val="0"/>
        <w:rPr>
          <w:color w:val="auto"/>
        </w:rPr>
      </w:pPr>
      <w:r>
        <w:rPr>
          <w:color w:val="auto"/>
          <w:highlight w:val="none"/>
        </w:rPr>
        <w:t>实施</w:t>
      </w:r>
      <w:r>
        <w:rPr>
          <w:rFonts w:hint="eastAsia"/>
          <w:color w:val="auto"/>
          <w:highlight w:val="none"/>
        </w:rPr>
        <w:t>202</w:t>
      </w:r>
      <w:r>
        <w:rPr>
          <w:rFonts w:hint="eastAsia"/>
          <w:color w:val="auto"/>
          <w:highlight w:val="none"/>
          <w:lang w:val="en-US" w:eastAsia="zh-CN"/>
        </w:rPr>
        <w:t>2</w:t>
      </w:r>
      <w:r>
        <w:rPr>
          <w:rFonts w:hint="eastAsia"/>
          <w:color w:val="auto"/>
          <w:highlight w:val="none"/>
        </w:rPr>
        <w:t>年</w:t>
      </w:r>
      <w:r>
        <w:rPr>
          <w:rFonts w:hint="eastAsia"/>
          <w:color w:val="auto"/>
          <w:highlight w:val="none"/>
          <w:lang w:val="en-US" w:eastAsia="zh-CN"/>
        </w:rPr>
        <w:t>医保信息化建设</w:t>
      </w:r>
      <w:r>
        <w:rPr>
          <w:rFonts w:hint="eastAsia"/>
          <w:color w:val="auto"/>
          <w:highlight w:val="none"/>
          <w:lang w:eastAsia="zh-CN"/>
        </w:rPr>
        <w:t>经费</w:t>
      </w:r>
      <w:r>
        <w:rPr>
          <w:color w:val="auto"/>
          <w:highlight w:val="none"/>
        </w:rPr>
        <w:t>投入</w:t>
      </w:r>
      <w:r>
        <w:rPr>
          <w:rFonts w:hint="eastAsia"/>
          <w:color w:val="auto"/>
          <w:highlight w:val="none"/>
          <w:lang w:val="en-US" w:eastAsia="zh-CN"/>
        </w:rPr>
        <w:t>14.40</w:t>
      </w:r>
      <w:r>
        <w:rPr>
          <w:color w:val="auto"/>
          <w:highlight w:val="none"/>
        </w:rPr>
        <w:t>万元，其中</w:t>
      </w:r>
      <w:r>
        <w:rPr>
          <w:rFonts w:hint="eastAsia"/>
          <w:color w:val="auto"/>
          <w:highlight w:val="none"/>
          <w:lang w:val="en-US" w:eastAsia="zh-CN"/>
        </w:rPr>
        <w:t>县级配套资金14.40万元</w:t>
      </w:r>
      <w:r>
        <w:rPr>
          <w:color w:val="auto"/>
          <w:highlight w:val="none"/>
        </w:rPr>
        <w:t>。</w:t>
      </w:r>
    </w:p>
    <w:p>
      <w:pPr>
        <w:bidi w:val="0"/>
        <w:rPr>
          <w:b/>
          <w:bCs/>
          <w:color w:val="auto"/>
        </w:rPr>
      </w:pPr>
      <w:r>
        <w:rPr>
          <w:rFonts w:hint="eastAsia"/>
          <w:b/>
          <w:bCs/>
          <w:color w:val="auto"/>
        </w:rPr>
        <w:t>5、资金使用情况</w:t>
      </w:r>
    </w:p>
    <w:p>
      <w:pPr>
        <w:bidi w:val="0"/>
        <w:rPr>
          <w:rFonts w:hint="eastAsia"/>
          <w:color w:val="auto"/>
          <w:highlight w:val="none"/>
        </w:rPr>
      </w:pPr>
      <w:r>
        <w:rPr>
          <w:rFonts w:hint="eastAsia"/>
          <w:color w:val="auto"/>
          <w:highlight w:val="none"/>
          <w:lang w:val="en-US" w:eastAsia="zh-CN"/>
        </w:rPr>
        <w:t>本项目</w:t>
      </w:r>
      <w:r>
        <w:rPr>
          <w:rFonts w:hint="eastAsia" w:ascii="仿宋" w:hAnsi="仿宋" w:eastAsia="仿宋"/>
          <w:color w:val="auto"/>
          <w:sz w:val="32"/>
          <w:szCs w:val="32"/>
          <w:highlight w:val="none"/>
          <w:lang w:eastAsia="zh-CN"/>
        </w:rPr>
        <w:t>年初预算数</w:t>
      </w:r>
      <w:r>
        <w:rPr>
          <w:rFonts w:hint="eastAsia"/>
          <w:color w:val="auto"/>
          <w:highlight w:val="none"/>
          <w:lang w:val="en-US" w:eastAsia="zh-CN"/>
        </w:rPr>
        <w:t>14.4</w:t>
      </w:r>
      <w:r>
        <w:rPr>
          <w:rFonts w:hint="eastAsia"/>
          <w:color w:val="auto"/>
          <w:highlight w:val="none"/>
        </w:rPr>
        <w:t>万元</w:t>
      </w:r>
      <w:r>
        <w:rPr>
          <w:rFonts w:hint="eastAsia"/>
          <w:color w:val="auto"/>
          <w:highlight w:val="none"/>
          <w:lang w:eastAsia="zh-CN"/>
        </w:rPr>
        <w:t>，</w:t>
      </w:r>
      <w:r>
        <w:rPr>
          <w:color w:val="auto"/>
          <w:highlight w:val="none"/>
        </w:rPr>
        <w:t>实际到位资金</w:t>
      </w:r>
      <w:r>
        <w:rPr>
          <w:rFonts w:hint="eastAsia"/>
          <w:color w:val="auto"/>
          <w:highlight w:val="none"/>
          <w:lang w:val="en-US" w:eastAsia="zh-CN"/>
        </w:rPr>
        <w:t>14.4</w:t>
      </w:r>
      <w:r>
        <w:rPr>
          <w:color w:val="auto"/>
          <w:highlight w:val="none"/>
        </w:rPr>
        <w:t>万元</w:t>
      </w:r>
      <w:r>
        <w:rPr>
          <w:rFonts w:hint="eastAsia"/>
          <w:color w:val="auto"/>
          <w:highlight w:val="none"/>
          <w:lang w:eastAsia="zh-CN"/>
        </w:rPr>
        <w:t>。</w:t>
      </w:r>
      <w:r>
        <w:rPr>
          <w:rFonts w:hint="eastAsia"/>
          <w:color w:val="auto"/>
          <w:highlight w:val="none"/>
        </w:rPr>
        <w:t>截止202</w:t>
      </w:r>
      <w:r>
        <w:rPr>
          <w:rFonts w:hint="eastAsia"/>
          <w:color w:val="auto"/>
          <w:highlight w:val="none"/>
          <w:lang w:val="en-US" w:eastAsia="zh-CN"/>
        </w:rPr>
        <w:t>2</w:t>
      </w:r>
      <w:r>
        <w:rPr>
          <w:rFonts w:hint="eastAsia"/>
          <w:color w:val="auto"/>
          <w:highlight w:val="none"/>
        </w:rPr>
        <w:t>年12月31日</w:t>
      </w:r>
      <w:r>
        <w:rPr>
          <w:rFonts w:hint="eastAsia"/>
          <w:color w:val="auto"/>
          <w:highlight w:val="none"/>
          <w:lang w:eastAsia="zh-CN"/>
        </w:rPr>
        <w:t>，</w:t>
      </w:r>
      <w:r>
        <w:rPr>
          <w:rFonts w:hint="eastAsia"/>
          <w:color w:val="auto"/>
          <w:highlight w:val="none"/>
        </w:rPr>
        <w:t>项目实际使用资金</w:t>
      </w:r>
      <w:r>
        <w:rPr>
          <w:rFonts w:hint="eastAsia"/>
          <w:color w:val="auto"/>
          <w:highlight w:val="none"/>
          <w:lang w:val="en-US" w:eastAsia="zh-CN"/>
        </w:rPr>
        <w:t>14.4</w:t>
      </w:r>
      <w:r>
        <w:rPr>
          <w:rFonts w:hint="eastAsia"/>
          <w:color w:val="auto"/>
          <w:highlight w:val="none"/>
        </w:rPr>
        <w:t>万元，资金</w:t>
      </w:r>
      <w:r>
        <w:rPr>
          <w:rFonts w:hint="eastAsia"/>
          <w:color w:val="auto"/>
          <w:highlight w:val="none"/>
          <w:lang w:val="en-US" w:eastAsia="zh-CN"/>
        </w:rPr>
        <w:t>使用</w:t>
      </w:r>
      <w:r>
        <w:rPr>
          <w:rFonts w:hint="eastAsia"/>
          <w:color w:val="auto"/>
          <w:highlight w:val="none"/>
        </w:rPr>
        <w:t>率达到了</w:t>
      </w:r>
      <w:r>
        <w:rPr>
          <w:rFonts w:hint="eastAsia"/>
          <w:color w:val="auto"/>
          <w:highlight w:val="none"/>
          <w:lang w:val="en-US" w:eastAsia="zh-CN"/>
        </w:rPr>
        <w:t>100</w:t>
      </w:r>
      <w:r>
        <w:rPr>
          <w:rFonts w:hint="eastAsia"/>
          <w:color w:val="auto"/>
          <w:highlight w:val="none"/>
        </w:rPr>
        <w:t>%</w:t>
      </w:r>
      <w:r>
        <w:rPr>
          <w:color w:val="auto"/>
          <w:highlight w:val="none"/>
        </w:rPr>
        <w:t>。</w:t>
      </w:r>
      <w:r>
        <w:rPr>
          <w:rFonts w:hint="eastAsia"/>
          <w:color w:val="auto"/>
          <w:highlight w:val="none"/>
        </w:rPr>
        <w:t>资金</w:t>
      </w:r>
      <w:r>
        <w:rPr>
          <w:rFonts w:hint="eastAsia"/>
          <w:color w:val="auto"/>
          <w:highlight w:val="none"/>
          <w:lang w:val="en-US" w:eastAsia="zh-CN"/>
        </w:rPr>
        <w:t>支付</w:t>
      </w:r>
      <w:r>
        <w:rPr>
          <w:rFonts w:hint="eastAsia"/>
          <w:color w:val="auto"/>
          <w:highlight w:val="none"/>
        </w:rPr>
        <w:t>情况如下：</w:t>
      </w:r>
    </w:p>
    <w:p>
      <w:pPr>
        <w:bidi w:val="0"/>
        <w:rPr>
          <w:color w:val="auto"/>
        </w:rPr>
      </w:pPr>
      <w:r>
        <w:rPr>
          <w:rFonts w:hint="eastAsia"/>
          <w:color w:val="auto"/>
        </w:rPr>
        <w:t>202</w:t>
      </w:r>
      <w:r>
        <w:rPr>
          <w:rFonts w:hint="eastAsia"/>
          <w:color w:val="auto"/>
          <w:lang w:val="en-US" w:eastAsia="zh-CN"/>
        </w:rPr>
        <w:t>2</w:t>
      </w:r>
      <w:r>
        <w:rPr>
          <w:rFonts w:hint="eastAsia"/>
          <w:color w:val="auto"/>
        </w:rPr>
        <w:t>年05月2</w:t>
      </w:r>
      <w:r>
        <w:rPr>
          <w:rFonts w:hint="eastAsia"/>
          <w:color w:val="auto"/>
          <w:lang w:val="en-US" w:eastAsia="zh-CN"/>
        </w:rPr>
        <w:t>3</w:t>
      </w:r>
      <w:r>
        <w:rPr>
          <w:rFonts w:hint="eastAsia"/>
          <w:color w:val="auto"/>
        </w:rPr>
        <w:t>日，支付</w:t>
      </w:r>
      <w:r>
        <w:rPr>
          <w:rFonts w:hint="eastAsia"/>
          <w:color w:val="auto"/>
          <w:lang w:val="en-US" w:eastAsia="zh-CN"/>
        </w:rPr>
        <w:t>14.4</w:t>
      </w:r>
      <w:r>
        <w:rPr>
          <w:rFonts w:hint="eastAsia"/>
          <w:color w:val="auto"/>
        </w:rPr>
        <w:t>万元。</w:t>
      </w:r>
    </w:p>
    <w:p>
      <w:pPr>
        <w:pStyle w:val="2"/>
        <w:bidi w:val="0"/>
        <w:rPr>
          <w:color w:val="auto"/>
        </w:rPr>
      </w:pPr>
      <w:bookmarkStart w:id="2" w:name="_Toc25187"/>
      <w:r>
        <w:rPr>
          <w:color w:val="auto"/>
        </w:rPr>
        <w:t>（二）项目绩效目标</w:t>
      </w:r>
      <w:bookmarkEnd w:id="2"/>
    </w:p>
    <w:p>
      <w:pPr>
        <w:bidi w:val="0"/>
        <w:rPr>
          <w:b/>
          <w:bCs/>
          <w:color w:val="auto"/>
        </w:rPr>
      </w:pPr>
      <w:r>
        <w:rPr>
          <w:rFonts w:hint="eastAsia"/>
          <w:b/>
          <w:bCs/>
          <w:color w:val="auto"/>
        </w:rPr>
        <w:t>1、总体目标</w:t>
      </w:r>
    </w:p>
    <w:p>
      <w:pPr>
        <w:bidi w:val="0"/>
        <w:rPr>
          <w:rFonts w:hint="eastAsia"/>
          <w:color w:val="auto"/>
          <w:highlight w:val="none"/>
        </w:rPr>
      </w:pPr>
      <w:r>
        <w:rPr>
          <w:rFonts w:hint="eastAsia"/>
          <w:color w:val="auto"/>
          <w:highlight w:val="none"/>
        </w:rPr>
        <w:t>自治区医保信息平台上线后，能够实现参保缴费、费用查询、待遇支付等线上业务办理以及两定机构实时监管、报批准入、医药采购、医疗费用合理性分析控制等多种功能。完成城乡居民基本医疗保险参保人数3.6万人。减轻参保群众办理业务所需的时间和精力，一件事一次办、多让数据跑路等也会在医保信息平台上线后发挥更大的作用。</w:t>
      </w:r>
    </w:p>
    <w:p>
      <w:pPr>
        <w:bidi w:val="0"/>
        <w:rPr>
          <w:b/>
          <w:bCs/>
          <w:color w:val="auto"/>
          <w:highlight w:val="none"/>
        </w:rPr>
      </w:pPr>
      <w:r>
        <w:rPr>
          <w:rFonts w:hint="eastAsia"/>
          <w:b/>
          <w:bCs/>
          <w:color w:val="auto"/>
          <w:highlight w:val="none"/>
        </w:rPr>
        <w:t>2、阶段性目标</w:t>
      </w:r>
    </w:p>
    <w:p>
      <w:pPr>
        <w:bidi w:val="0"/>
        <w:rPr>
          <w:rFonts w:hint="eastAsia" w:eastAsia="仿宋_GB2312"/>
          <w:color w:val="auto"/>
          <w:highlight w:val="none"/>
          <w:lang w:eastAsia="zh-CN"/>
        </w:rPr>
      </w:pPr>
      <w:r>
        <w:rPr>
          <w:rFonts w:hint="eastAsia"/>
          <w:color w:val="auto"/>
          <w:highlight w:val="none"/>
        </w:rPr>
        <w:t>根据巴医保发【2021】3号文件要求</w:t>
      </w:r>
      <w:r>
        <w:rPr>
          <w:rFonts w:hint="eastAsia"/>
          <w:color w:val="auto"/>
          <w:highlight w:val="none"/>
          <w:lang w:eastAsia="zh-CN"/>
        </w:rPr>
        <w:t>，确保医保信息化建设正常运行，能够</w:t>
      </w:r>
      <w:r>
        <w:rPr>
          <w:rFonts w:hint="eastAsia"/>
          <w:color w:val="auto"/>
          <w:highlight w:val="none"/>
        </w:rPr>
        <w:t>实现参保缴费、费用查询、待遇支付等线上业务办理以及两定机构实时监管、报批准入、医药采购、医疗费用合理性分析控制等多种功能</w:t>
      </w:r>
      <w:r>
        <w:rPr>
          <w:rFonts w:hint="eastAsia"/>
          <w:color w:val="auto"/>
          <w:highlight w:val="none"/>
          <w:lang w:eastAsia="zh-CN"/>
        </w:rPr>
        <w:t>，</w:t>
      </w:r>
      <w:r>
        <w:rPr>
          <w:rFonts w:hint="eastAsia"/>
          <w:color w:val="auto"/>
          <w:highlight w:val="none"/>
        </w:rPr>
        <w:t>减轻参保群众办理业务所需的时间和精力</w:t>
      </w:r>
      <w:r>
        <w:rPr>
          <w:rFonts w:hint="eastAsia"/>
          <w:color w:val="auto"/>
          <w:highlight w:val="none"/>
          <w:lang w:eastAsia="zh-CN"/>
        </w:rPr>
        <w:t>。</w:t>
      </w:r>
    </w:p>
    <w:p>
      <w:pPr>
        <w:pStyle w:val="4"/>
        <w:bidi w:val="0"/>
        <w:rPr>
          <w:color w:val="auto"/>
        </w:rPr>
      </w:pPr>
      <w:bookmarkStart w:id="3" w:name="_Toc28824"/>
      <w:r>
        <w:rPr>
          <w:rFonts w:hint="eastAsia"/>
          <w:color w:val="auto"/>
        </w:rPr>
        <w:t>二、绩效评价工作开展情况</w:t>
      </w:r>
      <w:bookmarkEnd w:id="3"/>
    </w:p>
    <w:p>
      <w:pPr>
        <w:pStyle w:val="2"/>
        <w:bidi w:val="0"/>
        <w:rPr>
          <w:color w:val="auto"/>
        </w:rPr>
      </w:pPr>
      <w:bookmarkStart w:id="4" w:name="_Toc24175"/>
      <w:r>
        <w:rPr>
          <w:rFonts w:hint="eastAsia"/>
          <w:color w:val="auto"/>
        </w:rPr>
        <w:t>（一）绩效评价目的、对象和范围</w:t>
      </w:r>
      <w:bookmarkEnd w:id="4"/>
    </w:p>
    <w:p>
      <w:pPr>
        <w:bidi w:val="0"/>
        <w:rPr>
          <w:b/>
          <w:bCs/>
          <w:color w:val="auto"/>
        </w:rPr>
      </w:pPr>
      <w:r>
        <w:rPr>
          <w:b/>
          <w:bCs/>
          <w:color w:val="auto"/>
        </w:rPr>
        <w:t>1</w:t>
      </w:r>
      <w:r>
        <w:rPr>
          <w:rFonts w:hint="eastAsia"/>
          <w:b/>
          <w:bCs/>
          <w:color w:val="auto"/>
        </w:rPr>
        <w:t>、</w:t>
      </w:r>
      <w:r>
        <w:rPr>
          <w:b/>
          <w:bCs/>
          <w:color w:val="auto"/>
        </w:rPr>
        <w:t>绩效评价的目的</w:t>
      </w:r>
    </w:p>
    <w:p>
      <w:pPr>
        <w:bidi w:val="0"/>
        <w:rPr>
          <w:color w:val="auto"/>
        </w:rPr>
      </w:pPr>
      <w:r>
        <w:rPr>
          <w:color w:val="auto"/>
        </w:rPr>
        <w:t>本次绩效评价遵循财政部《关于印发&lt;项目支出绩效评价管理办法&gt;的通知》（财预〔2020〕10号）文件精神，对</w:t>
      </w:r>
      <w:r>
        <w:rPr>
          <w:rFonts w:hint="eastAsia"/>
          <w:color w:val="auto"/>
          <w:lang w:val="en-US" w:eastAsia="zh-CN"/>
        </w:rPr>
        <w:t>医保信息化建设经费</w:t>
      </w:r>
      <w:r>
        <w:rPr>
          <w:color w:val="auto"/>
        </w:rPr>
        <w:t>预算编制合理性、资金使用合规性、项目管理的规范性、项目目标的实现情况、服务对象的满意度等，通过部门自评来总结经验，促进项目成果转化和应用，查找其存在的不足，为今后类似项目的长效管理，资金使用规范性以及加强制定相关制度、采取措施等方面提供参考，不断提高财政资金使用效益和项目管理水平。</w:t>
      </w:r>
    </w:p>
    <w:p>
      <w:pPr>
        <w:bidi w:val="0"/>
        <w:rPr>
          <w:b/>
          <w:bCs/>
          <w:color w:val="auto"/>
        </w:rPr>
      </w:pPr>
      <w:r>
        <w:rPr>
          <w:b/>
          <w:bCs/>
          <w:color w:val="auto"/>
        </w:rPr>
        <w:t>2</w:t>
      </w:r>
      <w:r>
        <w:rPr>
          <w:rFonts w:hint="eastAsia"/>
          <w:b/>
          <w:bCs/>
          <w:color w:val="auto"/>
        </w:rPr>
        <w:t>、</w:t>
      </w:r>
      <w:r>
        <w:rPr>
          <w:b/>
          <w:bCs/>
          <w:color w:val="auto"/>
        </w:rPr>
        <w:t>绩效评价的对象和范围</w:t>
      </w:r>
    </w:p>
    <w:p>
      <w:pPr>
        <w:bidi w:val="0"/>
        <w:rPr>
          <w:color w:val="auto"/>
        </w:rPr>
      </w:pPr>
      <w:r>
        <w:rPr>
          <w:color w:val="auto"/>
        </w:rPr>
        <w:t>根据《财政支出绩效评价管理办法》（财预〔2020〕10号）文件要求，对</w:t>
      </w:r>
      <w:r>
        <w:rPr>
          <w:rFonts w:hint="eastAsia"/>
          <w:color w:val="auto"/>
          <w:lang w:val="en-US" w:eastAsia="zh-CN"/>
        </w:rPr>
        <w:t>医保信息化建设经费</w:t>
      </w:r>
      <w:r>
        <w:rPr>
          <w:color w:val="auto"/>
        </w:rPr>
        <w:t>开展绩效评价，本次绩效评价范围主要围绕项目决策（包括项目</w:t>
      </w:r>
      <w:r>
        <w:rPr>
          <w:rFonts w:hint="eastAsia"/>
          <w:color w:val="auto"/>
        </w:rPr>
        <w:t>实施</w:t>
      </w:r>
      <w:r>
        <w:rPr>
          <w:color w:val="auto"/>
        </w:rPr>
        <w:t>、绩效目标、资金投入）、项目过程（包括资金管理、组织实施）、项目产出（包括产出数量、质量、时效、成本）和项目效益等进行评价。</w:t>
      </w:r>
    </w:p>
    <w:p>
      <w:pPr>
        <w:pStyle w:val="2"/>
        <w:bidi w:val="0"/>
        <w:rPr>
          <w:color w:val="auto"/>
        </w:rPr>
      </w:pPr>
      <w:bookmarkStart w:id="5" w:name="_Toc5109"/>
      <w:r>
        <w:rPr>
          <w:rFonts w:hint="eastAsia"/>
          <w:color w:val="auto"/>
        </w:rPr>
        <w:t>（二）绩效评价原则、评价指标体系、评价方法、评价标准</w:t>
      </w:r>
      <w:bookmarkEnd w:id="5"/>
    </w:p>
    <w:p>
      <w:pPr>
        <w:bidi w:val="0"/>
        <w:rPr>
          <w:b/>
          <w:bCs/>
          <w:color w:val="auto"/>
        </w:rPr>
      </w:pPr>
      <w:r>
        <w:rPr>
          <w:b/>
          <w:bCs/>
          <w:color w:val="auto"/>
        </w:rPr>
        <w:t>1、绩效评价原则</w:t>
      </w:r>
    </w:p>
    <w:p>
      <w:pPr>
        <w:bidi w:val="0"/>
        <w:rPr>
          <w:color w:val="auto"/>
        </w:rPr>
      </w:pPr>
      <w:r>
        <w:rPr>
          <w:color w:val="auto"/>
        </w:rPr>
        <w:t>（1）科学公正。绩效评价应当运用科学合理的方法，按照规范的程序，对项目绩效进行客观、公正的反映。</w:t>
      </w:r>
    </w:p>
    <w:p>
      <w:pPr>
        <w:bidi w:val="0"/>
        <w:rPr>
          <w:color w:val="auto"/>
        </w:rPr>
      </w:pPr>
      <w:r>
        <w:rPr>
          <w:color w:val="auto"/>
        </w:rPr>
        <w:t>（2）统筹兼顾。单位自评应由项目单位自主实施，即</w:t>
      </w:r>
      <w:r>
        <w:rPr>
          <w:rFonts w:hint="eastAsia"/>
          <w:color w:val="auto"/>
        </w:rPr>
        <w:t>“</w:t>
      </w:r>
      <w:r>
        <w:rPr>
          <w:color w:val="auto"/>
        </w:rPr>
        <w:t>谁支出、谁自评</w:t>
      </w:r>
      <w:r>
        <w:rPr>
          <w:rFonts w:hint="eastAsia"/>
          <w:color w:val="auto"/>
        </w:rPr>
        <w:t>”</w:t>
      </w:r>
      <w:r>
        <w:rPr>
          <w:color w:val="auto"/>
        </w:rPr>
        <w:t>。</w:t>
      </w:r>
    </w:p>
    <w:p>
      <w:pPr>
        <w:bidi w:val="0"/>
        <w:rPr>
          <w:color w:val="auto"/>
        </w:rPr>
      </w:pPr>
      <w:r>
        <w:rPr>
          <w:color w:val="auto"/>
        </w:rPr>
        <w:t>（3）激励约束。绩效评价结果应与预算安排、政策调整、改进管理实质性挂钩，体现奖优罚劣和激励相容导向，有效要安排、低效要压减、无效要问责。</w:t>
      </w:r>
    </w:p>
    <w:p>
      <w:pPr>
        <w:bidi w:val="0"/>
        <w:rPr>
          <w:color w:val="auto"/>
        </w:rPr>
      </w:pPr>
      <w:r>
        <w:rPr>
          <w:color w:val="auto"/>
        </w:rPr>
        <w:t>（4）公开透明。</w:t>
      </w:r>
      <w:bookmarkStart w:id="6" w:name="_Toc23112"/>
      <w:bookmarkStart w:id="7" w:name="_Toc30993"/>
      <w:r>
        <w:rPr>
          <w:rFonts w:hint="eastAsia"/>
          <w:color w:val="auto"/>
        </w:rPr>
        <w:t>本次项目支出绩效评价结果已依法依规在</w:t>
      </w:r>
      <w:r>
        <w:rPr>
          <w:rFonts w:hint="eastAsia"/>
          <w:color w:val="auto"/>
          <w:lang w:val="en-US" w:eastAsia="zh-CN"/>
        </w:rPr>
        <w:t>博湖</w:t>
      </w:r>
      <w:r>
        <w:rPr>
          <w:rFonts w:hint="eastAsia"/>
          <w:color w:val="auto"/>
        </w:rPr>
        <w:t>县人民政府网站上公开，并自觉接受社会监督。</w:t>
      </w:r>
    </w:p>
    <w:p>
      <w:pPr>
        <w:bidi w:val="0"/>
        <w:rPr>
          <w:b/>
          <w:bCs/>
          <w:color w:val="auto"/>
        </w:rPr>
      </w:pPr>
      <w:r>
        <w:rPr>
          <w:b/>
          <w:bCs/>
          <w:color w:val="auto"/>
        </w:rPr>
        <w:t>2</w:t>
      </w:r>
      <w:r>
        <w:rPr>
          <w:rFonts w:hint="eastAsia"/>
          <w:b/>
          <w:bCs/>
          <w:color w:val="auto"/>
        </w:rPr>
        <w:t>、</w:t>
      </w:r>
      <w:r>
        <w:rPr>
          <w:b/>
          <w:bCs/>
          <w:color w:val="auto"/>
        </w:rPr>
        <w:t>评价指标体系</w:t>
      </w:r>
      <w:bookmarkEnd w:id="6"/>
      <w:bookmarkEnd w:id="7"/>
    </w:p>
    <w:p>
      <w:pPr>
        <w:bidi w:val="0"/>
        <w:rPr>
          <w:color w:val="auto"/>
        </w:rPr>
      </w:pPr>
      <w:r>
        <w:rPr>
          <w:rFonts w:hint="eastAsia"/>
          <w:color w:val="auto"/>
          <w:lang w:val="en-US" w:eastAsia="zh-CN"/>
        </w:rPr>
        <w:t>博湖</w:t>
      </w:r>
      <w:r>
        <w:rPr>
          <w:color w:val="auto"/>
        </w:rPr>
        <w:t>县</w:t>
      </w:r>
      <w:r>
        <w:rPr>
          <w:rFonts w:hint="eastAsia"/>
          <w:color w:val="auto"/>
          <w:lang w:eastAsia="zh-CN"/>
        </w:rPr>
        <w:t>医保信息化建设经费</w:t>
      </w:r>
      <w:r>
        <w:rPr>
          <w:color w:val="auto"/>
        </w:rPr>
        <w:t>绩效评价（部门自评）指标体系的设计，是在充分掌握项目状况的基础上，形成了</w:t>
      </w:r>
      <w:r>
        <w:rPr>
          <w:rFonts w:hint="eastAsia"/>
          <w:color w:val="auto"/>
          <w:lang w:val="en-US" w:eastAsia="zh-CN"/>
        </w:rPr>
        <w:t>博湖</w:t>
      </w:r>
      <w:r>
        <w:rPr>
          <w:color w:val="auto"/>
        </w:rPr>
        <w:t>县</w:t>
      </w:r>
      <w:r>
        <w:rPr>
          <w:rFonts w:hint="eastAsia"/>
          <w:color w:val="auto"/>
          <w:lang w:eastAsia="zh-CN"/>
        </w:rPr>
        <w:t>医保信息化建设经费</w:t>
      </w:r>
      <w:r>
        <w:rPr>
          <w:color w:val="auto"/>
        </w:rPr>
        <w:t>的项目支出绩效评价指标体系（部门自评）。本项目设计绩效评价指标体系满分100分。四个级别分别是：优、良、中、差，90（含）-100分为优、80（含）-90分为良、60（含）-80分为中、60分以下为差。</w:t>
      </w:r>
    </w:p>
    <w:p>
      <w:pPr>
        <w:bidi w:val="0"/>
        <w:rPr>
          <w:color w:val="auto"/>
        </w:rPr>
      </w:pPr>
      <w:r>
        <w:rPr>
          <w:color w:val="auto"/>
        </w:rPr>
        <w:t>按照财预〔2020〕10号文件关于</w:t>
      </w:r>
      <w:r>
        <w:rPr>
          <w:rFonts w:hint="eastAsia"/>
          <w:color w:val="auto"/>
        </w:rPr>
        <w:t>“</w:t>
      </w:r>
      <w:r>
        <w:rPr>
          <w:color w:val="auto"/>
        </w:rPr>
        <w:t>原则上产出、效益指标权重不低于60%</w:t>
      </w:r>
      <w:r>
        <w:rPr>
          <w:rFonts w:hint="eastAsia"/>
          <w:color w:val="auto"/>
        </w:rPr>
        <w:t>”</w:t>
      </w:r>
      <w:r>
        <w:rPr>
          <w:color w:val="auto"/>
        </w:rPr>
        <w:t>的要求，本项目产出、效益指标权重60%（即60分）。具体如下：</w:t>
      </w:r>
    </w:p>
    <w:p>
      <w:pPr>
        <w:rPr>
          <w:color w:val="auto"/>
        </w:rPr>
      </w:pPr>
      <w:bookmarkStart w:id="8" w:name="_Toc15680"/>
      <w:bookmarkStart w:id="9" w:name="_Toc4156"/>
      <w:r>
        <w:rPr>
          <w:color w:val="auto"/>
        </w:rPr>
        <w:br w:type="page"/>
      </w:r>
    </w:p>
    <w:tbl>
      <w:tblPr>
        <w:tblStyle w:val="10"/>
        <w:tblpPr w:leftFromText="180" w:rightFromText="180" w:vertAnchor="text" w:horzAnchor="page" w:tblpXSpec="center" w:tblpY="180"/>
        <w:tblOverlap w:val="never"/>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091"/>
        <w:gridCol w:w="840"/>
        <w:gridCol w:w="1532"/>
        <w:gridCol w:w="3778"/>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shd w:val="clear" w:color="auto" w:fill="FFFFFF"/>
            <w:vAlign w:val="center"/>
          </w:tcPr>
          <w:p>
            <w:pPr>
              <w:pStyle w:val="13"/>
              <w:bidi w:val="0"/>
              <w:rPr>
                <w:color w:val="auto"/>
              </w:rPr>
            </w:pPr>
            <w:r>
              <w:rPr>
                <w:color w:val="auto"/>
              </w:rPr>
              <w:t>一级指标</w:t>
            </w:r>
          </w:p>
        </w:tc>
        <w:tc>
          <w:tcPr>
            <w:tcW w:w="1091" w:type="dxa"/>
            <w:shd w:val="clear" w:color="auto" w:fill="FFFFFF"/>
            <w:vAlign w:val="center"/>
          </w:tcPr>
          <w:p>
            <w:pPr>
              <w:pStyle w:val="13"/>
              <w:bidi w:val="0"/>
              <w:rPr>
                <w:color w:val="auto"/>
              </w:rPr>
            </w:pPr>
            <w:r>
              <w:rPr>
                <w:color w:val="auto"/>
              </w:rPr>
              <w:t>二级指标</w:t>
            </w:r>
          </w:p>
        </w:tc>
        <w:tc>
          <w:tcPr>
            <w:tcW w:w="840" w:type="dxa"/>
            <w:shd w:val="clear" w:color="auto" w:fill="FFFFFF"/>
            <w:vAlign w:val="center"/>
          </w:tcPr>
          <w:p>
            <w:pPr>
              <w:pStyle w:val="13"/>
              <w:bidi w:val="0"/>
              <w:rPr>
                <w:color w:val="auto"/>
              </w:rPr>
            </w:pPr>
            <w:r>
              <w:rPr>
                <w:color w:val="auto"/>
              </w:rPr>
              <w:t>三级指标</w:t>
            </w:r>
          </w:p>
        </w:tc>
        <w:tc>
          <w:tcPr>
            <w:tcW w:w="1532" w:type="dxa"/>
            <w:shd w:val="clear" w:color="auto" w:fill="FFFFFF"/>
            <w:vAlign w:val="center"/>
          </w:tcPr>
          <w:p>
            <w:pPr>
              <w:pStyle w:val="13"/>
              <w:bidi w:val="0"/>
              <w:rPr>
                <w:color w:val="auto"/>
              </w:rPr>
            </w:pPr>
            <w:r>
              <w:rPr>
                <w:color w:val="auto"/>
              </w:rPr>
              <w:t>指标解释</w:t>
            </w:r>
          </w:p>
        </w:tc>
        <w:tc>
          <w:tcPr>
            <w:tcW w:w="3778" w:type="dxa"/>
            <w:shd w:val="clear" w:color="auto" w:fill="FFFFFF"/>
            <w:vAlign w:val="center"/>
          </w:tcPr>
          <w:p>
            <w:pPr>
              <w:pStyle w:val="13"/>
              <w:bidi w:val="0"/>
              <w:rPr>
                <w:color w:val="auto"/>
              </w:rPr>
            </w:pPr>
            <w:r>
              <w:rPr>
                <w:color w:val="auto"/>
              </w:rPr>
              <w:t>指标说明</w:t>
            </w:r>
          </w:p>
        </w:tc>
        <w:tc>
          <w:tcPr>
            <w:tcW w:w="579" w:type="dxa"/>
            <w:shd w:val="clear" w:color="auto" w:fill="FFFFFF"/>
            <w:vAlign w:val="center"/>
          </w:tcPr>
          <w:p>
            <w:pPr>
              <w:pStyle w:val="13"/>
              <w:bidi w:val="0"/>
              <w:rPr>
                <w:color w:val="auto"/>
              </w:rPr>
            </w:pPr>
            <w:r>
              <w:rPr>
                <w:color w:va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restart"/>
            <w:shd w:val="clear" w:color="auto" w:fill="FFFFFF"/>
            <w:vAlign w:val="center"/>
          </w:tcPr>
          <w:p>
            <w:pPr>
              <w:pStyle w:val="13"/>
              <w:bidi w:val="0"/>
              <w:rPr>
                <w:color w:val="auto"/>
              </w:rPr>
            </w:pPr>
            <w:r>
              <w:rPr>
                <w:color w:val="auto"/>
              </w:rPr>
              <w:t>决策</w:t>
            </w:r>
          </w:p>
        </w:tc>
        <w:tc>
          <w:tcPr>
            <w:tcW w:w="1091" w:type="dxa"/>
            <w:vMerge w:val="restart"/>
            <w:shd w:val="clear" w:color="auto" w:fill="FFFFFF"/>
            <w:vAlign w:val="center"/>
          </w:tcPr>
          <w:p>
            <w:pPr>
              <w:pStyle w:val="13"/>
              <w:bidi w:val="0"/>
              <w:rPr>
                <w:color w:val="auto"/>
              </w:rPr>
            </w:pPr>
            <w:r>
              <w:rPr>
                <w:color w:val="auto"/>
              </w:rPr>
              <w:t>项目</w:t>
            </w:r>
            <w:r>
              <w:rPr>
                <w:rFonts w:hint="eastAsia"/>
                <w:color w:val="auto"/>
              </w:rPr>
              <w:t>实施</w:t>
            </w:r>
          </w:p>
        </w:tc>
        <w:tc>
          <w:tcPr>
            <w:tcW w:w="840" w:type="dxa"/>
            <w:vMerge w:val="restart"/>
            <w:shd w:val="clear" w:color="auto" w:fill="FFFFFF"/>
            <w:vAlign w:val="center"/>
          </w:tcPr>
          <w:p>
            <w:pPr>
              <w:pStyle w:val="13"/>
              <w:bidi w:val="0"/>
              <w:rPr>
                <w:color w:val="auto"/>
              </w:rPr>
            </w:pPr>
            <w:r>
              <w:rPr>
                <w:rFonts w:hint="eastAsia"/>
                <w:color w:val="auto"/>
              </w:rPr>
              <w:t>实施</w:t>
            </w:r>
            <w:r>
              <w:rPr>
                <w:color w:val="auto"/>
              </w:rPr>
              <w:t>依据充分性</w:t>
            </w:r>
          </w:p>
        </w:tc>
        <w:tc>
          <w:tcPr>
            <w:tcW w:w="1532" w:type="dxa"/>
            <w:vMerge w:val="restart"/>
            <w:shd w:val="clear" w:color="auto" w:fill="FFFFFF"/>
            <w:vAlign w:val="center"/>
          </w:tcPr>
          <w:p>
            <w:pPr>
              <w:pStyle w:val="13"/>
              <w:bidi w:val="0"/>
              <w:rPr>
                <w:color w:val="auto"/>
              </w:rPr>
            </w:pPr>
            <w:r>
              <w:rPr>
                <w:color w:val="auto"/>
              </w:rPr>
              <w:t>项目</w:t>
            </w:r>
            <w:r>
              <w:rPr>
                <w:rFonts w:hint="eastAsia"/>
                <w:color w:val="auto"/>
              </w:rPr>
              <w:t>实施</w:t>
            </w:r>
            <w:r>
              <w:rPr>
                <w:color w:val="auto"/>
              </w:rPr>
              <w:t>是否符合法律法规、相关政策、发展规划以及部门职责，用以反映和考核项目</w:t>
            </w:r>
            <w:r>
              <w:rPr>
                <w:rFonts w:hint="eastAsia"/>
                <w:color w:val="auto"/>
              </w:rPr>
              <w:t>实施</w:t>
            </w:r>
            <w:r>
              <w:rPr>
                <w:color w:val="auto"/>
              </w:rPr>
              <w:t>依据情况。</w:t>
            </w:r>
          </w:p>
        </w:tc>
        <w:tc>
          <w:tcPr>
            <w:tcW w:w="3778" w:type="dxa"/>
            <w:shd w:val="clear" w:color="auto" w:fill="FFFFFF"/>
            <w:vAlign w:val="center"/>
          </w:tcPr>
          <w:p>
            <w:pPr>
              <w:pStyle w:val="13"/>
              <w:bidi w:val="0"/>
              <w:rPr>
                <w:color w:val="auto"/>
              </w:rPr>
            </w:pPr>
            <w:r>
              <w:rPr>
                <w:color w:val="auto"/>
              </w:rPr>
              <w:t>评价要点：</w:t>
            </w:r>
          </w:p>
        </w:tc>
        <w:tc>
          <w:tcPr>
            <w:tcW w:w="579" w:type="dxa"/>
            <w:vMerge w:val="restart"/>
            <w:vAlign w:val="center"/>
          </w:tcPr>
          <w:p>
            <w:pPr>
              <w:pStyle w:val="13"/>
              <w:bidi w:val="0"/>
              <w:rPr>
                <w:color w:val="auto"/>
              </w:rPr>
            </w:pPr>
            <w:r>
              <w:rPr>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①项目</w:t>
            </w:r>
            <w:r>
              <w:rPr>
                <w:rFonts w:hint="eastAsia"/>
                <w:color w:val="auto"/>
              </w:rPr>
              <w:t>实施</w:t>
            </w:r>
            <w:r>
              <w:rPr>
                <w:color w:val="auto"/>
              </w:rPr>
              <w:t>是否符合国家法律法规、国民经济发展规划和相关政策；</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②项目</w:t>
            </w:r>
            <w:r>
              <w:rPr>
                <w:rFonts w:hint="eastAsia"/>
                <w:color w:val="auto"/>
              </w:rPr>
              <w:t>实施</w:t>
            </w:r>
            <w:r>
              <w:rPr>
                <w:color w:val="auto"/>
              </w:rPr>
              <w:t>是否符合行业发展规划和政策要求；</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③项目</w:t>
            </w:r>
            <w:r>
              <w:rPr>
                <w:rFonts w:hint="eastAsia"/>
                <w:color w:val="auto"/>
              </w:rPr>
              <w:t>实施</w:t>
            </w:r>
            <w:r>
              <w:rPr>
                <w:color w:val="auto"/>
              </w:rPr>
              <w:t>是否与部门职责范围相符，属于部门履职所需；</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④项目是否属于公共财政支持范围，是否符合中央、地方事权支出责任划分原则；</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⑤项目是否与相关部门同类项目或部门内部相关项目重复。</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restart"/>
            <w:shd w:val="clear" w:color="auto" w:fill="FFFFFF"/>
            <w:vAlign w:val="center"/>
          </w:tcPr>
          <w:p>
            <w:pPr>
              <w:pStyle w:val="13"/>
              <w:bidi w:val="0"/>
              <w:rPr>
                <w:color w:val="auto"/>
              </w:rPr>
            </w:pPr>
            <w:r>
              <w:rPr>
                <w:rFonts w:hint="eastAsia"/>
                <w:color w:val="auto"/>
              </w:rPr>
              <w:t>实施</w:t>
            </w:r>
            <w:r>
              <w:rPr>
                <w:color w:val="auto"/>
              </w:rPr>
              <w:t>程序规范性</w:t>
            </w:r>
          </w:p>
        </w:tc>
        <w:tc>
          <w:tcPr>
            <w:tcW w:w="1532" w:type="dxa"/>
            <w:vMerge w:val="restart"/>
            <w:shd w:val="clear" w:color="auto" w:fill="FFFFFF"/>
            <w:vAlign w:val="center"/>
          </w:tcPr>
          <w:p>
            <w:pPr>
              <w:pStyle w:val="13"/>
              <w:bidi w:val="0"/>
              <w:rPr>
                <w:color w:val="auto"/>
              </w:rPr>
            </w:pPr>
            <w:r>
              <w:rPr>
                <w:color w:val="auto"/>
              </w:rPr>
              <w:t>项目申请、设立过程是否符合相关要求，用以反映和考核项目</w:t>
            </w:r>
            <w:r>
              <w:rPr>
                <w:rFonts w:hint="eastAsia"/>
                <w:color w:val="auto"/>
              </w:rPr>
              <w:t>实施</w:t>
            </w:r>
            <w:r>
              <w:rPr>
                <w:color w:val="auto"/>
              </w:rPr>
              <w:t>的规范情况。</w:t>
            </w:r>
          </w:p>
        </w:tc>
        <w:tc>
          <w:tcPr>
            <w:tcW w:w="3778" w:type="dxa"/>
            <w:shd w:val="clear" w:color="auto" w:fill="FFFFFF"/>
            <w:vAlign w:val="center"/>
          </w:tcPr>
          <w:p>
            <w:pPr>
              <w:pStyle w:val="13"/>
              <w:bidi w:val="0"/>
              <w:rPr>
                <w:color w:val="auto"/>
              </w:rPr>
            </w:pPr>
            <w:r>
              <w:rPr>
                <w:color w:val="auto"/>
              </w:rPr>
              <w:t>评价要点：</w:t>
            </w:r>
          </w:p>
        </w:tc>
        <w:tc>
          <w:tcPr>
            <w:tcW w:w="579" w:type="dxa"/>
            <w:vMerge w:val="restart"/>
            <w:vAlign w:val="center"/>
          </w:tcPr>
          <w:p>
            <w:pPr>
              <w:pStyle w:val="13"/>
              <w:bidi w:val="0"/>
              <w:rPr>
                <w:color w:val="auto"/>
              </w:rPr>
            </w:pPr>
            <w:r>
              <w:rPr>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①项目是否按照规定的程序申请设立；</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②审批文件、材料是否符合相关要求；</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restart"/>
            <w:shd w:val="clear" w:color="auto" w:fill="FFFFFF"/>
            <w:vAlign w:val="center"/>
          </w:tcPr>
          <w:p>
            <w:pPr>
              <w:pStyle w:val="13"/>
              <w:bidi w:val="0"/>
              <w:rPr>
                <w:color w:val="auto"/>
              </w:rPr>
            </w:pPr>
            <w:r>
              <w:rPr>
                <w:color w:val="auto"/>
              </w:rPr>
              <w:t>绩效目标</w:t>
            </w:r>
          </w:p>
        </w:tc>
        <w:tc>
          <w:tcPr>
            <w:tcW w:w="840" w:type="dxa"/>
            <w:vMerge w:val="restart"/>
            <w:shd w:val="clear" w:color="auto" w:fill="FFFFFF"/>
            <w:vAlign w:val="center"/>
          </w:tcPr>
          <w:p>
            <w:pPr>
              <w:pStyle w:val="13"/>
              <w:bidi w:val="0"/>
              <w:rPr>
                <w:color w:val="auto"/>
              </w:rPr>
            </w:pPr>
            <w:r>
              <w:rPr>
                <w:color w:val="auto"/>
              </w:rPr>
              <w:t>绩效目标合理性</w:t>
            </w:r>
          </w:p>
        </w:tc>
        <w:tc>
          <w:tcPr>
            <w:tcW w:w="1532" w:type="dxa"/>
            <w:vMerge w:val="restart"/>
            <w:shd w:val="clear" w:color="auto" w:fill="FFFFFF"/>
            <w:vAlign w:val="center"/>
          </w:tcPr>
          <w:p>
            <w:pPr>
              <w:pStyle w:val="13"/>
              <w:bidi w:val="0"/>
              <w:rPr>
                <w:color w:val="auto"/>
              </w:rPr>
            </w:pPr>
            <w:r>
              <w:rPr>
                <w:color w:val="auto"/>
              </w:rPr>
              <w:t>项目所设定的绩效目标是否依据充分，是否符合客观实际，用以反映和考核项目绩效目标与项目实施的相符情况。</w:t>
            </w:r>
          </w:p>
        </w:tc>
        <w:tc>
          <w:tcPr>
            <w:tcW w:w="3778" w:type="dxa"/>
            <w:shd w:val="clear" w:color="auto" w:fill="FFFFFF"/>
            <w:vAlign w:val="center"/>
          </w:tcPr>
          <w:p>
            <w:pPr>
              <w:pStyle w:val="13"/>
              <w:bidi w:val="0"/>
              <w:rPr>
                <w:color w:val="auto"/>
              </w:rPr>
            </w:pPr>
            <w:r>
              <w:rPr>
                <w:color w:val="auto"/>
              </w:rPr>
              <w:t>评价要点：</w:t>
            </w:r>
          </w:p>
        </w:tc>
        <w:tc>
          <w:tcPr>
            <w:tcW w:w="579" w:type="dxa"/>
            <w:vMerge w:val="restart"/>
            <w:vAlign w:val="center"/>
          </w:tcPr>
          <w:p>
            <w:pPr>
              <w:pStyle w:val="13"/>
              <w:bidi w:val="0"/>
              <w:rPr>
                <w:color w:val="auto"/>
              </w:rPr>
            </w:pPr>
            <w:r>
              <w:rPr>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①项目是否有绩效目标；</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②项目绩效目标与实际工作内容是否具有相关性；</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③项目预期产出效益和效果是否符合正常的业绩水平；</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④是否与预算确定的项目投资额或资金量相匹配。</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restart"/>
            <w:shd w:val="clear" w:color="auto" w:fill="FFFFFF"/>
            <w:vAlign w:val="center"/>
          </w:tcPr>
          <w:p>
            <w:pPr>
              <w:pStyle w:val="13"/>
              <w:bidi w:val="0"/>
              <w:rPr>
                <w:color w:val="auto"/>
              </w:rPr>
            </w:pPr>
            <w:r>
              <w:rPr>
                <w:color w:val="auto"/>
              </w:rPr>
              <w:t>绩效指标明确性</w:t>
            </w:r>
          </w:p>
        </w:tc>
        <w:tc>
          <w:tcPr>
            <w:tcW w:w="1532" w:type="dxa"/>
            <w:vMerge w:val="restart"/>
            <w:shd w:val="clear" w:color="auto" w:fill="FFFFFF"/>
            <w:vAlign w:val="center"/>
          </w:tcPr>
          <w:p>
            <w:pPr>
              <w:pStyle w:val="13"/>
              <w:bidi w:val="0"/>
              <w:rPr>
                <w:color w:val="auto"/>
              </w:rPr>
            </w:pPr>
            <w:r>
              <w:rPr>
                <w:color w:val="auto"/>
              </w:rPr>
              <w:t>依据绩效目标设定的绩效指标是否清晰、细化、可衡量等，用以反映和考核项目绩效目标的明细化情况。</w:t>
            </w:r>
          </w:p>
        </w:tc>
        <w:tc>
          <w:tcPr>
            <w:tcW w:w="3778" w:type="dxa"/>
            <w:shd w:val="clear" w:color="auto" w:fill="FFFFFF"/>
            <w:vAlign w:val="center"/>
          </w:tcPr>
          <w:p>
            <w:pPr>
              <w:pStyle w:val="13"/>
              <w:bidi w:val="0"/>
              <w:rPr>
                <w:color w:val="auto"/>
              </w:rPr>
            </w:pPr>
            <w:r>
              <w:rPr>
                <w:color w:val="auto"/>
              </w:rPr>
              <w:t>评价要点：</w:t>
            </w:r>
          </w:p>
        </w:tc>
        <w:tc>
          <w:tcPr>
            <w:tcW w:w="579" w:type="dxa"/>
            <w:vMerge w:val="restart"/>
            <w:vAlign w:val="center"/>
          </w:tcPr>
          <w:p>
            <w:pPr>
              <w:pStyle w:val="13"/>
              <w:bidi w:val="0"/>
              <w:rPr>
                <w:color w:val="auto"/>
              </w:rPr>
            </w:pPr>
            <w:r>
              <w:rPr>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①是否将项目绩效目标细化分解为具体的绩效指标；</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②是否通过清晰、可衡量的指标值予以体现；</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③是否与项目目标任务数或计划数相对应。</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restart"/>
            <w:shd w:val="clear" w:color="auto" w:fill="FFFFFF"/>
            <w:vAlign w:val="center"/>
          </w:tcPr>
          <w:p>
            <w:pPr>
              <w:pStyle w:val="13"/>
              <w:bidi w:val="0"/>
              <w:rPr>
                <w:color w:val="auto"/>
              </w:rPr>
            </w:pPr>
            <w:r>
              <w:rPr>
                <w:color w:val="auto"/>
              </w:rPr>
              <w:t>资金投入</w:t>
            </w:r>
          </w:p>
        </w:tc>
        <w:tc>
          <w:tcPr>
            <w:tcW w:w="840" w:type="dxa"/>
            <w:vMerge w:val="restart"/>
            <w:shd w:val="clear" w:color="auto" w:fill="FFFFFF"/>
            <w:vAlign w:val="center"/>
          </w:tcPr>
          <w:p>
            <w:pPr>
              <w:pStyle w:val="13"/>
              <w:bidi w:val="0"/>
              <w:rPr>
                <w:color w:val="auto"/>
              </w:rPr>
            </w:pPr>
            <w:r>
              <w:rPr>
                <w:color w:val="auto"/>
              </w:rPr>
              <w:t>预算编制科学性</w:t>
            </w:r>
          </w:p>
        </w:tc>
        <w:tc>
          <w:tcPr>
            <w:tcW w:w="1532" w:type="dxa"/>
            <w:vMerge w:val="restart"/>
            <w:shd w:val="clear" w:color="auto" w:fill="FFFFFF"/>
            <w:vAlign w:val="center"/>
          </w:tcPr>
          <w:p>
            <w:pPr>
              <w:pStyle w:val="13"/>
              <w:bidi w:val="0"/>
              <w:rPr>
                <w:color w:val="auto"/>
              </w:rPr>
            </w:pPr>
            <w:r>
              <w:rPr>
                <w:color w:val="auto"/>
              </w:rPr>
              <w:t>项目预算编制是否经过科学论证、有明确标准，资金额度与年度目标是否相适应，用以反映和考核项目预算编制的科学性、合理性情况。</w:t>
            </w:r>
          </w:p>
        </w:tc>
        <w:tc>
          <w:tcPr>
            <w:tcW w:w="3778" w:type="dxa"/>
            <w:shd w:val="clear" w:color="auto" w:fill="FFFFFF"/>
            <w:vAlign w:val="center"/>
          </w:tcPr>
          <w:p>
            <w:pPr>
              <w:pStyle w:val="13"/>
              <w:bidi w:val="0"/>
              <w:rPr>
                <w:color w:val="auto"/>
              </w:rPr>
            </w:pPr>
            <w:r>
              <w:rPr>
                <w:color w:val="auto"/>
              </w:rPr>
              <w:t>评价要点：</w:t>
            </w:r>
          </w:p>
        </w:tc>
        <w:tc>
          <w:tcPr>
            <w:tcW w:w="579" w:type="dxa"/>
            <w:vMerge w:val="restart"/>
            <w:vAlign w:val="center"/>
          </w:tcPr>
          <w:p>
            <w:pPr>
              <w:pStyle w:val="13"/>
              <w:bidi w:val="0"/>
              <w:rPr>
                <w:color w:val="auto"/>
              </w:rPr>
            </w:pPr>
            <w:r>
              <w:rPr>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①预算编制是否经过科学论证；</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②预算内容与项目内容是否匹配；</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③预算额度测算依据是否充分，是否按照标准编制；</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④预算确定的项目投资额或资金量是否与工作任务相匹配。</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restart"/>
            <w:shd w:val="clear" w:color="auto" w:fill="FFFFFF"/>
            <w:vAlign w:val="center"/>
          </w:tcPr>
          <w:p>
            <w:pPr>
              <w:pStyle w:val="13"/>
              <w:bidi w:val="0"/>
              <w:rPr>
                <w:color w:val="auto"/>
              </w:rPr>
            </w:pPr>
            <w:r>
              <w:rPr>
                <w:color w:val="auto"/>
              </w:rPr>
              <w:t>资金分配合理性</w:t>
            </w:r>
          </w:p>
        </w:tc>
        <w:tc>
          <w:tcPr>
            <w:tcW w:w="1532" w:type="dxa"/>
            <w:vMerge w:val="restart"/>
            <w:shd w:val="clear" w:color="auto" w:fill="FFFFFF"/>
            <w:vAlign w:val="center"/>
          </w:tcPr>
          <w:p>
            <w:pPr>
              <w:pStyle w:val="13"/>
              <w:bidi w:val="0"/>
              <w:rPr>
                <w:color w:val="auto"/>
              </w:rPr>
            </w:pPr>
            <w:r>
              <w:rPr>
                <w:color w:val="auto"/>
              </w:rPr>
              <w:t>项目预算资金分配是否有测算依据，与补助单位或地方实际是否相适应，用以反映和考核项目预算资金分配的科学性、合理性情况。</w:t>
            </w:r>
          </w:p>
        </w:tc>
        <w:tc>
          <w:tcPr>
            <w:tcW w:w="3778" w:type="dxa"/>
            <w:shd w:val="clear" w:color="auto" w:fill="FFFFFF"/>
            <w:vAlign w:val="center"/>
          </w:tcPr>
          <w:p>
            <w:pPr>
              <w:pStyle w:val="13"/>
              <w:bidi w:val="0"/>
              <w:rPr>
                <w:color w:val="auto"/>
              </w:rPr>
            </w:pPr>
            <w:r>
              <w:rPr>
                <w:color w:val="auto"/>
              </w:rPr>
              <w:t>评价要点：</w:t>
            </w:r>
          </w:p>
        </w:tc>
        <w:tc>
          <w:tcPr>
            <w:tcW w:w="579" w:type="dxa"/>
            <w:vMerge w:val="restart"/>
            <w:vAlign w:val="center"/>
          </w:tcPr>
          <w:p>
            <w:pPr>
              <w:pStyle w:val="13"/>
              <w:bidi w:val="0"/>
              <w:rPr>
                <w:color w:val="auto"/>
              </w:rPr>
            </w:pPr>
            <w:r>
              <w:rPr>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①预算资金分配依据是否充分；</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②资金分配额度是否合理，与</w:t>
            </w:r>
            <w:r>
              <w:rPr>
                <w:rFonts w:hint="eastAsia"/>
                <w:color w:val="auto"/>
              </w:rPr>
              <w:t>补助</w:t>
            </w:r>
            <w:r>
              <w:rPr>
                <w:color w:val="auto"/>
              </w:rPr>
              <w:t>项目单位或地方实际是否相适应。</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restart"/>
            <w:shd w:val="clear" w:color="auto" w:fill="FFFFFF"/>
            <w:vAlign w:val="center"/>
          </w:tcPr>
          <w:p>
            <w:pPr>
              <w:pStyle w:val="13"/>
              <w:bidi w:val="0"/>
              <w:rPr>
                <w:color w:val="auto"/>
              </w:rPr>
            </w:pPr>
            <w:r>
              <w:rPr>
                <w:color w:val="auto"/>
              </w:rPr>
              <w:t>过程</w:t>
            </w:r>
          </w:p>
        </w:tc>
        <w:tc>
          <w:tcPr>
            <w:tcW w:w="1091" w:type="dxa"/>
            <w:vMerge w:val="restart"/>
            <w:shd w:val="clear" w:color="auto" w:fill="FFFFFF"/>
            <w:vAlign w:val="center"/>
          </w:tcPr>
          <w:p>
            <w:pPr>
              <w:pStyle w:val="13"/>
              <w:bidi w:val="0"/>
              <w:rPr>
                <w:color w:val="auto"/>
              </w:rPr>
            </w:pPr>
            <w:r>
              <w:rPr>
                <w:color w:val="auto"/>
              </w:rPr>
              <w:t>资金管理</w:t>
            </w:r>
          </w:p>
        </w:tc>
        <w:tc>
          <w:tcPr>
            <w:tcW w:w="840" w:type="dxa"/>
            <w:vMerge w:val="restart"/>
            <w:shd w:val="clear" w:color="auto" w:fill="FFFFFF"/>
            <w:vAlign w:val="center"/>
          </w:tcPr>
          <w:p>
            <w:pPr>
              <w:pStyle w:val="13"/>
              <w:bidi w:val="0"/>
              <w:rPr>
                <w:color w:val="auto"/>
              </w:rPr>
            </w:pPr>
            <w:r>
              <w:rPr>
                <w:color w:val="auto"/>
              </w:rPr>
              <w:t>资金到位率</w:t>
            </w:r>
          </w:p>
        </w:tc>
        <w:tc>
          <w:tcPr>
            <w:tcW w:w="1532" w:type="dxa"/>
            <w:vMerge w:val="restart"/>
            <w:shd w:val="clear" w:color="auto" w:fill="FFFFFF"/>
            <w:vAlign w:val="center"/>
          </w:tcPr>
          <w:p>
            <w:pPr>
              <w:pStyle w:val="13"/>
              <w:bidi w:val="0"/>
              <w:rPr>
                <w:color w:val="auto"/>
              </w:rPr>
            </w:pPr>
            <w:r>
              <w:rPr>
                <w:color w:val="auto"/>
              </w:rPr>
              <w:t>实际到位资金与预算资金的比率，用以反映和考核资金落实情况对项目实施的总体保障程度。</w:t>
            </w:r>
          </w:p>
        </w:tc>
        <w:tc>
          <w:tcPr>
            <w:tcW w:w="3778" w:type="dxa"/>
            <w:shd w:val="clear" w:color="auto" w:fill="FFFFFF"/>
            <w:vAlign w:val="center"/>
          </w:tcPr>
          <w:p>
            <w:pPr>
              <w:pStyle w:val="13"/>
              <w:bidi w:val="0"/>
              <w:rPr>
                <w:color w:val="auto"/>
              </w:rPr>
            </w:pPr>
            <w:r>
              <w:rPr>
                <w:color w:val="auto"/>
              </w:rPr>
              <w:t>资金到位率=（实际到位资金/预算资金）×100%。</w:t>
            </w:r>
          </w:p>
        </w:tc>
        <w:tc>
          <w:tcPr>
            <w:tcW w:w="579" w:type="dxa"/>
            <w:vMerge w:val="restart"/>
            <w:vAlign w:val="center"/>
          </w:tcPr>
          <w:p>
            <w:pPr>
              <w:pStyle w:val="13"/>
              <w:bidi w:val="0"/>
              <w:rPr>
                <w:color w:val="auto"/>
              </w:rPr>
            </w:pPr>
            <w:r>
              <w:rPr>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实际到位资金：一定时期（本年度或项目期）内落实到具体项目的资金。</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预算资金：一定时期（本年度或项目期）内预算安排到具体项目的资金。</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restart"/>
            <w:shd w:val="clear" w:color="auto" w:fill="FFFFFF"/>
            <w:vAlign w:val="center"/>
          </w:tcPr>
          <w:p>
            <w:pPr>
              <w:pStyle w:val="13"/>
              <w:bidi w:val="0"/>
              <w:rPr>
                <w:color w:val="auto"/>
              </w:rPr>
            </w:pPr>
            <w:r>
              <w:rPr>
                <w:color w:val="auto"/>
              </w:rPr>
              <w:t>预算执行率</w:t>
            </w:r>
          </w:p>
        </w:tc>
        <w:tc>
          <w:tcPr>
            <w:tcW w:w="1532" w:type="dxa"/>
            <w:vMerge w:val="restart"/>
            <w:shd w:val="clear" w:color="auto" w:fill="FFFFFF"/>
            <w:vAlign w:val="center"/>
          </w:tcPr>
          <w:p>
            <w:pPr>
              <w:pStyle w:val="13"/>
              <w:bidi w:val="0"/>
              <w:rPr>
                <w:color w:val="auto"/>
              </w:rPr>
            </w:pPr>
            <w:r>
              <w:rPr>
                <w:color w:val="auto"/>
              </w:rPr>
              <w:t>项目预算资金是否按照计划执行，用以反映或考核项目预算执行情况。</w:t>
            </w:r>
          </w:p>
        </w:tc>
        <w:tc>
          <w:tcPr>
            <w:tcW w:w="3778" w:type="dxa"/>
            <w:shd w:val="clear" w:color="auto" w:fill="FFFFFF"/>
            <w:vAlign w:val="center"/>
          </w:tcPr>
          <w:p>
            <w:pPr>
              <w:pStyle w:val="13"/>
              <w:bidi w:val="0"/>
              <w:rPr>
                <w:color w:val="auto"/>
              </w:rPr>
            </w:pPr>
            <w:r>
              <w:rPr>
                <w:color w:val="auto"/>
              </w:rPr>
              <w:t>预算执行率=（实际支出资金/实际到位资金）×100%。</w:t>
            </w:r>
          </w:p>
        </w:tc>
        <w:tc>
          <w:tcPr>
            <w:tcW w:w="579" w:type="dxa"/>
            <w:vMerge w:val="restart"/>
            <w:vAlign w:val="center"/>
          </w:tcPr>
          <w:p>
            <w:pPr>
              <w:pStyle w:val="13"/>
              <w:bidi w:val="0"/>
              <w:rPr>
                <w:color w:val="auto"/>
              </w:rPr>
            </w:pPr>
            <w:r>
              <w:rPr>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实际支出资金：一定时期（本年度或项目期）内项目实际拨付的资金。</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restart"/>
            <w:shd w:val="clear" w:color="auto" w:fill="FFFFFF"/>
            <w:vAlign w:val="center"/>
          </w:tcPr>
          <w:p>
            <w:pPr>
              <w:pStyle w:val="13"/>
              <w:bidi w:val="0"/>
              <w:rPr>
                <w:color w:val="auto"/>
              </w:rPr>
            </w:pPr>
            <w:r>
              <w:rPr>
                <w:color w:val="auto"/>
              </w:rPr>
              <w:t>资金使用合规性</w:t>
            </w:r>
          </w:p>
        </w:tc>
        <w:tc>
          <w:tcPr>
            <w:tcW w:w="1532" w:type="dxa"/>
            <w:vMerge w:val="restart"/>
            <w:shd w:val="clear" w:color="auto" w:fill="FFFFFF"/>
            <w:vAlign w:val="center"/>
          </w:tcPr>
          <w:p>
            <w:pPr>
              <w:pStyle w:val="13"/>
              <w:bidi w:val="0"/>
              <w:rPr>
                <w:color w:val="auto"/>
              </w:rPr>
            </w:pPr>
            <w:r>
              <w:rPr>
                <w:color w:val="auto"/>
              </w:rPr>
              <w:t>项目资金使用是否符合相关的财务管理制度规定，用以反映和考核项目资金的规范运行情况。</w:t>
            </w:r>
          </w:p>
        </w:tc>
        <w:tc>
          <w:tcPr>
            <w:tcW w:w="3778" w:type="dxa"/>
            <w:shd w:val="clear" w:color="auto" w:fill="FFFFFF"/>
            <w:vAlign w:val="center"/>
          </w:tcPr>
          <w:p>
            <w:pPr>
              <w:pStyle w:val="13"/>
              <w:bidi w:val="0"/>
              <w:rPr>
                <w:color w:val="auto"/>
              </w:rPr>
            </w:pPr>
            <w:r>
              <w:rPr>
                <w:color w:val="auto"/>
              </w:rPr>
              <w:t>评价要点：</w:t>
            </w:r>
          </w:p>
        </w:tc>
        <w:tc>
          <w:tcPr>
            <w:tcW w:w="579" w:type="dxa"/>
            <w:vMerge w:val="restart"/>
            <w:vAlign w:val="center"/>
          </w:tcPr>
          <w:p>
            <w:pPr>
              <w:pStyle w:val="13"/>
              <w:bidi w:val="0"/>
              <w:rPr>
                <w:color w:val="auto"/>
              </w:rPr>
            </w:pPr>
            <w:r>
              <w:rPr>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①是否符合国家财经法规和财务管理制度以及有关专项资金管理办法的规定；</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②资金的拨付是否有完整的审批程序和手续；</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③是否符合项目预算批复或合同规定的用途；</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④是否存在截留、挤占、挪用、虚列支出等情况。</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restart"/>
            <w:shd w:val="clear" w:color="auto" w:fill="FFFFFF"/>
            <w:vAlign w:val="center"/>
          </w:tcPr>
          <w:p>
            <w:pPr>
              <w:pStyle w:val="13"/>
              <w:bidi w:val="0"/>
              <w:rPr>
                <w:color w:val="auto"/>
              </w:rPr>
            </w:pPr>
            <w:r>
              <w:rPr>
                <w:color w:val="auto"/>
              </w:rPr>
              <w:t>组织实施</w:t>
            </w:r>
          </w:p>
        </w:tc>
        <w:tc>
          <w:tcPr>
            <w:tcW w:w="840" w:type="dxa"/>
            <w:vMerge w:val="restart"/>
            <w:shd w:val="clear" w:color="auto" w:fill="FFFFFF"/>
            <w:vAlign w:val="center"/>
          </w:tcPr>
          <w:p>
            <w:pPr>
              <w:pStyle w:val="13"/>
              <w:bidi w:val="0"/>
              <w:rPr>
                <w:color w:val="auto"/>
              </w:rPr>
            </w:pPr>
            <w:r>
              <w:rPr>
                <w:color w:val="auto"/>
              </w:rPr>
              <w:t>管理制度健全性</w:t>
            </w:r>
          </w:p>
        </w:tc>
        <w:tc>
          <w:tcPr>
            <w:tcW w:w="1532" w:type="dxa"/>
            <w:vMerge w:val="restart"/>
            <w:shd w:val="clear" w:color="auto" w:fill="FFFFFF"/>
            <w:vAlign w:val="center"/>
          </w:tcPr>
          <w:p>
            <w:pPr>
              <w:pStyle w:val="13"/>
              <w:bidi w:val="0"/>
              <w:rPr>
                <w:color w:val="auto"/>
              </w:rPr>
            </w:pPr>
            <w:r>
              <w:rPr>
                <w:color w:val="auto"/>
              </w:rPr>
              <w:t>项目实施单位的财务和业务管理制度是否健全，用以反映和考核财务和业务管理制度对项目顺利实施的保障情况。</w:t>
            </w:r>
          </w:p>
        </w:tc>
        <w:tc>
          <w:tcPr>
            <w:tcW w:w="3778" w:type="dxa"/>
            <w:shd w:val="clear" w:color="auto" w:fill="FFFFFF"/>
            <w:vAlign w:val="center"/>
          </w:tcPr>
          <w:p>
            <w:pPr>
              <w:pStyle w:val="13"/>
              <w:bidi w:val="0"/>
              <w:rPr>
                <w:color w:val="auto"/>
              </w:rPr>
            </w:pPr>
            <w:r>
              <w:rPr>
                <w:color w:val="auto"/>
              </w:rPr>
              <w:t>评价要点：</w:t>
            </w:r>
          </w:p>
        </w:tc>
        <w:tc>
          <w:tcPr>
            <w:tcW w:w="579" w:type="dxa"/>
            <w:vMerge w:val="restart"/>
            <w:vAlign w:val="center"/>
          </w:tcPr>
          <w:p>
            <w:pPr>
              <w:pStyle w:val="13"/>
              <w:bidi w:val="0"/>
              <w:rPr>
                <w:color w:val="auto"/>
              </w:rPr>
            </w:pPr>
            <w:r>
              <w:rPr>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①是否已制定或具有相应的财务和业务管理制度；</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②财务和业务管理制度是否合法、合规、完整。</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restart"/>
            <w:shd w:val="clear" w:color="auto" w:fill="FFFFFF"/>
            <w:vAlign w:val="center"/>
          </w:tcPr>
          <w:p>
            <w:pPr>
              <w:pStyle w:val="13"/>
              <w:bidi w:val="0"/>
              <w:rPr>
                <w:color w:val="auto"/>
              </w:rPr>
            </w:pPr>
            <w:r>
              <w:rPr>
                <w:color w:val="auto"/>
              </w:rPr>
              <w:t>制度执行有效性</w:t>
            </w:r>
          </w:p>
        </w:tc>
        <w:tc>
          <w:tcPr>
            <w:tcW w:w="1532" w:type="dxa"/>
            <w:vMerge w:val="restart"/>
            <w:shd w:val="clear" w:color="auto" w:fill="FFFFFF"/>
            <w:vAlign w:val="center"/>
          </w:tcPr>
          <w:p>
            <w:pPr>
              <w:pStyle w:val="13"/>
              <w:bidi w:val="0"/>
              <w:rPr>
                <w:color w:val="auto"/>
              </w:rPr>
            </w:pPr>
            <w:r>
              <w:rPr>
                <w:color w:val="auto"/>
              </w:rPr>
              <w:t>项目实施是否符合相关管理规定，用以反映和考核相关管理制度的有效执行情况。</w:t>
            </w:r>
          </w:p>
        </w:tc>
        <w:tc>
          <w:tcPr>
            <w:tcW w:w="3778" w:type="dxa"/>
            <w:shd w:val="clear" w:color="auto" w:fill="FFFFFF"/>
            <w:vAlign w:val="center"/>
          </w:tcPr>
          <w:p>
            <w:pPr>
              <w:pStyle w:val="13"/>
              <w:bidi w:val="0"/>
              <w:rPr>
                <w:color w:val="auto"/>
              </w:rPr>
            </w:pPr>
            <w:r>
              <w:rPr>
                <w:color w:val="auto"/>
              </w:rPr>
              <w:t>评价要点：</w:t>
            </w:r>
          </w:p>
        </w:tc>
        <w:tc>
          <w:tcPr>
            <w:tcW w:w="579" w:type="dxa"/>
            <w:vMerge w:val="restart"/>
            <w:vAlign w:val="center"/>
          </w:tcPr>
          <w:p>
            <w:pPr>
              <w:pStyle w:val="13"/>
              <w:bidi w:val="0"/>
              <w:rPr>
                <w:color w:val="auto"/>
              </w:rPr>
            </w:pPr>
            <w:r>
              <w:rPr>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①是否遵守相关法律法规和相关管理规定；</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②项目调整及支出调整手续是否完备；</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restart"/>
            <w:shd w:val="clear" w:color="auto" w:fill="FFFFFF"/>
            <w:vAlign w:val="center"/>
          </w:tcPr>
          <w:p>
            <w:pPr>
              <w:pStyle w:val="13"/>
              <w:bidi w:val="0"/>
              <w:rPr>
                <w:color w:val="auto"/>
              </w:rPr>
            </w:pPr>
            <w:r>
              <w:rPr>
                <w:color w:val="auto"/>
              </w:rPr>
              <w:t>产出</w:t>
            </w:r>
          </w:p>
        </w:tc>
        <w:tc>
          <w:tcPr>
            <w:tcW w:w="1091" w:type="dxa"/>
            <w:vMerge w:val="restart"/>
            <w:shd w:val="clear" w:color="auto" w:fill="FFFFFF"/>
            <w:vAlign w:val="center"/>
          </w:tcPr>
          <w:p>
            <w:pPr>
              <w:pStyle w:val="13"/>
              <w:bidi w:val="0"/>
              <w:rPr>
                <w:color w:val="auto"/>
              </w:rPr>
            </w:pPr>
            <w:r>
              <w:rPr>
                <w:color w:val="auto"/>
              </w:rPr>
              <w:t>产出数量</w:t>
            </w:r>
          </w:p>
        </w:tc>
        <w:tc>
          <w:tcPr>
            <w:tcW w:w="840" w:type="dxa"/>
            <w:vMerge w:val="restart"/>
            <w:shd w:val="clear" w:color="auto" w:fill="FFFFFF"/>
            <w:vAlign w:val="center"/>
          </w:tcPr>
          <w:p>
            <w:pPr>
              <w:pStyle w:val="13"/>
              <w:bidi w:val="0"/>
              <w:rPr>
                <w:color w:val="auto"/>
              </w:rPr>
            </w:pPr>
            <w:r>
              <w:rPr>
                <w:color w:val="auto"/>
              </w:rPr>
              <w:t>实际完成率</w:t>
            </w:r>
          </w:p>
        </w:tc>
        <w:tc>
          <w:tcPr>
            <w:tcW w:w="1532" w:type="dxa"/>
            <w:vMerge w:val="restart"/>
            <w:shd w:val="clear" w:color="auto" w:fill="FFFFFF"/>
            <w:vAlign w:val="center"/>
          </w:tcPr>
          <w:p>
            <w:pPr>
              <w:pStyle w:val="13"/>
              <w:bidi w:val="0"/>
              <w:rPr>
                <w:color w:val="auto"/>
              </w:rPr>
            </w:pPr>
            <w:r>
              <w:rPr>
                <w:color w:val="auto"/>
              </w:rPr>
              <w:t>项目实施的实际产出数与计划产出数的比率，用以反映和考核项目产出数量目标的实现程度。</w:t>
            </w:r>
          </w:p>
        </w:tc>
        <w:tc>
          <w:tcPr>
            <w:tcW w:w="3778" w:type="dxa"/>
            <w:shd w:val="clear" w:color="auto" w:fill="FFFFFF"/>
            <w:vAlign w:val="center"/>
          </w:tcPr>
          <w:p>
            <w:pPr>
              <w:pStyle w:val="13"/>
              <w:bidi w:val="0"/>
              <w:rPr>
                <w:color w:val="auto"/>
              </w:rPr>
            </w:pPr>
            <w:r>
              <w:rPr>
                <w:color w:val="auto"/>
              </w:rPr>
              <w:t>实际完成率=（实际产出数/计划产出数）×100%。</w:t>
            </w:r>
          </w:p>
        </w:tc>
        <w:tc>
          <w:tcPr>
            <w:tcW w:w="579" w:type="dxa"/>
            <w:vMerge w:val="restart"/>
            <w:vAlign w:val="center"/>
          </w:tcPr>
          <w:p>
            <w:pPr>
              <w:pStyle w:val="13"/>
              <w:bidi w:val="0"/>
              <w:rPr>
                <w:color w:val="auto"/>
              </w:rPr>
            </w:pPr>
            <w:r>
              <w:rPr>
                <w:rFonts w:hint="eastAsia"/>
                <w:color w:val="auto"/>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实际产出数：一定时期（本年度或项目期）内项目实际产出的产品或提供的服务数量。</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计划产出数：项目绩效目标确定的在一定时期（本年度或项目期）内计划产出的产品或提供的服务数量。</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9" w:type="dxa"/>
            <w:vMerge w:val="continue"/>
            <w:shd w:val="clear" w:color="auto" w:fill="FFFFFF"/>
            <w:vAlign w:val="center"/>
          </w:tcPr>
          <w:p>
            <w:pPr>
              <w:pStyle w:val="13"/>
              <w:bidi w:val="0"/>
              <w:rPr>
                <w:color w:val="auto"/>
              </w:rPr>
            </w:pPr>
          </w:p>
        </w:tc>
        <w:tc>
          <w:tcPr>
            <w:tcW w:w="1091" w:type="dxa"/>
            <w:vMerge w:val="restart"/>
            <w:shd w:val="clear" w:color="auto" w:fill="FFFFFF"/>
            <w:vAlign w:val="center"/>
          </w:tcPr>
          <w:p>
            <w:pPr>
              <w:pStyle w:val="13"/>
              <w:bidi w:val="0"/>
              <w:rPr>
                <w:color w:val="auto"/>
              </w:rPr>
            </w:pPr>
            <w:r>
              <w:rPr>
                <w:color w:val="auto"/>
              </w:rPr>
              <w:t>产出质量</w:t>
            </w:r>
          </w:p>
        </w:tc>
        <w:tc>
          <w:tcPr>
            <w:tcW w:w="840" w:type="dxa"/>
            <w:vMerge w:val="restart"/>
            <w:shd w:val="clear" w:color="auto" w:fill="FFFFFF"/>
            <w:vAlign w:val="center"/>
          </w:tcPr>
          <w:p>
            <w:pPr>
              <w:pStyle w:val="13"/>
              <w:bidi w:val="0"/>
              <w:rPr>
                <w:color w:val="auto"/>
              </w:rPr>
            </w:pPr>
            <w:r>
              <w:rPr>
                <w:color w:val="auto"/>
              </w:rPr>
              <w:t>质量达标率</w:t>
            </w:r>
          </w:p>
        </w:tc>
        <w:tc>
          <w:tcPr>
            <w:tcW w:w="1532" w:type="dxa"/>
            <w:vMerge w:val="restart"/>
            <w:shd w:val="clear" w:color="auto" w:fill="FFFFFF"/>
            <w:vAlign w:val="center"/>
          </w:tcPr>
          <w:p>
            <w:pPr>
              <w:pStyle w:val="13"/>
              <w:bidi w:val="0"/>
              <w:rPr>
                <w:color w:val="auto"/>
              </w:rPr>
            </w:pPr>
            <w:r>
              <w:rPr>
                <w:color w:val="auto"/>
              </w:rPr>
              <w:t>项目完成的质量达标产出数与实际产出数的比率，用以反映和考核项目产出质量目标的实现程度。</w:t>
            </w:r>
          </w:p>
        </w:tc>
        <w:tc>
          <w:tcPr>
            <w:tcW w:w="3778" w:type="dxa"/>
            <w:shd w:val="clear" w:color="auto" w:fill="FFFFFF"/>
            <w:vAlign w:val="center"/>
          </w:tcPr>
          <w:p>
            <w:pPr>
              <w:pStyle w:val="13"/>
              <w:bidi w:val="0"/>
              <w:rPr>
                <w:color w:val="auto"/>
              </w:rPr>
            </w:pPr>
            <w:r>
              <w:rPr>
                <w:color w:val="auto"/>
              </w:rPr>
              <w:t>质量达标率=（质量达标产出数/实际产出数）×100%。</w:t>
            </w:r>
          </w:p>
        </w:tc>
        <w:tc>
          <w:tcPr>
            <w:tcW w:w="579" w:type="dxa"/>
            <w:vMerge w:val="restart"/>
            <w:vAlign w:val="center"/>
          </w:tcPr>
          <w:p>
            <w:pPr>
              <w:pStyle w:val="13"/>
              <w:bidi w:val="0"/>
              <w:rPr>
                <w:color w:val="auto"/>
              </w:rPr>
            </w:pPr>
            <w:r>
              <w:rPr>
                <w:rFonts w:hint="eastAsia"/>
                <w:color w:val="auto"/>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restart"/>
            <w:shd w:val="clear" w:color="auto" w:fill="FFFFFF"/>
            <w:vAlign w:val="center"/>
          </w:tcPr>
          <w:p>
            <w:pPr>
              <w:pStyle w:val="13"/>
              <w:bidi w:val="0"/>
              <w:rPr>
                <w:color w:val="auto"/>
              </w:rPr>
            </w:pPr>
            <w:r>
              <w:rPr>
                <w:color w:val="auto"/>
              </w:rPr>
              <w:t>产出时效</w:t>
            </w:r>
          </w:p>
        </w:tc>
        <w:tc>
          <w:tcPr>
            <w:tcW w:w="840" w:type="dxa"/>
            <w:vMerge w:val="restart"/>
            <w:shd w:val="clear" w:color="auto" w:fill="FFFFFF"/>
            <w:vAlign w:val="center"/>
          </w:tcPr>
          <w:p>
            <w:pPr>
              <w:pStyle w:val="13"/>
              <w:bidi w:val="0"/>
              <w:rPr>
                <w:color w:val="auto"/>
              </w:rPr>
            </w:pPr>
            <w:r>
              <w:rPr>
                <w:color w:val="auto"/>
              </w:rPr>
              <w:t>完成及时性</w:t>
            </w:r>
          </w:p>
        </w:tc>
        <w:tc>
          <w:tcPr>
            <w:tcW w:w="1532" w:type="dxa"/>
            <w:vMerge w:val="restart"/>
            <w:shd w:val="clear" w:color="auto" w:fill="FFFFFF"/>
            <w:vAlign w:val="center"/>
          </w:tcPr>
          <w:p>
            <w:pPr>
              <w:pStyle w:val="13"/>
              <w:bidi w:val="0"/>
              <w:rPr>
                <w:color w:val="auto"/>
              </w:rPr>
            </w:pPr>
            <w:r>
              <w:rPr>
                <w:color w:val="auto"/>
              </w:rPr>
              <w:t>项目实际完成时间与计划完成时间的比较，用以反映和考核项目产出时效目标的实现程度。</w:t>
            </w:r>
          </w:p>
        </w:tc>
        <w:tc>
          <w:tcPr>
            <w:tcW w:w="3778" w:type="dxa"/>
            <w:shd w:val="clear" w:color="auto" w:fill="FFFFFF"/>
            <w:vAlign w:val="center"/>
          </w:tcPr>
          <w:p>
            <w:pPr>
              <w:pStyle w:val="13"/>
              <w:bidi w:val="0"/>
              <w:rPr>
                <w:color w:val="auto"/>
              </w:rPr>
            </w:pPr>
            <w:r>
              <w:rPr>
                <w:color w:val="auto"/>
              </w:rPr>
              <w:t>实际完成时间：项目实施单位完成该项目实际所耗用的时间。</w:t>
            </w:r>
          </w:p>
        </w:tc>
        <w:tc>
          <w:tcPr>
            <w:tcW w:w="579" w:type="dxa"/>
            <w:vMerge w:val="restart"/>
            <w:vAlign w:val="center"/>
          </w:tcPr>
          <w:p>
            <w:pPr>
              <w:pStyle w:val="13"/>
              <w:bidi w:val="0"/>
              <w:rPr>
                <w:color w:val="auto"/>
              </w:rPr>
            </w:pPr>
            <w:r>
              <w:rPr>
                <w:color w:val="auto"/>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vMerge w:val="continue"/>
            <w:shd w:val="clear" w:color="auto" w:fill="FFFFFF"/>
            <w:vAlign w:val="center"/>
          </w:tcPr>
          <w:p>
            <w:pPr>
              <w:pStyle w:val="13"/>
              <w:bidi w:val="0"/>
              <w:rPr>
                <w:color w:val="auto"/>
              </w:rPr>
            </w:pPr>
          </w:p>
        </w:tc>
        <w:tc>
          <w:tcPr>
            <w:tcW w:w="1532" w:type="dxa"/>
            <w:vMerge w:val="continue"/>
            <w:shd w:val="clear" w:color="auto" w:fill="FFFFFF"/>
            <w:vAlign w:val="center"/>
          </w:tcPr>
          <w:p>
            <w:pPr>
              <w:pStyle w:val="13"/>
              <w:bidi w:val="0"/>
              <w:rPr>
                <w:color w:val="auto"/>
              </w:rPr>
            </w:pPr>
          </w:p>
        </w:tc>
        <w:tc>
          <w:tcPr>
            <w:tcW w:w="3778" w:type="dxa"/>
            <w:shd w:val="clear" w:color="auto" w:fill="FFFFFF"/>
            <w:vAlign w:val="center"/>
          </w:tcPr>
          <w:p>
            <w:pPr>
              <w:pStyle w:val="13"/>
              <w:bidi w:val="0"/>
              <w:rPr>
                <w:color w:val="auto"/>
              </w:rPr>
            </w:pPr>
            <w:r>
              <w:rPr>
                <w:color w:val="auto"/>
              </w:rPr>
              <w:t>计划完成时间：按照项目实施计划或相关规定完成该项目所需的时间。</w:t>
            </w:r>
          </w:p>
        </w:tc>
        <w:tc>
          <w:tcPr>
            <w:tcW w:w="579" w:type="dxa"/>
            <w:vMerge w:val="continue"/>
            <w:vAlign w:val="center"/>
          </w:tcPr>
          <w:p>
            <w:pPr>
              <w:pStyle w:val="13"/>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9" w:type="dxa"/>
            <w:vMerge w:val="restart"/>
            <w:shd w:val="clear" w:color="auto" w:fill="FFFFFF"/>
            <w:vAlign w:val="center"/>
          </w:tcPr>
          <w:p>
            <w:pPr>
              <w:pStyle w:val="13"/>
              <w:bidi w:val="0"/>
              <w:rPr>
                <w:color w:val="auto"/>
              </w:rPr>
            </w:pPr>
            <w:r>
              <w:rPr>
                <w:color w:val="auto"/>
              </w:rPr>
              <w:t>效益</w:t>
            </w:r>
          </w:p>
        </w:tc>
        <w:tc>
          <w:tcPr>
            <w:tcW w:w="1091" w:type="dxa"/>
            <w:vMerge w:val="restart"/>
            <w:shd w:val="clear" w:color="auto" w:fill="FFFFFF"/>
            <w:vAlign w:val="center"/>
          </w:tcPr>
          <w:p>
            <w:pPr>
              <w:pStyle w:val="13"/>
              <w:bidi w:val="0"/>
              <w:rPr>
                <w:color w:val="auto"/>
              </w:rPr>
            </w:pPr>
            <w:r>
              <w:rPr>
                <w:color w:val="auto"/>
              </w:rPr>
              <w:t>项目效益</w:t>
            </w:r>
          </w:p>
        </w:tc>
        <w:tc>
          <w:tcPr>
            <w:tcW w:w="840" w:type="dxa"/>
            <w:shd w:val="clear" w:color="auto" w:fill="FFFFFF"/>
            <w:vAlign w:val="center"/>
          </w:tcPr>
          <w:p>
            <w:pPr>
              <w:pStyle w:val="13"/>
              <w:bidi w:val="0"/>
              <w:rPr>
                <w:color w:val="auto"/>
              </w:rPr>
            </w:pPr>
            <w:r>
              <w:rPr>
                <w:color w:val="auto"/>
              </w:rPr>
              <w:t>实施效益</w:t>
            </w:r>
          </w:p>
        </w:tc>
        <w:tc>
          <w:tcPr>
            <w:tcW w:w="1532" w:type="dxa"/>
            <w:shd w:val="clear" w:color="auto" w:fill="FFFFFF"/>
            <w:vAlign w:val="center"/>
          </w:tcPr>
          <w:p>
            <w:pPr>
              <w:pStyle w:val="13"/>
              <w:bidi w:val="0"/>
              <w:rPr>
                <w:color w:val="auto"/>
              </w:rPr>
            </w:pPr>
            <w:r>
              <w:rPr>
                <w:color w:val="auto"/>
              </w:rPr>
              <w:t>项目实施所产生的效益。</w:t>
            </w:r>
          </w:p>
        </w:tc>
        <w:tc>
          <w:tcPr>
            <w:tcW w:w="3778" w:type="dxa"/>
            <w:shd w:val="clear" w:color="auto" w:fill="FFFFFF"/>
            <w:vAlign w:val="center"/>
          </w:tcPr>
          <w:p>
            <w:pPr>
              <w:pStyle w:val="13"/>
              <w:bidi w:val="0"/>
              <w:rPr>
                <w:color w:val="auto"/>
              </w:rPr>
            </w:pPr>
            <w:r>
              <w:rPr>
                <w:color w:val="auto"/>
              </w:rPr>
              <w:t>项目实施所产生的社会效益、经济效益、生态效益、可持续影响等。可根据项目实际情况有选择地设置和细化。</w:t>
            </w:r>
          </w:p>
        </w:tc>
        <w:tc>
          <w:tcPr>
            <w:tcW w:w="579" w:type="dxa"/>
            <w:vAlign w:val="center"/>
          </w:tcPr>
          <w:p>
            <w:pPr>
              <w:pStyle w:val="13"/>
              <w:bidi w:val="0"/>
              <w:rPr>
                <w:color w:val="auto"/>
              </w:rPr>
            </w:pPr>
            <w:r>
              <w:rPr>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99" w:type="dxa"/>
            <w:vMerge w:val="continue"/>
            <w:shd w:val="clear" w:color="auto" w:fill="FFFFFF"/>
            <w:vAlign w:val="center"/>
          </w:tcPr>
          <w:p>
            <w:pPr>
              <w:pStyle w:val="13"/>
              <w:bidi w:val="0"/>
              <w:rPr>
                <w:color w:val="auto"/>
              </w:rPr>
            </w:pPr>
          </w:p>
        </w:tc>
        <w:tc>
          <w:tcPr>
            <w:tcW w:w="1091" w:type="dxa"/>
            <w:vMerge w:val="continue"/>
            <w:shd w:val="clear" w:color="auto" w:fill="FFFFFF"/>
            <w:vAlign w:val="center"/>
          </w:tcPr>
          <w:p>
            <w:pPr>
              <w:pStyle w:val="13"/>
              <w:bidi w:val="0"/>
              <w:rPr>
                <w:color w:val="auto"/>
              </w:rPr>
            </w:pPr>
          </w:p>
        </w:tc>
        <w:tc>
          <w:tcPr>
            <w:tcW w:w="840" w:type="dxa"/>
            <w:shd w:val="clear" w:color="auto" w:fill="FFFFFF"/>
            <w:vAlign w:val="center"/>
          </w:tcPr>
          <w:p>
            <w:pPr>
              <w:pStyle w:val="13"/>
              <w:bidi w:val="0"/>
              <w:rPr>
                <w:color w:val="auto"/>
              </w:rPr>
            </w:pPr>
            <w:r>
              <w:rPr>
                <w:color w:val="auto"/>
              </w:rPr>
              <w:t>满意度</w:t>
            </w:r>
          </w:p>
        </w:tc>
        <w:tc>
          <w:tcPr>
            <w:tcW w:w="1532" w:type="dxa"/>
            <w:shd w:val="clear" w:color="auto" w:fill="FFFFFF"/>
            <w:vAlign w:val="center"/>
          </w:tcPr>
          <w:p>
            <w:pPr>
              <w:pStyle w:val="13"/>
              <w:bidi w:val="0"/>
              <w:rPr>
                <w:color w:val="auto"/>
              </w:rPr>
            </w:pPr>
            <w:r>
              <w:rPr>
                <w:color w:val="auto"/>
              </w:rPr>
              <w:t>社会公众或服务对象对项目实施效果的满意程度。</w:t>
            </w:r>
          </w:p>
        </w:tc>
        <w:tc>
          <w:tcPr>
            <w:tcW w:w="3778" w:type="dxa"/>
            <w:shd w:val="clear" w:color="auto" w:fill="FFFFFF"/>
            <w:vAlign w:val="center"/>
          </w:tcPr>
          <w:p>
            <w:pPr>
              <w:pStyle w:val="13"/>
              <w:bidi w:val="0"/>
              <w:rPr>
                <w:color w:val="auto"/>
              </w:rPr>
            </w:pPr>
            <w:r>
              <w:rPr>
                <w:color w:val="auto"/>
              </w:rPr>
              <w:t>社会公众或服务对象是指因该项目实施而受到影响的部门（单位）、群体或个人。一般采取社会调查的方式。</w:t>
            </w:r>
          </w:p>
        </w:tc>
        <w:tc>
          <w:tcPr>
            <w:tcW w:w="579" w:type="dxa"/>
            <w:vAlign w:val="center"/>
          </w:tcPr>
          <w:p>
            <w:pPr>
              <w:pStyle w:val="13"/>
              <w:bidi w:val="0"/>
              <w:rPr>
                <w:color w:val="auto"/>
              </w:rPr>
            </w:pPr>
            <w:r>
              <w:rPr>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940" w:type="dxa"/>
            <w:gridSpan w:val="5"/>
            <w:vAlign w:val="center"/>
          </w:tcPr>
          <w:p>
            <w:pPr>
              <w:pStyle w:val="13"/>
              <w:bidi w:val="0"/>
              <w:rPr>
                <w:color w:val="auto"/>
              </w:rPr>
            </w:pPr>
            <w:r>
              <w:rPr>
                <w:color w:val="auto"/>
              </w:rPr>
              <w:t>合计</w:t>
            </w:r>
          </w:p>
        </w:tc>
        <w:tc>
          <w:tcPr>
            <w:tcW w:w="579" w:type="dxa"/>
            <w:vAlign w:val="center"/>
          </w:tcPr>
          <w:p>
            <w:pPr>
              <w:pStyle w:val="13"/>
              <w:bidi w:val="0"/>
              <w:rPr>
                <w:color w:val="auto"/>
              </w:rPr>
            </w:pPr>
            <w:r>
              <w:rPr>
                <w:color w:val="auto"/>
              </w:rPr>
              <w:t>100</w:t>
            </w:r>
          </w:p>
        </w:tc>
      </w:tr>
    </w:tbl>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rPr>
      </w:pPr>
      <w:r>
        <w:rPr>
          <w:color w:val="auto"/>
        </w:rPr>
        <w:br w:type="column"/>
      </w:r>
      <w:r>
        <w:rPr>
          <w:rFonts w:hint="eastAsia"/>
          <w:b/>
          <w:bCs/>
          <w:color w:val="auto"/>
        </w:rPr>
        <w:t>3、绩效评价方法</w:t>
      </w:r>
      <w:bookmarkEnd w:id="8"/>
      <w:bookmarkEnd w:id="9"/>
    </w:p>
    <w:p>
      <w:pPr>
        <w:bidi w:val="0"/>
        <w:rPr>
          <w:color w:val="auto"/>
        </w:rPr>
      </w:pPr>
      <w:r>
        <w:rPr>
          <w:rFonts w:hint="eastAsia"/>
          <w:color w:val="auto"/>
        </w:rPr>
        <w:t>结合</w:t>
      </w:r>
      <w:r>
        <w:rPr>
          <w:rFonts w:hint="eastAsia"/>
          <w:color w:val="auto"/>
          <w:lang w:eastAsia="zh-CN"/>
        </w:rPr>
        <w:t>医保信息化建设经费</w:t>
      </w:r>
      <w:r>
        <w:rPr>
          <w:rFonts w:hint="eastAsia"/>
          <w:color w:val="auto"/>
        </w:rPr>
        <w:t>的特点，本次评价主要运用比较法、公众评判法，</w:t>
      </w:r>
      <w:r>
        <w:rPr>
          <w:rFonts w:hint="eastAsia"/>
          <w:color w:val="auto"/>
          <w:lang w:val="en-US" w:eastAsia="zh-CN"/>
        </w:rPr>
        <w:t>原因是</w:t>
      </w:r>
      <w:r>
        <w:rPr>
          <w:rFonts w:hint="eastAsia"/>
          <w:color w:val="auto"/>
        </w:rPr>
        <w:t>：</w:t>
      </w:r>
    </w:p>
    <w:p>
      <w:pPr>
        <w:bidi w:val="0"/>
        <w:rPr>
          <w:color w:val="auto"/>
        </w:rPr>
      </w:pPr>
      <w:r>
        <w:rPr>
          <w:color w:val="auto"/>
        </w:rPr>
        <w:t>比较法</w:t>
      </w:r>
      <w:r>
        <w:rPr>
          <w:rFonts w:hint="eastAsia"/>
          <w:color w:val="auto"/>
        </w:rPr>
        <w:t>：本项目绩效评价将项目实施情况即实际完成的城乡医疗保险参保人数、生育保险参保人数</w:t>
      </w:r>
      <w:r>
        <w:rPr>
          <w:rFonts w:hint="eastAsia"/>
          <w:color w:val="auto"/>
          <w:lang w:eastAsia="zh-CN"/>
        </w:rPr>
        <w:t>、对全县定点药店检查覆盖率、基本医疗保险参保率（%）</w:t>
      </w:r>
      <w:r>
        <w:rPr>
          <w:rFonts w:hint="eastAsia"/>
          <w:color w:val="auto"/>
          <w:lang w:val="en-US" w:eastAsia="zh-CN"/>
        </w:rPr>
        <w:t>等情况</w:t>
      </w:r>
      <w:r>
        <w:rPr>
          <w:rFonts w:hint="eastAsia"/>
          <w:color w:val="auto"/>
        </w:rPr>
        <w:t>与年初设定的</w:t>
      </w:r>
      <w:r>
        <w:rPr>
          <w:rFonts w:hint="eastAsia"/>
          <w:color w:val="auto"/>
          <w:lang w:val="en-US" w:eastAsia="zh-CN"/>
        </w:rPr>
        <w:t>目标</w:t>
      </w:r>
      <w:r>
        <w:rPr>
          <w:rFonts w:hint="eastAsia"/>
          <w:color w:val="auto"/>
        </w:rPr>
        <w:t>进行比较。</w:t>
      </w:r>
    </w:p>
    <w:p>
      <w:pPr>
        <w:bidi w:val="0"/>
        <w:rPr>
          <w:color w:val="auto"/>
        </w:rPr>
      </w:pPr>
      <w:r>
        <w:rPr>
          <w:rFonts w:hint="eastAsia"/>
          <w:color w:val="auto"/>
        </w:rPr>
        <w:t>公众评判法：通过对</w:t>
      </w:r>
      <w:r>
        <w:rPr>
          <w:rFonts w:hint="eastAsia"/>
          <w:color w:val="auto"/>
          <w:lang w:val="en-US" w:eastAsia="zh-CN"/>
        </w:rPr>
        <w:t>博湖</w:t>
      </w:r>
      <w:r>
        <w:rPr>
          <w:rFonts w:hint="eastAsia"/>
          <w:color w:val="auto"/>
        </w:rPr>
        <w:t>县</w:t>
      </w:r>
      <w:r>
        <w:rPr>
          <w:rFonts w:hint="eastAsia"/>
          <w:color w:val="auto"/>
          <w:lang w:val="en-US" w:eastAsia="zh-CN"/>
        </w:rPr>
        <w:t>参加城乡医疗保险的居民</w:t>
      </w:r>
      <w:r>
        <w:rPr>
          <w:rFonts w:hint="eastAsia"/>
          <w:color w:val="auto"/>
        </w:rPr>
        <w:t>进行问卷及抽样调查等对财政资金效果进行评判，评价绩效目标实现程度。</w:t>
      </w:r>
    </w:p>
    <w:p>
      <w:pPr>
        <w:bidi w:val="0"/>
        <w:rPr>
          <w:b/>
          <w:bCs/>
          <w:color w:val="auto"/>
        </w:rPr>
      </w:pPr>
      <w:r>
        <w:rPr>
          <w:rFonts w:hint="eastAsia"/>
          <w:b/>
          <w:bCs/>
          <w:color w:val="auto"/>
        </w:rPr>
        <w:t>4、绩效评价标准</w:t>
      </w:r>
    </w:p>
    <w:p>
      <w:pPr>
        <w:bidi w:val="0"/>
        <w:rPr>
          <w:rFonts w:hint="eastAsia"/>
          <w:color w:val="auto"/>
          <w:lang w:val="en-US" w:eastAsia="zh-CN"/>
        </w:rPr>
      </w:pPr>
      <w:r>
        <w:rPr>
          <w:rFonts w:hint="eastAsia"/>
          <w:color w:val="auto"/>
        </w:rPr>
        <w:t>结合</w:t>
      </w:r>
      <w:r>
        <w:rPr>
          <w:rFonts w:hint="eastAsia"/>
          <w:color w:val="auto"/>
          <w:lang w:val="en-US" w:eastAsia="zh-CN"/>
        </w:rPr>
        <w:t>医保信息化建设</w:t>
      </w:r>
      <w:r>
        <w:rPr>
          <w:rFonts w:hint="eastAsia"/>
          <w:color w:val="auto"/>
        </w:rPr>
        <w:t>经费的特点，本次项目支出绩效自评采用了</w:t>
      </w:r>
      <w:r>
        <w:rPr>
          <w:rFonts w:hint="eastAsia"/>
          <w:color w:val="auto"/>
          <w:lang w:val="en-US" w:eastAsia="zh-CN"/>
        </w:rPr>
        <w:t>以下标准：</w:t>
      </w:r>
    </w:p>
    <w:p>
      <w:pPr>
        <w:bidi w:val="0"/>
        <w:rPr>
          <w:color w:val="auto"/>
        </w:rPr>
      </w:pPr>
      <w:r>
        <w:rPr>
          <w:rFonts w:hint="eastAsia"/>
          <w:color w:val="auto"/>
          <w:lang w:val="en-US" w:eastAsia="zh-CN"/>
        </w:rPr>
        <w:t>（1）</w:t>
      </w:r>
      <w:r>
        <w:rPr>
          <w:rFonts w:hint="eastAsia"/>
          <w:color w:val="auto"/>
        </w:rPr>
        <w:t>计划标准，原因</w:t>
      </w:r>
      <w:r>
        <w:rPr>
          <w:rFonts w:hint="eastAsia"/>
          <w:color w:val="auto"/>
          <w:lang w:val="en-US" w:eastAsia="zh-CN"/>
        </w:rPr>
        <w:t>是</w:t>
      </w:r>
      <w:r>
        <w:rPr>
          <w:rFonts w:hint="eastAsia"/>
          <w:color w:val="auto"/>
        </w:rPr>
        <w:t>：根据绩效目标表，以预先制定的城乡医疗保险参保人数</w:t>
      </w:r>
      <w:r>
        <w:rPr>
          <w:rFonts w:hint="eastAsia"/>
          <w:color w:val="auto"/>
          <w:lang w:val="en-US" w:eastAsia="zh-CN"/>
        </w:rPr>
        <w:t>3.6万人</w:t>
      </w:r>
      <w:r>
        <w:rPr>
          <w:rFonts w:hint="eastAsia"/>
          <w:color w:val="auto"/>
        </w:rPr>
        <w:t>、生育保险参保人数</w:t>
      </w:r>
      <w:r>
        <w:rPr>
          <w:rFonts w:hint="eastAsia"/>
          <w:color w:val="auto"/>
          <w:lang w:val="en-US" w:eastAsia="zh-CN"/>
        </w:rPr>
        <w:t>0.7万人等为计划数</w:t>
      </w:r>
      <w:r>
        <w:rPr>
          <w:rFonts w:hint="eastAsia"/>
          <w:color w:val="auto"/>
        </w:rPr>
        <w:t>作为评价的标准。</w:t>
      </w:r>
    </w:p>
    <w:p>
      <w:pPr>
        <w:bidi w:val="0"/>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历史标准，原因</w:t>
      </w:r>
      <w:r>
        <w:rPr>
          <w:rFonts w:hint="eastAsia"/>
          <w:color w:val="auto"/>
          <w:lang w:val="en-US" w:eastAsia="zh-CN"/>
        </w:rPr>
        <w:t>是</w:t>
      </w:r>
      <w:r>
        <w:rPr>
          <w:rFonts w:hint="eastAsia"/>
          <w:color w:val="auto"/>
        </w:rPr>
        <w:t>：参照本单位绩效评价指标的历史数据作为样本，运用一定的统计学方法计算出各类指标的平均历史水平作为评价标准。</w:t>
      </w:r>
    </w:p>
    <w:p>
      <w:pPr>
        <w:pStyle w:val="2"/>
        <w:bidi w:val="0"/>
        <w:rPr>
          <w:color w:val="auto"/>
        </w:rPr>
      </w:pPr>
      <w:bookmarkStart w:id="10" w:name="_Toc23796"/>
      <w:r>
        <w:rPr>
          <w:rFonts w:hint="eastAsia"/>
          <w:color w:val="auto"/>
        </w:rPr>
        <w:t>（三）绩效评价工作过程</w:t>
      </w:r>
      <w:bookmarkEnd w:id="10"/>
      <w:bookmarkStart w:id="11" w:name="_Toc27442"/>
      <w:bookmarkStart w:id="12" w:name="_Toc17595"/>
      <w:bookmarkStart w:id="13" w:name="_Toc22987"/>
      <w:bookmarkStart w:id="14" w:name="_Toc30911"/>
    </w:p>
    <w:p>
      <w:pPr>
        <w:bidi w:val="0"/>
        <w:rPr>
          <w:b/>
          <w:bCs/>
          <w:color w:val="auto"/>
        </w:rPr>
      </w:pPr>
      <w:r>
        <w:rPr>
          <w:rFonts w:hint="eastAsia"/>
          <w:b/>
          <w:bCs/>
          <w:color w:val="auto"/>
        </w:rPr>
        <w:t>1、前期准备</w:t>
      </w:r>
    </w:p>
    <w:p>
      <w:pPr>
        <w:bidi w:val="0"/>
        <w:rPr>
          <w:color w:val="auto"/>
        </w:rPr>
      </w:pPr>
      <w:r>
        <w:rPr>
          <w:rFonts w:hint="eastAsia"/>
          <w:bCs/>
          <w:color w:val="auto"/>
          <w:szCs w:val="32"/>
          <w:highlight w:val="none"/>
        </w:rPr>
        <w:t>按照《项目支出绩效评价管理办法》（财预〔2020〕10号）文件要求，</w:t>
      </w:r>
      <w:r>
        <w:rPr>
          <w:rFonts w:hint="eastAsia"/>
          <w:color w:val="auto"/>
          <w:lang w:val="en-US" w:eastAsia="zh-CN"/>
        </w:rPr>
        <w:t>博湖县医疗保障局</w:t>
      </w:r>
      <w:r>
        <w:rPr>
          <w:rFonts w:hint="eastAsia"/>
          <w:bCs/>
          <w:color w:val="auto"/>
          <w:szCs w:val="32"/>
          <w:highlight w:val="none"/>
        </w:rPr>
        <w:t>成立了绩效评价小组，对项目实施的全过程，收集、整理项目实施的相关资料，了解项目实施情况和资金支付情况。从项目内容出发，结合项目预期目标，制定绩效评价的指标体系。</w:t>
      </w:r>
    </w:p>
    <w:p>
      <w:pPr>
        <w:bidi w:val="0"/>
        <w:rPr>
          <w:b/>
          <w:bCs/>
          <w:color w:val="auto"/>
        </w:rPr>
      </w:pPr>
      <w:r>
        <w:rPr>
          <w:rFonts w:hint="eastAsia"/>
          <w:b/>
          <w:bCs/>
          <w:color w:val="auto"/>
        </w:rPr>
        <w:t>2、组织实施</w:t>
      </w:r>
    </w:p>
    <w:p>
      <w:pPr>
        <w:bidi w:val="0"/>
        <w:rPr>
          <w:color w:val="auto"/>
        </w:rPr>
      </w:pPr>
      <w:r>
        <w:rPr>
          <w:rFonts w:hint="eastAsia"/>
          <w:color w:val="auto"/>
        </w:rPr>
        <w:t>评价的具体实施根据评价指标及评价工作要求，对具体评价内容和不同环节，采用以下取得的资料与评价方式。</w:t>
      </w:r>
    </w:p>
    <w:p>
      <w:pPr>
        <w:bidi w:val="0"/>
        <w:rPr>
          <w:color w:val="auto"/>
        </w:rPr>
      </w:pPr>
      <w:r>
        <w:rPr>
          <w:rFonts w:hint="eastAsia"/>
          <w:color w:val="auto"/>
        </w:rPr>
        <w:t>（1）实地考察。根据评价指标及评价工作要求，到评价实地采取调查、询查、复核等方式收集、整理数据和资料，包括评价对象的基本情况、财政资金使用情况、评价指标体系需要的相关资料等。根据基础资料，核实数据的全面性、真实性以及指标口径的一致性，并对所掌握的有关信息资料采用相关方法进行分类、整理和分析，根据评价标准进行打分。</w:t>
      </w:r>
    </w:p>
    <w:p>
      <w:pPr>
        <w:bidi w:val="0"/>
        <w:rPr>
          <w:color w:val="auto"/>
        </w:rPr>
      </w:pPr>
      <w:r>
        <w:rPr>
          <w:rFonts w:hint="eastAsia"/>
          <w:color w:val="auto"/>
        </w:rPr>
        <w:t>（2）问卷调查。选择与项目评价有关的调查对象，设计调查问卷。通过问卷调查，对有关评价内容完成情况进行打分，并根据分值评价绩效目标完成情况，作为对项目评价的依据。</w:t>
      </w:r>
    </w:p>
    <w:p>
      <w:pPr>
        <w:bidi w:val="0"/>
        <w:rPr>
          <w:color w:val="auto"/>
        </w:rPr>
      </w:pPr>
      <w:r>
        <w:rPr>
          <w:rFonts w:hint="eastAsia"/>
          <w:color w:val="auto"/>
        </w:rPr>
        <w:t>（3）项目评价小组人员与专业技术人员相结合评价。对绩效评价工作专业性较强的内容，在评价工作过程中，采用以专业技术人员与有关科（股）室、其他部门专业人员进行评价相结合的方式，分别对相关专业指标进行现场问询、检验和考查。</w:t>
      </w:r>
    </w:p>
    <w:p>
      <w:pPr>
        <w:bidi w:val="0"/>
        <w:rPr>
          <w:b/>
          <w:bCs/>
          <w:color w:val="auto"/>
        </w:rPr>
      </w:pPr>
      <w:r>
        <w:rPr>
          <w:rFonts w:hint="eastAsia"/>
          <w:b/>
          <w:bCs/>
          <w:color w:val="auto"/>
        </w:rPr>
        <w:t>3、数据集中分析</w:t>
      </w:r>
      <w:bookmarkEnd w:id="11"/>
      <w:bookmarkEnd w:id="12"/>
      <w:bookmarkEnd w:id="13"/>
      <w:bookmarkEnd w:id="14"/>
    </w:p>
    <w:p>
      <w:pPr>
        <w:bidi w:val="0"/>
        <w:rPr>
          <w:color w:val="auto"/>
        </w:rPr>
      </w:pPr>
      <w:r>
        <w:rPr>
          <w:rFonts w:hint="eastAsia"/>
          <w:color w:val="auto"/>
        </w:rPr>
        <w:t>对相关资料，包括资金文件、项目实施方案、相关管理办法，问卷调查等进行集中分析。在查阅大量项目资料的基础上，根据考察、考评的结果进行整理、分析。</w:t>
      </w:r>
      <w:bookmarkStart w:id="15" w:name="_Toc20775"/>
    </w:p>
    <w:p>
      <w:pPr>
        <w:bidi w:val="0"/>
        <w:rPr>
          <w:b/>
          <w:bCs/>
          <w:color w:val="auto"/>
        </w:rPr>
      </w:pPr>
      <w:r>
        <w:rPr>
          <w:rFonts w:hint="eastAsia"/>
          <w:b/>
          <w:bCs/>
          <w:color w:val="auto"/>
        </w:rPr>
        <w:t>4、分析总结</w:t>
      </w:r>
      <w:bookmarkEnd w:id="15"/>
    </w:p>
    <w:p>
      <w:pPr>
        <w:bidi w:val="0"/>
        <w:rPr>
          <w:color w:val="auto"/>
        </w:rPr>
      </w:pPr>
      <w:r>
        <w:rPr>
          <w:rFonts w:hint="eastAsia"/>
          <w:color w:val="auto"/>
        </w:rPr>
        <w:t>（1）根据部门自评的意见及考察、考评的结果进行整理、分析，撰写绩效评价报告初稿。</w:t>
      </w:r>
    </w:p>
    <w:p>
      <w:pPr>
        <w:bidi w:val="0"/>
        <w:rPr>
          <w:color w:val="auto"/>
        </w:rPr>
      </w:pPr>
      <w:r>
        <w:rPr>
          <w:rFonts w:hint="eastAsia"/>
          <w:color w:val="auto"/>
        </w:rPr>
        <w:t>（2）就部门自评报告与部门具体有关科室征求意见，形成最终的绩效评价报告。</w:t>
      </w:r>
    </w:p>
    <w:p>
      <w:pPr>
        <w:pStyle w:val="4"/>
        <w:bidi w:val="0"/>
        <w:rPr>
          <w:color w:val="auto"/>
        </w:rPr>
      </w:pPr>
      <w:bookmarkStart w:id="16" w:name="_Toc20784"/>
      <w:r>
        <w:rPr>
          <w:rFonts w:hint="eastAsia"/>
          <w:color w:val="auto"/>
        </w:rPr>
        <w:t>三、综合评价情况及评价结论</w:t>
      </w:r>
      <w:bookmarkEnd w:id="16"/>
    </w:p>
    <w:p>
      <w:pPr>
        <w:bidi w:val="0"/>
        <w:rPr>
          <w:color w:val="auto"/>
        </w:rPr>
      </w:pPr>
      <w:r>
        <w:rPr>
          <w:rFonts w:hint="eastAsia"/>
          <w:color w:val="auto"/>
        </w:rPr>
        <w:t>本项目的绩效评价结果为“优”，综合评分</w:t>
      </w:r>
      <w:r>
        <w:rPr>
          <w:rFonts w:hint="eastAsia"/>
          <w:color w:val="auto"/>
          <w:lang w:val="en-US" w:eastAsia="zh-CN"/>
        </w:rPr>
        <w:t>96</w:t>
      </w:r>
      <w:r>
        <w:rPr>
          <w:rFonts w:hint="eastAsia"/>
          <w:color w:val="auto"/>
        </w:rPr>
        <w:t>分。其中项目决策</w:t>
      </w:r>
      <w:r>
        <w:rPr>
          <w:rFonts w:hint="eastAsia"/>
          <w:color w:val="auto"/>
          <w:lang w:val="en-US" w:eastAsia="zh-CN"/>
        </w:rPr>
        <w:t>20</w:t>
      </w:r>
      <w:r>
        <w:rPr>
          <w:rFonts w:hint="eastAsia"/>
          <w:color w:val="auto"/>
        </w:rPr>
        <w:t>分，项目过程18分，项目产出管理得分</w:t>
      </w:r>
      <w:r>
        <w:rPr>
          <w:rFonts w:hint="eastAsia"/>
          <w:color w:val="auto"/>
          <w:lang w:val="en-US" w:eastAsia="zh-CN"/>
        </w:rPr>
        <w:t>38</w:t>
      </w:r>
      <w:r>
        <w:rPr>
          <w:rFonts w:hint="eastAsia"/>
          <w:color w:val="auto"/>
        </w:rPr>
        <w:t>分，项目效益</w:t>
      </w:r>
      <w:r>
        <w:rPr>
          <w:rFonts w:hint="eastAsia"/>
          <w:color w:val="auto"/>
          <w:lang w:val="en-US" w:eastAsia="zh-CN"/>
        </w:rPr>
        <w:t>20</w:t>
      </w:r>
      <w:r>
        <w:rPr>
          <w:rFonts w:hint="eastAsia"/>
          <w:color w:val="auto"/>
        </w:rPr>
        <w:t>分。各部分权重和绩效汇总分值如下表所示：</w:t>
      </w:r>
    </w:p>
    <w:tbl>
      <w:tblPr>
        <w:tblStyle w:val="10"/>
        <w:tblW w:w="8289" w:type="dxa"/>
        <w:jc w:val="center"/>
        <w:tblLayout w:type="fixed"/>
        <w:tblCellMar>
          <w:top w:w="0" w:type="dxa"/>
          <w:left w:w="0" w:type="dxa"/>
          <w:bottom w:w="0" w:type="dxa"/>
          <w:right w:w="0" w:type="dxa"/>
        </w:tblCellMar>
      </w:tblPr>
      <w:tblGrid>
        <w:gridCol w:w="1094"/>
        <w:gridCol w:w="1541"/>
        <w:gridCol w:w="1520"/>
        <w:gridCol w:w="1536"/>
        <w:gridCol w:w="1504"/>
        <w:gridCol w:w="1094"/>
      </w:tblGrid>
      <w:tr>
        <w:tblPrEx>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tcMar>
              <w:top w:w="15" w:type="dxa"/>
              <w:left w:w="15" w:type="dxa"/>
              <w:right w:w="15" w:type="dxa"/>
            </w:tcMar>
            <w:vAlign w:val="center"/>
          </w:tcPr>
          <w:p>
            <w:pPr>
              <w:pStyle w:val="12"/>
              <w:bidi w:val="0"/>
              <w:rPr>
                <w:color w:val="auto"/>
              </w:rPr>
            </w:pPr>
            <w:r>
              <w:rPr>
                <w:rFonts w:hint="eastAsia"/>
                <w:color w:val="auto"/>
                <w:lang w:val="en-US" w:eastAsia="zh-CN"/>
              </w:rPr>
              <w:t>医保信息化建设</w:t>
            </w:r>
            <w:r>
              <w:rPr>
                <w:rFonts w:hint="eastAsia"/>
                <w:color w:val="auto"/>
                <w:lang w:eastAsia="zh-CN"/>
              </w:rPr>
              <w:t>经费</w:t>
            </w:r>
            <w:r>
              <w:rPr>
                <w:rFonts w:hint="eastAsia"/>
                <w:color w:val="auto"/>
              </w:rPr>
              <w:t>绩效评价</w:t>
            </w:r>
            <w:r>
              <w:rPr>
                <w:rFonts w:hint="eastAsia"/>
                <w:color w:val="auto"/>
                <w:lang w:val="zh-TW" w:eastAsia="zh-TW"/>
              </w:rPr>
              <w:t>得分表</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bidi w:val="0"/>
              <w:rPr>
                <w:color w:val="auto"/>
              </w:rPr>
            </w:pPr>
            <w:r>
              <w:rPr>
                <w:rFonts w:hint="eastAsia"/>
                <w:color w:val="auto"/>
              </w:rPr>
              <w:t>指标类别</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bidi w:val="0"/>
              <w:rPr>
                <w:color w:val="auto"/>
              </w:rPr>
            </w:pPr>
            <w:r>
              <w:rPr>
                <w:rFonts w:hint="eastAsia"/>
                <w:color w:val="auto"/>
              </w:rPr>
              <w:t>1.项目决策</w:t>
            </w:r>
          </w:p>
        </w:tc>
        <w:tc>
          <w:tcPr>
            <w:tcW w:w="1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bidi w:val="0"/>
              <w:rPr>
                <w:color w:val="auto"/>
              </w:rPr>
            </w:pPr>
            <w:r>
              <w:rPr>
                <w:rFonts w:hint="eastAsia"/>
                <w:color w:val="auto"/>
              </w:rPr>
              <w:t>2.过程管理</w:t>
            </w:r>
          </w:p>
        </w:tc>
        <w:tc>
          <w:tcPr>
            <w:tcW w:w="1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bidi w:val="0"/>
              <w:rPr>
                <w:color w:val="auto"/>
              </w:rPr>
            </w:pPr>
            <w:r>
              <w:rPr>
                <w:rFonts w:hint="eastAsia"/>
                <w:color w:val="auto"/>
              </w:rPr>
              <w:t>3.项目产出</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bidi w:val="0"/>
              <w:rPr>
                <w:color w:val="auto"/>
              </w:rPr>
            </w:pPr>
            <w:r>
              <w:rPr>
                <w:rFonts w:hint="eastAsia"/>
                <w:color w:val="auto"/>
              </w:rPr>
              <w:t>4.项目效益</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bidi w:val="0"/>
              <w:rPr>
                <w:color w:val="auto"/>
              </w:rPr>
            </w:pPr>
            <w:r>
              <w:rPr>
                <w:rFonts w:hint="eastAsia"/>
                <w:color w:val="auto"/>
              </w:rPr>
              <w:t>合计</w:t>
            </w:r>
          </w:p>
        </w:tc>
      </w:tr>
      <w:tr>
        <w:tblPrEx>
          <w:tblCellMar>
            <w:top w:w="0" w:type="dxa"/>
            <w:left w:w="0" w:type="dxa"/>
            <w:bottom w:w="0" w:type="dxa"/>
            <w:right w:w="0" w:type="dxa"/>
          </w:tblCellMar>
        </w:tblPrEx>
        <w:trPr>
          <w:trHeight w:val="441" w:hRule="atLeast"/>
          <w:jc w:val="center"/>
        </w:trPr>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bidi w:val="0"/>
              <w:rPr>
                <w:color w:val="auto"/>
              </w:rPr>
            </w:pPr>
            <w:r>
              <w:rPr>
                <w:rFonts w:hint="eastAsia"/>
                <w:color w:val="auto"/>
              </w:rPr>
              <w:t>权重</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bidi w:val="0"/>
              <w:rPr>
                <w:color w:val="auto"/>
              </w:rPr>
            </w:pPr>
            <w:r>
              <w:rPr>
                <w:rFonts w:hint="eastAsia"/>
                <w:color w:val="auto"/>
              </w:rPr>
              <w:t>22%</w:t>
            </w:r>
          </w:p>
        </w:tc>
        <w:tc>
          <w:tcPr>
            <w:tcW w:w="1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bidi w:val="0"/>
              <w:rPr>
                <w:color w:val="auto"/>
              </w:rPr>
            </w:pPr>
            <w:r>
              <w:rPr>
                <w:rFonts w:hint="eastAsia"/>
                <w:color w:val="auto"/>
              </w:rPr>
              <w:t>18%</w:t>
            </w:r>
          </w:p>
        </w:tc>
        <w:tc>
          <w:tcPr>
            <w:tcW w:w="1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bidi w:val="0"/>
              <w:rPr>
                <w:color w:val="auto"/>
              </w:rPr>
            </w:pPr>
            <w:r>
              <w:rPr>
                <w:rFonts w:hint="eastAsia"/>
                <w:color w:val="auto"/>
              </w:rPr>
              <w:t>40%</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bidi w:val="0"/>
              <w:rPr>
                <w:color w:val="auto"/>
              </w:rPr>
            </w:pPr>
            <w:r>
              <w:rPr>
                <w:rFonts w:hint="eastAsia"/>
                <w:color w:val="auto"/>
              </w:rPr>
              <w:t>20%</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bidi w:val="0"/>
              <w:rPr>
                <w:color w:val="auto"/>
              </w:rPr>
            </w:pPr>
            <w:r>
              <w:rPr>
                <w:rFonts w:hint="eastAsia"/>
                <w:color w:val="auto"/>
              </w:rPr>
              <w:t>100%</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bidi w:val="0"/>
              <w:rPr>
                <w:color w:val="auto"/>
              </w:rPr>
            </w:pPr>
            <w:r>
              <w:rPr>
                <w:rFonts w:hint="eastAsia"/>
                <w:color w:val="auto"/>
              </w:rPr>
              <w:t>分值</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bidi w:val="0"/>
              <w:rPr>
                <w:color w:val="auto"/>
              </w:rPr>
            </w:pPr>
            <w:r>
              <w:rPr>
                <w:rFonts w:hint="eastAsia"/>
                <w:color w:val="auto"/>
              </w:rPr>
              <w:t>22</w:t>
            </w:r>
          </w:p>
        </w:tc>
        <w:tc>
          <w:tcPr>
            <w:tcW w:w="1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bidi w:val="0"/>
              <w:rPr>
                <w:color w:val="auto"/>
              </w:rPr>
            </w:pPr>
            <w:r>
              <w:rPr>
                <w:rFonts w:hint="eastAsia"/>
                <w:color w:val="auto"/>
              </w:rPr>
              <w:t>18</w:t>
            </w:r>
          </w:p>
        </w:tc>
        <w:tc>
          <w:tcPr>
            <w:tcW w:w="1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bidi w:val="0"/>
              <w:rPr>
                <w:color w:val="auto"/>
              </w:rPr>
            </w:pPr>
            <w:r>
              <w:rPr>
                <w:rFonts w:hint="eastAsia"/>
                <w:color w:val="auto"/>
              </w:rPr>
              <w:t>40</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bidi w:val="0"/>
              <w:rPr>
                <w:color w:val="auto"/>
              </w:rPr>
            </w:pPr>
            <w:r>
              <w:rPr>
                <w:rFonts w:hint="eastAsia"/>
                <w:color w:val="auto"/>
              </w:rPr>
              <w:t>20</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bidi w:val="0"/>
              <w:rPr>
                <w:color w:val="auto"/>
              </w:rPr>
            </w:pPr>
            <w:r>
              <w:rPr>
                <w:rFonts w:hint="eastAsia"/>
                <w:color w:val="auto"/>
              </w:rPr>
              <w:t>100</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bidi w:val="0"/>
              <w:rPr>
                <w:color w:val="auto"/>
              </w:rPr>
            </w:pPr>
            <w:r>
              <w:rPr>
                <w:rFonts w:hint="eastAsia"/>
                <w:color w:val="auto"/>
              </w:rPr>
              <w:t>得分</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bidi w:val="0"/>
              <w:rPr>
                <w:rFonts w:hint="default" w:eastAsia="仿宋_GB2312"/>
                <w:color w:val="auto"/>
                <w:lang w:val="en-US" w:eastAsia="zh-CN"/>
              </w:rPr>
            </w:pPr>
            <w:r>
              <w:rPr>
                <w:rFonts w:hint="eastAsia"/>
                <w:color w:val="auto"/>
                <w:lang w:val="en-US" w:eastAsia="zh-CN"/>
              </w:rPr>
              <w:t>20</w:t>
            </w:r>
          </w:p>
        </w:tc>
        <w:tc>
          <w:tcPr>
            <w:tcW w:w="1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bidi w:val="0"/>
              <w:rPr>
                <w:color w:val="auto"/>
              </w:rPr>
            </w:pPr>
            <w:r>
              <w:rPr>
                <w:rFonts w:hint="eastAsia"/>
                <w:color w:val="auto"/>
              </w:rPr>
              <w:t>18</w:t>
            </w:r>
          </w:p>
        </w:tc>
        <w:tc>
          <w:tcPr>
            <w:tcW w:w="15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bidi w:val="0"/>
              <w:rPr>
                <w:rFonts w:hint="default" w:eastAsia="仿宋_GB2312"/>
                <w:color w:val="auto"/>
                <w:lang w:val="en-US" w:eastAsia="zh-CN"/>
              </w:rPr>
            </w:pPr>
            <w:r>
              <w:rPr>
                <w:rFonts w:hint="eastAsia"/>
                <w:color w:val="auto"/>
                <w:lang w:val="en-US" w:eastAsia="zh-CN"/>
              </w:rPr>
              <w:t>38</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bidi w:val="0"/>
              <w:rPr>
                <w:rFonts w:hint="default" w:eastAsia="仿宋_GB2312"/>
                <w:color w:val="auto"/>
                <w:lang w:val="en-US" w:eastAsia="zh-CN"/>
              </w:rPr>
            </w:pPr>
            <w:r>
              <w:rPr>
                <w:rFonts w:hint="eastAsia"/>
                <w:color w:val="auto"/>
                <w:lang w:val="en-US" w:eastAsia="zh-CN"/>
              </w:rPr>
              <w:t>20</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3"/>
              <w:bidi w:val="0"/>
              <w:rPr>
                <w:rFonts w:hint="default" w:eastAsia="仿宋_GB2312"/>
                <w:color w:val="auto"/>
                <w:lang w:val="en-US" w:eastAsia="zh-CN"/>
              </w:rPr>
            </w:pPr>
            <w:r>
              <w:rPr>
                <w:rFonts w:hint="eastAsia"/>
                <w:color w:val="auto"/>
                <w:lang w:val="en-US" w:eastAsia="zh-CN"/>
              </w:rPr>
              <w:t>96</w:t>
            </w:r>
          </w:p>
        </w:tc>
      </w:tr>
    </w:tbl>
    <w:p>
      <w:pPr>
        <w:bidi w:val="0"/>
        <w:rPr>
          <w:color w:val="auto"/>
        </w:rPr>
      </w:pPr>
    </w:p>
    <w:p>
      <w:pPr>
        <w:pStyle w:val="4"/>
        <w:bidi w:val="0"/>
        <w:rPr>
          <w:color w:val="auto"/>
        </w:rPr>
      </w:pPr>
      <w:bookmarkStart w:id="17" w:name="_Toc8960"/>
      <w:r>
        <w:rPr>
          <w:rFonts w:hint="eastAsia"/>
          <w:color w:val="auto"/>
        </w:rPr>
        <w:t>四、绩效评价指标分析</w:t>
      </w:r>
      <w:bookmarkEnd w:id="17"/>
    </w:p>
    <w:p>
      <w:pPr>
        <w:pStyle w:val="2"/>
        <w:bidi w:val="0"/>
        <w:rPr>
          <w:color w:val="auto"/>
        </w:rPr>
      </w:pPr>
      <w:bookmarkStart w:id="18" w:name="_Toc3445"/>
      <w:r>
        <w:rPr>
          <w:rFonts w:hint="eastAsia"/>
          <w:color w:val="auto"/>
        </w:rPr>
        <w:t>（一）项目决策情况</w:t>
      </w:r>
      <w:bookmarkEnd w:id="18"/>
    </w:p>
    <w:p>
      <w:pPr>
        <w:bidi w:val="0"/>
        <w:rPr>
          <w:color w:val="auto"/>
        </w:rPr>
      </w:pPr>
      <w:r>
        <w:rPr>
          <w:rFonts w:hint="eastAsia"/>
          <w:color w:val="auto"/>
        </w:rPr>
        <w:t>1、实施依据充分性</w:t>
      </w:r>
    </w:p>
    <w:p>
      <w:pPr>
        <w:bidi w:val="0"/>
        <w:rPr>
          <w:color w:val="auto"/>
        </w:rPr>
      </w:pPr>
      <w:r>
        <w:rPr>
          <w:rFonts w:hint="eastAsia"/>
          <w:color w:val="auto"/>
        </w:rPr>
        <w:t>（1）本项目申报和审批符合国家法律法规、国民经济发展规划和相关政策；</w:t>
      </w:r>
    </w:p>
    <w:p>
      <w:pPr>
        <w:bidi w:val="0"/>
        <w:rPr>
          <w:color w:val="auto"/>
        </w:rPr>
      </w:pPr>
      <w:r>
        <w:rPr>
          <w:rFonts w:hint="eastAsia"/>
          <w:color w:val="auto"/>
        </w:rPr>
        <w:t>（2）本项目申报和审批符合行业发展规划和政策要求；</w:t>
      </w:r>
    </w:p>
    <w:p>
      <w:pPr>
        <w:bidi w:val="0"/>
        <w:rPr>
          <w:color w:val="auto"/>
          <w:highlight w:val="none"/>
        </w:rPr>
      </w:pPr>
      <w:r>
        <w:rPr>
          <w:rFonts w:hint="eastAsia"/>
          <w:color w:val="auto"/>
          <w:highlight w:val="none"/>
        </w:rPr>
        <w:t>（3）项目</w:t>
      </w:r>
      <w:r>
        <w:rPr>
          <w:rFonts w:hint="eastAsia"/>
          <w:color w:val="auto"/>
          <w:highlight w:val="none"/>
          <w:lang w:val="en-US" w:eastAsia="zh-CN"/>
        </w:rPr>
        <w:t>实施</w:t>
      </w:r>
      <w:r>
        <w:rPr>
          <w:rFonts w:hint="eastAsia"/>
          <w:color w:val="auto"/>
          <w:highlight w:val="none"/>
        </w:rPr>
        <w:t>与部门职责范围相符，属于部门履职所需；</w:t>
      </w:r>
    </w:p>
    <w:p>
      <w:pPr>
        <w:bidi w:val="0"/>
        <w:rPr>
          <w:color w:val="auto"/>
        </w:rPr>
      </w:pPr>
      <w:r>
        <w:rPr>
          <w:rFonts w:hint="eastAsia"/>
          <w:color w:val="auto"/>
        </w:rPr>
        <w:t>（4）本项目属于公共财政支持范围，符合中央、地方事权支出责任划分原则；</w:t>
      </w:r>
    </w:p>
    <w:p>
      <w:pPr>
        <w:bidi w:val="0"/>
        <w:rPr>
          <w:color w:val="auto"/>
        </w:rPr>
      </w:pPr>
      <w:r>
        <w:rPr>
          <w:rFonts w:hint="eastAsia"/>
          <w:color w:val="auto"/>
        </w:rPr>
        <w:t>（5）本项目与相关部门同类项目或部门内部相关项目</w:t>
      </w:r>
      <w:r>
        <w:rPr>
          <w:rFonts w:hint="eastAsia"/>
          <w:color w:val="auto"/>
          <w:lang w:val="en-US" w:eastAsia="zh-CN"/>
        </w:rPr>
        <w:t>不</w:t>
      </w:r>
      <w:r>
        <w:rPr>
          <w:rFonts w:hint="eastAsia"/>
          <w:color w:val="auto"/>
        </w:rPr>
        <w:t>重复。</w:t>
      </w:r>
    </w:p>
    <w:p>
      <w:pPr>
        <w:bidi w:val="0"/>
        <w:rPr>
          <w:color w:val="auto"/>
        </w:rPr>
      </w:pPr>
      <w:r>
        <w:rPr>
          <w:rFonts w:hint="eastAsia"/>
          <w:color w:val="auto"/>
        </w:rPr>
        <w:t>本项满分3分，评估得分3分。</w:t>
      </w:r>
    </w:p>
    <w:p>
      <w:pPr>
        <w:bidi w:val="0"/>
        <w:rPr>
          <w:color w:val="auto"/>
        </w:rPr>
      </w:pPr>
      <w:r>
        <w:rPr>
          <w:rFonts w:hint="eastAsia"/>
          <w:color w:val="auto"/>
        </w:rPr>
        <w:t>2、实施程序规范性</w:t>
      </w:r>
    </w:p>
    <w:p>
      <w:pPr>
        <w:bidi w:val="0"/>
        <w:rPr>
          <w:color w:val="auto"/>
        </w:rPr>
      </w:pPr>
      <w:r>
        <w:rPr>
          <w:rFonts w:hint="eastAsia"/>
          <w:bCs/>
          <w:color w:val="auto"/>
          <w:szCs w:val="32"/>
          <w:highlight w:val="none"/>
        </w:rPr>
        <w:t>本项目</w:t>
      </w:r>
      <w:r>
        <w:rPr>
          <w:rFonts w:hint="eastAsia"/>
          <w:color w:val="auto"/>
          <w:spacing w:val="-4"/>
          <w:szCs w:val="32"/>
          <w:highlight w:val="none"/>
          <w:lang w:val="en-US" w:eastAsia="zh-CN"/>
        </w:rPr>
        <w:t>实施</w:t>
      </w:r>
      <w:r>
        <w:rPr>
          <w:rFonts w:hint="eastAsia"/>
          <w:bCs/>
          <w:color w:val="auto"/>
          <w:szCs w:val="32"/>
          <w:highlight w:val="none"/>
        </w:rPr>
        <w:t>资料全，</w:t>
      </w:r>
      <w:r>
        <w:rPr>
          <w:rFonts w:hint="eastAsia"/>
          <w:color w:val="auto"/>
          <w:spacing w:val="-4"/>
          <w:szCs w:val="32"/>
          <w:highlight w:val="none"/>
          <w:lang w:val="en-US" w:eastAsia="zh-CN"/>
        </w:rPr>
        <w:t>实施</w:t>
      </w:r>
      <w:r>
        <w:rPr>
          <w:rFonts w:hint="eastAsia"/>
          <w:bCs/>
          <w:color w:val="auto"/>
          <w:szCs w:val="32"/>
          <w:highlight w:val="none"/>
        </w:rPr>
        <w:t>程序规范；审批文件、材料符合相关要求，事前已经过必要的集体决策，</w:t>
      </w:r>
      <w:r>
        <w:rPr>
          <w:rFonts w:hint="eastAsia"/>
          <w:color w:val="auto"/>
        </w:rPr>
        <w:t>实施程序规范。</w:t>
      </w:r>
    </w:p>
    <w:p>
      <w:pPr>
        <w:bidi w:val="0"/>
        <w:rPr>
          <w:color w:val="auto"/>
        </w:rPr>
      </w:pPr>
      <w:r>
        <w:rPr>
          <w:rFonts w:hint="eastAsia"/>
          <w:color w:val="auto"/>
        </w:rPr>
        <w:t>本项满分3分，评估得分3分。</w:t>
      </w:r>
    </w:p>
    <w:p>
      <w:pPr>
        <w:bidi w:val="0"/>
        <w:rPr>
          <w:color w:val="auto"/>
        </w:rPr>
      </w:pPr>
      <w:r>
        <w:rPr>
          <w:rFonts w:hint="eastAsia"/>
          <w:color w:val="auto"/>
        </w:rPr>
        <w:t>3、绩效目标合理性</w:t>
      </w:r>
    </w:p>
    <w:p>
      <w:pPr>
        <w:bidi w:val="0"/>
        <w:rPr>
          <w:rFonts w:hint="eastAsia"/>
          <w:color w:val="auto"/>
          <w:lang w:val="en-US" w:eastAsia="zh-CN"/>
        </w:rPr>
      </w:pPr>
      <w:r>
        <w:rPr>
          <w:rFonts w:hint="eastAsia"/>
          <w:color w:val="auto"/>
          <w:lang w:val="en-US" w:eastAsia="zh-CN"/>
        </w:rPr>
        <w:t>项目实施依据充分，实施程序规范，绩效目标设置清晰、细化，预算编制科学，资金额度与年度目标相适应。但在指标设置方面存在绩效目标与项目实际工作内容欠缺关联性，如：质量指标“慢性病及大病保险报销率”，慢性病及大病保险报销率是严格按照文件要求执行，并不会因本项目实施而改变；如：社会效益指标“医保政策知晓率”，本项目工作内容中不涉及医保政策的宣传。</w:t>
      </w:r>
    </w:p>
    <w:p>
      <w:pPr>
        <w:bidi w:val="0"/>
        <w:rPr>
          <w:color w:val="auto"/>
        </w:rPr>
      </w:pPr>
      <w:r>
        <w:rPr>
          <w:rFonts w:hint="eastAsia"/>
          <w:color w:val="auto"/>
        </w:rPr>
        <w:t>本项满分4分，评估得分</w:t>
      </w:r>
      <w:r>
        <w:rPr>
          <w:rFonts w:hint="eastAsia"/>
          <w:color w:val="auto"/>
          <w:lang w:val="en-US" w:eastAsia="zh-CN"/>
        </w:rPr>
        <w:t>2</w:t>
      </w:r>
      <w:r>
        <w:rPr>
          <w:rFonts w:hint="eastAsia"/>
          <w:color w:val="auto"/>
        </w:rPr>
        <w:t>分。</w:t>
      </w:r>
    </w:p>
    <w:p>
      <w:pPr>
        <w:bidi w:val="0"/>
        <w:rPr>
          <w:color w:val="auto"/>
        </w:rPr>
      </w:pPr>
      <w:r>
        <w:rPr>
          <w:rFonts w:hint="eastAsia"/>
          <w:color w:val="auto"/>
        </w:rPr>
        <w:t>4、绩效指标明确性</w:t>
      </w:r>
    </w:p>
    <w:p>
      <w:pPr>
        <w:bidi w:val="0"/>
        <w:rPr>
          <w:color w:val="auto"/>
        </w:rPr>
      </w:pPr>
      <w:r>
        <w:rPr>
          <w:rFonts w:hint="eastAsia"/>
          <w:color w:val="auto"/>
          <w:lang w:val="en-US" w:eastAsia="zh-CN"/>
        </w:rPr>
        <w:t>医保信息化建设</w:t>
      </w:r>
      <w:r>
        <w:rPr>
          <w:rFonts w:hint="eastAsia"/>
          <w:color w:val="auto"/>
          <w:lang w:eastAsia="zh-CN"/>
        </w:rPr>
        <w:t>经费</w:t>
      </w:r>
      <w:r>
        <w:rPr>
          <w:rFonts w:hint="eastAsia"/>
          <w:color w:val="auto"/>
        </w:rPr>
        <w:t>，设置一级指标三条，二级指标六条，三级指标十</w:t>
      </w:r>
      <w:r>
        <w:rPr>
          <w:rFonts w:hint="eastAsia"/>
          <w:color w:val="auto"/>
          <w:lang w:val="en-US" w:eastAsia="zh-CN"/>
        </w:rPr>
        <w:t>二</w:t>
      </w:r>
      <w:r>
        <w:rPr>
          <w:rFonts w:hint="eastAsia"/>
          <w:color w:val="auto"/>
        </w:rPr>
        <w:t>条，其中量化指标</w:t>
      </w:r>
      <w:r>
        <w:rPr>
          <w:rFonts w:hint="eastAsia"/>
          <w:color w:val="auto"/>
          <w:lang w:val="en-US" w:eastAsia="zh-CN"/>
        </w:rPr>
        <w:t>十一</w:t>
      </w:r>
      <w:r>
        <w:rPr>
          <w:rFonts w:hint="eastAsia"/>
          <w:color w:val="auto"/>
        </w:rPr>
        <w:t>条，绩效目标指标设定清晰、可衡量性较强，与项目目标任务计划数对应性较强。</w:t>
      </w:r>
    </w:p>
    <w:p>
      <w:pPr>
        <w:bidi w:val="0"/>
        <w:rPr>
          <w:color w:val="auto"/>
        </w:rPr>
      </w:pPr>
      <w:r>
        <w:rPr>
          <w:rFonts w:hint="eastAsia"/>
          <w:color w:val="auto"/>
        </w:rPr>
        <w:t>本项满分4分，评估得分4分。</w:t>
      </w:r>
    </w:p>
    <w:p>
      <w:pPr>
        <w:bidi w:val="0"/>
        <w:rPr>
          <w:color w:val="auto"/>
        </w:rPr>
      </w:pPr>
      <w:r>
        <w:rPr>
          <w:rFonts w:hint="eastAsia"/>
          <w:color w:val="auto"/>
        </w:rPr>
        <w:t>5、预算编制科学性</w:t>
      </w:r>
    </w:p>
    <w:p>
      <w:pPr>
        <w:bidi w:val="0"/>
        <w:rPr>
          <w:color w:val="auto"/>
        </w:rPr>
      </w:pPr>
      <w:r>
        <w:rPr>
          <w:rFonts w:hint="eastAsia"/>
          <w:color w:val="auto"/>
        </w:rPr>
        <w:t>本项目预算资金</w:t>
      </w:r>
      <w:r>
        <w:rPr>
          <w:rFonts w:hint="eastAsia"/>
          <w:color w:val="auto"/>
          <w:lang w:val="en-US" w:eastAsia="zh-CN"/>
        </w:rPr>
        <w:t>14</w:t>
      </w:r>
      <w:r>
        <w:rPr>
          <w:rFonts w:hint="eastAsia"/>
          <w:color w:val="auto"/>
        </w:rPr>
        <w:t>.</w:t>
      </w:r>
      <w:r>
        <w:rPr>
          <w:rFonts w:hint="eastAsia"/>
          <w:color w:val="auto"/>
          <w:lang w:val="en-US" w:eastAsia="zh-CN"/>
        </w:rPr>
        <w:t>4</w:t>
      </w:r>
      <w:r>
        <w:rPr>
          <w:rFonts w:hint="eastAsia"/>
          <w:color w:val="auto"/>
        </w:rPr>
        <w:t>0万元，来源为</w:t>
      </w:r>
      <w:r>
        <w:rPr>
          <w:rFonts w:hint="eastAsia"/>
          <w:color w:val="auto"/>
          <w:lang w:val="en-US" w:eastAsia="zh-CN"/>
        </w:rPr>
        <w:t>县级配套</w:t>
      </w:r>
      <w:r>
        <w:rPr>
          <w:rFonts w:hint="eastAsia"/>
          <w:color w:val="auto"/>
        </w:rPr>
        <w:t>资金，</w:t>
      </w:r>
      <w:r>
        <w:rPr>
          <w:rFonts w:hint="eastAsia"/>
          <w:color w:val="auto"/>
          <w:lang w:val="en-US" w:eastAsia="zh-CN"/>
        </w:rPr>
        <w:t>县级配套</w:t>
      </w:r>
      <w:r>
        <w:rPr>
          <w:rFonts w:hint="eastAsia"/>
          <w:color w:val="auto"/>
        </w:rPr>
        <w:t>资金</w:t>
      </w:r>
      <w:r>
        <w:rPr>
          <w:rFonts w:hint="eastAsia"/>
          <w:color w:val="auto"/>
          <w:lang w:val="en-US" w:eastAsia="zh-CN"/>
        </w:rPr>
        <w:t>14</w:t>
      </w:r>
      <w:r>
        <w:rPr>
          <w:rFonts w:hint="eastAsia"/>
          <w:color w:val="auto"/>
        </w:rPr>
        <w:t>.</w:t>
      </w:r>
      <w:r>
        <w:rPr>
          <w:rFonts w:hint="eastAsia"/>
          <w:color w:val="auto"/>
          <w:lang w:val="en-US" w:eastAsia="zh-CN"/>
        </w:rPr>
        <w:t>4</w:t>
      </w:r>
      <w:r>
        <w:rPr>
          <w:rFonts w:hint="eastAsia"/>
          <w:color w:val="auto"/>
        </w:rPr>
        <w:t>0万元，预算编制较为科学，预算内容与</w:t>
      </w:r>
      <w:r>
        <w:rPr>
          <w:rFonts w:hint="eastAsia"/>
          <w:color w:val="auto"/>
          <w:lang w:val="en-US" w:eastAsia="zh-CN"/>
        </w:rPr>
        <w:t>医保信息化建设工作</w:t>
      </w:r>
      <w:r>
        <w:rPr>
          <w:rFonts w:hint="eastAsia"/>
          <w:color w:val="auto"/>
        </w:rPr>
        <w:t>内容相匹配，预算额度测算依据充分，预算确定的资金量与</w:t>
      </w:r>
      <w:r>
        <w:rPr>
          <w:rFonts w:hint="eastAsia"/>
          <w:color w:val="auto"/>
          <w:lang w:val="en-US" w:eastAsia="zh-CN"/>
        </w:rPr>
        <w:t>工作量</w:t>
      </w:r>
      <w:r>
        <w:rPr>
          <w:rFonts w:hint="eastAsia"/>
          <w:color w:val="auto"/>
        </w:rPr>
        <w:t>相匹配。</w:t>
      </w:r>
    </w:p>
    <w:p>
      <w:pPr>
        <w:bidi w:val="0"/>
        <w:rPr>
          <w:color w:val="auto"/>
        </w:rPr>
      </w:pPr>
      <w:r>
        <w:rPr>
          <w:rFonts w:hint="eastAsia"/>
          <w:color w:val="auto"/>
        </w:rPr>
        <w:t>本项满分4分，评估得分4分。</w:t>
      </w:r>
    </w:p>
    <w:p>
      <w:pPr>
        <w:bidi w:val="0"/>
        <w:rPr>
          <w:color w:val="auto"/>
        </w:rPr>
      </w:pPr>
      <w:r>
        <w:rPr>
          <w:rFonts w:hint="eastAsia"/>
          <w:color w:val="auto"/>
        </w:rPr>
        <w:t>6、资金分配合理性</w:t>
      </w:r>
    </w:p>
    <w:p>
      <w:pPr>
        <w:bidi w:val="0"/>
        <w:rPr>
          <w:color w:val="auto"/>
        </w:rPr>
      </w:pPr>
      <w:r>
        <w:rPr>
          <w:rFonts w:hint="eastAsia"/>
          <w:color w:val="auto"/>
        </w:rPr>
        <w:t>本项目预算资金分配依据充分；资金分配额度合理，与项目单位实际相适应。</w:t>
      </w:r>
    </w:p>
    <w:p>
      <w:pPr>
        <w:bidi w:val="0"/>
        <w:rPr>
          <w:color w:val="auto"/>
        </w:rPr>
      </w:pPr>
      <w:r>
        <w:rPr>
          <w:rFonts w:hint="eastAsia"/>
          <w:color w:val="auto"/>
        </w:rPr>
        <w:t>本项满分4分，评估得分4分。</w:t>
      </w:r>
    </w:p>
    <w:p>
      <w:pPr>
        <w:pStyle w:val="2"/>
        <w:bidi w:val="0"/>
        <w:rPr>
          <w:color w:val="auto"/>
        </w:rPr>
      </w:pPr>
      <w:bookmarkStart w:id="19" w:name="_Toc11290"/>
      <w:r>
        <w:rPr>
          <w:rFonts w:hint="eastAsia"/>
          <w:color w:val="auto"/>
        </w:rPr>
        <w:t>（二）项目过程情况</w:t>
      </w:r>
      <w:bookmarkEnd w:id="19"/>
    </w:p>
    <w:p>
      <w:pPr>
        <w:bidi w:val="0"/>
        <w:rPr>
          <w:color w:val="auto"/>
        </w:rPr>
      </w:pPr>
      <w:r>
        <w:rPr>
          <w:rFonts w:hint="eastAsia"/>
          <w:color w:val="auto"/>
        </w:rPr>
        <w:t>1、资金到位率</w:t>
      </w:r>
    </w:p>
    <w:p>
      <w:pPr>
        <w:bidi w:val="0"/>
        <w:rPr>
          <w:color w:val="auto"/>
        </w:rPr>
      </w:pPr>
      <w:r>
        <w:rPr>
          <w:rFonts w:hint="eastAsia"/>
          <w:color w:val="auto"/>
        </w:rPr>
        <w:t>本项目预算资金</w:t>
      </w:r>
      <w:r>
        <w:rPr>
          <w:rFonts w:hint="eastAsia"/>
          <w:color w:val="auto"/>
          <w:lang w:val="en-US" w:eastAsia="zh-CN"/>
        </w:rPr>
        <w:t>14</w:t>
      </w:r>
      <w:r>
        <w:rPr>
          <w:rFonts w:hint="eastAsia"/>
          <w:color w:val="auto"/>
        </w:rPr>
        <w:t>.</w:t>
      </w:r>
      <w:r>
        <w:rPr>
          <w:rFonts w:hint="eastAsia"/>
          <w:color w:val="auto"/>
          <w:lang w:val="en-US" w:eastAsia="zh-CN"/>
        </w:rPr>
        <w:t>4</w:t>
      </w:r>
      <w:r>
        <w:rPr>
          <w:rFonts w:hint="eastAsia"/>
          <w:color w:val="auto"/>
        </w:rPr>
        <w:t>0万元，实际到位资金</w:t>
      </w:r>
      <w:r>
        <w:rPr>
          <w:rFonts w:hint="eastAsia"/>
          <w:color w:val="auto"/>
          <w:lang w:val="en-US" w:eastAsia="zh-CN"/>
        </w:rPr>
        <w:t>14</w:t>
      </w:r>
      <w:r>
        <w:rPr>
          <w:rFonts w:hint="eastAsia"/>
          <w:color w:val="auto"/>
        </w:rPr>
        <w:t>.</w:t>
      </w:r>
      <w:r>
        <w:rPr>
          <w:rFonts w:hint="eastAsia"/>
          <w:color w:val="auto"/>
          <w:lang w:val="en-US" w:eastAsia="zh-CN"/>
        </w:rPr>
        <w:t>4</w:t>
      </w:r>
      <w:r>
        <w:rPr>
          <w:rFonts w:hint="eastAsia"/>
          <w:color w:val="auto"/>
        </w:rPr>
        <w:t>0万元，资金到位率100%。</w:t>
      </w:r>
    </w:p>
    <w:p>
      <w:pPr>
        <w:bidi w:val="0"/>
        <w:rPr>
          <w:color w:val="auto"/>
        </w:rPr>
      </w:pPr>
      <w:r>
        <w:rPr>
          <w:rFonts w:hint="eastAsia"/>
          <w:color w:val="auto"/>
        </w:rPr>
        <w:t>本项满分4分，评估得分4分。</w:t>
      </w:r>
    </w:p>
    <w:p>
      <w:pPr>
        <w:bidi w:val="0"/>
        <w:rPr>
          <w:color w:val="auto"/>
        </w:rPr>
      </w:pPr>
      <w:r>
        <w:rPr>
          <w:rFonts w:hint="eastAsia"/>
          <w:color w:val="auto"/>
        </w:rPr>
        <w:t>2、预算执行率</w:t>
      </w:r>
    </w:p>
    <w:p>
      <w:pPr>
        <w:bidi w:val="0"/>
        <w:rPr>
          <w:color w:val="auto"/>
        </w:rPr>
      </w:pPr>
      <w:r>
        <w:rPr>
          <w:rFonts w:hint="eastAsia"/>
          <w:color w:val="auto"/>
        </w:rPr>
        <w:t>本项目到位资金</w:t>
      </w:r>
      <w:r>
        <w:rPr>
          <w:rFonts w:hint="eastAsia"/>
          <w:color w:val="auto"/>
          <w:lang w:val="en-US" w:eastAsia="zh-CN"/>
        </w:rPr>
        <w:t>14</w:t>
      </w:r>
      <w:r>
        <w:rPr>
          <w:rFonts w:hint="eastAsia"/>
          <w:color w:val="auto"/>
        </w:rPr>
        <w:t>.</w:t>
      </w:r>
      <w:r>
        <w:rPr>
          <w:rFonts w:hint="eastAsia"/>
          <w:color w:val="auto"/>
          <w:lang w:val="en-US" w:eastAsia="zh-CN"/>
        </w:rPr>
        <w:t>4</w:t>
      </w:r>
      <w:r>
        <w:rPr>
          <w:rFonts w:hint="eastAsia"/>
          <w:color w:val="auto"/>
        </w:rPr>
        <w:t>0万元，实际支付资金</w:t>
      </w:r>
      <w:r>
        <w:rPr>
          <w:rFonts w:hint="eastAsia"/>
          <w:color w:val="auto"/>
          <w:lang w:val="en-US" w:eastAsia="zh-CN"/>
        </w:rPr>
        <w:t>14</w:t>
      </w:r>
      <w:r>
        <w:rPr>
          <w:rFonts w:hint="eastAsia"/>
          <w:color w:val="auto"/>
        </w:rPr>
        <w:t>.</w:t>
      </w:r>
      <w:r>
        <w:rPr>
          <w:rFonts w:hint="eastAsia"/>
          <w:color w:val="auto"/>
          <w:lang w:val="en-US" w:eastAsia="zh-CN"/>
        </w:rPr>
        <w:t>4</w:t>
      </w:r>
      <w:r>
        <w:rPr>
          <w:rFonts w:hint="eastAsia"/>
          <w:color w:val="auto"/>
        </w:rPr>
        <w:t>0万元，预算执行率为100%。</w:t>
      </w:r>
    </w:p>
    <w:p>
      <w:pPr>
        <w:bidi w:val="0"/>
        <w:rPr>
          <w:color w:val="auto"/>
        </w:rPr>
      </w:pPr>
      <w:r>
        <w:rPr>
          <w:rFonts w:hint="eastAsia"/>
          <w:color w:val="auto"/>
        </w:rPr>
        <w:t>本项满分4分，评估得分4分。</w:t>
      </w:r>
    </w:p>
    <w:p>
      <w:pPr>
        <w:bidi w:val="0"/>
        <w:rPr>
          <w:color w:val="auto"/>
        </w:rPr>
      </w:pPr>
      <w:r>
        <w:rPr>
          <w:rFonts w:hint="eastAsia"/>
          <w:color w:val="auto"/>
        </w:rPr>
        <w:t>3、资金使用合规性</w:t>
      </w:r>
    </w:p>
    <w:p>
      <w:pPr>
        <w:bidi w:val="0"/>
        <w:rPr>
          <w:rFonts w:hint="eastAsia" w:ascii="Times New Roman" w:hAnsi="Times New Roman"/>
          <w:color w:val="auto"/>
          <w:lang w:val="en-US" w:eastAsia="zh-CN"/>
        </w:rPr>
      </w:pPr>
      <w:r>
        <w:rPr>
          <w:rFonts w:hint="eastAsia" w:ascii="Times New Roman" w:hAnsi="Times New Roman"/>
          <w:color w:val="auto"/>
          <w:lang w:val="en-US" w:eastAsia="zh-CN"/>
        </w:rPr>
        <w:t>本项目资金的使用符合《中华人民共和国预算法》、《中华人民共和国会计法》等国家有关财经法规以及预算管理制度。资金的审批和拨付按照《</w:t>
      </w:r>
      <w:r>
        <w:rPr>
          <w:rFonts w:hint="eastAsia"/>
          <w:color w:val="auto"/>
          <w:lang w:val="en-US" w:eastAsia="zh-CN"/>
        </w:rPr>
        <w:t>博湖</w:t>
      </w:r>
      <w:r>
        <w:rPr>
          <w:rFonts w:hint="eastAsia" w:ascii="Times New Roman" w:hAnsi="Times New Roman"/>
          <w:color w:val="auto"/>
          <w:lang w:val="en-US" w:eastAsia="zh-CN"/>
        </w:rPr>
        <w:t>县财政资金审批管理办法》执行，有完整的审批程序和手续；资金使用符合专项资金支持的范围。不存在截留、挤占、挪用、虚列支出等情况。</w:t>
      </w:r>
    </w:p>
    <w:p>
      <w:pPr>
        <w:bidi w:val="0"/>
        <w:rPr>
          <w:color w:val="auto"/>
        </w:rPr>
      </w:pPr>
      <w:r>
        <w:rPr>
          <w:rFonts w:hint="eastAsia"/>
          <w:color w:val="auto"/>
        </w:rPr>
        <w:t>本项满分4分，评估得分4分。</w:t>
      </w:r>
    </w:p>
    <w:p>
      <w:pPr>
        <w:bidi w:val="0"/>
        <w:rPr>
          <w:color w:val="auto"/>
        </w:rPr>
      </w:pPr>
      <w:r>
        <w:rPr>
          <w:rFonts w:hint="eastAsia"/>
          <w:color w:val="auto"/>
        </w:rPr>
        <w:t>4、管理制度健全性</w:t>
      </w:r>
    </w:p>
    <w:p>
      <w:pPr>
        <w:spacing w:line="360" w:lineRule="auto"/>
        <w:ind w:firstLine="640"/>
        <w:rPr>
          <w:rFonts w:hint="eastAsia" w:ascii="宋体" w:hAnsi="宋体" w:eastAsia="宋体" w:cs="宋体"/>
          <w:b/>
          <w:bCs/>
          <w:color w:val="auto"/>
          <w:kern w:val="2"/>
          <w:sz w:val="32"/>
          <w:szCs w:val="24"/>
          <w:highlight w:val="none"/>
          <w:lang w:val="en-US" w:eastAsia="zh-CN" w:bidi="ar-SA"/>
        </w:rPr>
      </w:pPr>
      <w:r>
        <w:rPr>
          <w:rFonts w:hint="eastAsia"/>
          <w:color w:val="auto"/>
          <w:highlight w:val="none"/>
          <w:lang w:val="en-US" w:eastAsia="zh-CN"/>
        </w:rPr>
        <w:t>博湖县医疗保障局</w:t>
      </w:r>
      <w:r>
        <w:rPr>
          <w:rFonts w:hint="eastAsia"/>
          <w:color w:val="auto"/>
          <w:highlight w:val="none"/>
        </w:rPr>
        <w:t>制定了《</w:t>
      </w:r>
      <w:r>
        <w:rPr>
          <w:rFonts w:hint="eastAsia"/>
          <w:color w:val="auto"/>
          <w:highlight w:val="none"/>
          <w:lang w:val="en-US" w:eastAsia="zh-CN"/>
        </w:rPr>
        <w:t>博湖县医疗保障局</w:t>
      </w:r>
      <w:r>
        <w:rPr>
          <w:rFonts w:hint="eastAsia"/>
          <w:color w:val="auto"/>
          <w:highlight w:val="none"/>
        </w:rPr>
        <w:t>财务管理办法》和</w:t>
      </w:r>
      <w:r>
        <w:rPr>
          <w:rFonts w:hint="eastAsia" w:ascii="Times New Roman" w:hAnsi="Times New Roman"/>
          <w:color w:val="auto"/>
          <w:highlight w:val="none"/>
        </w:rPr>
        <w:t>《</w:t>
      </w:r>
      <w:r>
        <w:rPr>
          <w:rFonts w:hint="eastAsia"/>
          <w:color w:val="auto"/>
          <w:highlight w:val="none"/>
          <w:lang w:val="en-US" w:eastAsia="zh-CN"/>
        </w:rPr>
        <w:t>博湖县医疗保障局</w:t>
      </w:r>
      <w:r>
        <w:rPr>
          <w:rFonts w:hint="eastAsia" w:ascii="Times New Roman" w:hAnsi="Times New Roman"/>
          <w:color w:val="auto"/>
          <w:highlight w:val="none"/>
          <w:lang w:val="en-US" w:eastAsia="zh-CN"/>
        </w:rPr>
        <w:t>内控管理制度</w:t>
      </w:r>
      <w:r>
        <w:rPr>
          <w:rFonts w:hint="eastAsia" w:ascii="Times New Roman" w:hAnsi="Times New Roman"/>
          <w:color w:val="auto"/>
          <w:highlight w:val="none"/>
        </w:rPr>
        <w:t>》</w:t>
      </w:r>
      <w:r>
        <w:rPr>
          <w:rFonts w:hint="eastAsia"/>
          <w:color w:val="auto"/>
          <w:highlight w:val="none"/>
        </w:rPr>
        <w:t>，</w:t>
      </w:r>
      <w:r>
        <w:rPr>
          <w:rFonts w:hint="eastAsia" w:ascii="Times New Roman" w:hAnsi="Times New Roman"/>
          <w:color w:val="auto"/>
          <w:highlight w:val="none"/>
          <w:lang w:val="en-US" w:eastAsia="zh-CN"/>
        </w:rPr>
        <w:t>制定了较为全面的工作管理制度，对工作开展、组织与管理、跟踪与验收、监督与评价以及资金管理等方面都做出明确的规范要求。同时，项目的实施严格遵守《中华人民共和国预算法》、《中华人民共和国会计法》等法律法规、财经制度的要求。</w:t>
      </w:r>
    </w:p>
    <w:p>
      <w:pPr>
        <w:bidi w:val="0"/>
        <w:rPr>
          <w:color w:val="auto"/>
          <w:highlight w:val="none"/>
        </w:rPr>
      </w:pPr>
      <w:r>
        <w:rPr>
          <w:rFonts w:hint="eastAsia"/>
          <w:color w:val="auto"/>
          <w:highlight w:val="none"/>
        </w:rPr>
        <w:t>本项满分3分，评估得分3分。</w:t>
      </w:r>
    </w:p>
    <w:p>
      <w:pPr>
        <w:bidi w:val="0"/>
        <w:rPr>
          <w:color w:val="auto"/>
        </w:rPr>
      </w:pPr>
      <w:r>
        <w:rPr>
          <w:rFonts w:hint="eastAsia"/>
          <w:color w:val="auto"/>
        </w:rPr>
        <w:t>5、制度执行有效性</w:t>
      </w:r>
    </w:p>
    <w:p>
      <w:pPr>
        <w:bidi w:val="0"/>
        <w:rPr>
          <w:color w:val="auto"/>
        </w:rPr>
      </w:pPr>
      <w:r>
        <w:rPr>
          <w:color w:val="auto"/>
        </w:rPr>
        <w:t>本项目在实施过程中严格遵守相关法律法规和相关管理规定，</w:t>
      </w:r>
      <w:r>
        <w:rPr>
          <w:rFonts w:hint="eastAsia"/>
          <w:color w:val="auto"/>
        </w:rPr>
        <w:t>如《中华人民共和国预算法》、《中华人民共和国会计法》等，严格执行项目管理相关文件要求和程序，项目申报、审批、实施、资金拨付、检查及审计等有关资料齐全，并及时整理归档。本项目无项目调整及支出调整，制度执行有效性较高。</w:t>
      </w:r>
    </w:p>
    <w:p>
      <w:pPr>
        <w:bidi w:val="0"/>
        <w:rPr>
          <w:rFonts w:hint="eastAsia"/>
          <w:color w:val="auto"/>
          <w:lang w:val="en-US" w:eastAsia="zh-CN"/>
        </w:rPr>
      </w:pPr>
      <w:r>
        <w:rPr>
          <w:rFonts w:hint="eastAsia"/>
          <w:color w:val="auto"/>
        </w:rPr>
        <w:t>本项满分3分，评估得分3分。</w:t>
      </w:r>
      <w:bookmarkStart w:id="20" w:name="_Toc32013"/>
    </w:p>
    <w:p>
      <w:pPr>
        <w:pStyle w:val="2"/>
        <w:bidi w:val="0"/>
        <w:rPr>
          <w:color w:val="auto"/>
        </w:rPr>
      </w:pPr>
      <w:r>
        <w:rPr>
          <w:rFonts w:hint="eastAsia"/>
          <w:color w:val="auto"/>
        </w:rPr>
        <w:t>（三）项目产出情况</w:t>
      </w:r>
      <w:bookmarkEnd w:id="20"/>
    </w:p>
    <w:p>
      <w:pPr>
        <w:bidi w:val="0"/>
        <w:rPr>
          <w:color w:val="auto"/>
        </w:rPr>
      </w:pPr>
      <w:r>
        <w:rPr>
          <w:rFonts w:hint="eastAsia"/>
          <w:color w:val="auto"/>
        </w:rPr>
        <w:t>1、产出数量</w:t>
      </w:r>
    </w:p>
    <w:p>
      <w:pPr>
        <w:bidi w:val="0"/>
        <w:rPr>
          <w:color w:val="auto"/>
        </w:rPr>
      </w:pPr>
      <w:r>
        <w:rPr>
          <w:rFonts w:hint="eastAsia" w:ascii="Times New Roman" w:hAnsi="Times New Roman" w:cs="Times New Roman"/>
          <w:bCs/>
          <w:color w:val="auto"/>
          <w:szCs w:val="32"/>
          <w:highlight w:val="none"/>
          <w:lang w:val="en-US" w:eastAsia="zh-CN"/>
        </w:rPr>
        <w:t>指标1：</w:t>
      </w:r>
      <w:r>
        <w:rPr>
          <w:rFonts w:hint="eastAsia"/>
          <w:color w:val="auto"/>
        </w:rPr>
        <w:t>对全县定点药店检查覆盖率（%），指标值≥90%，实际完成值</w:t>
      </w:r>
      <w:r>
        <w:rPr>
          <w:rFonts w:hint="eastAsia"/>
          <w:color w:val="auto"/>
          <w:lang w:val="en-US" w:eastAsia="zh-CN"/>
        </w:rPr>
        <w:t>100%</w:t>
      </w:r>
      <w:r>
        <w:rPr>
          <w:rFonts w:hint="eastAsia"/>
          <w:color w:val="auto"/>
        </w:rPr>
        <w:t>，指标完成率100%；</w:t>
      </w:r>
    </w:p>
    <w:p>
      <w:pPr>
        <w:bidi w:val="0"/>
        <w:rPr>
          <w:color w:val="auto"/>
        </w:rPr>
      </w:pPr>
      <w:r>
        <w:rPr>
          <w:rFonts w:hint="eastAsia" w:ascii="Times New Roman" w:hAnsi="Times New Roman" w:cs="Times New Roman"/>
          <w:bCs/>
          <w:color w:val="auto"/>
          <w:szCs w:val="32"/>
          <w:highlight w:val="none"/>
          <w:lang w:val="en-US" w:eastAsia="zh-CN"/>
        </w:rPr>
        <w:t>指标2：</w:t>
      </w:r>
      <w:r>
        <w:rPr>
          <w:rFonts w:hint="eastAsia"/>
          <w:color w:val="auto"/>
        </w:rPr>
        <w:t>城乡医疗保险参保人数（万人），指标值≥3.6万人，实际完成值</w:t>
      </w:r>
      <w:r>
        <w:rPr>
          <w:rFonts w:hint="eastAsia"/>
          <w:color w:val="auto"/>
          <w:lang w:val="en-US" w:eastAsia="zh-CN"/>
        </w:rPr>
        <w:t>36398人</w:t>
      </w:r>
      <w:r>
        <w:rPr>
          <w:rFonts w:hint="eastAsia"/>
          <w:color w:val="auto"/>
        </w:rPr>
        <w:t>，指标完成率100%；</w:t>
      </w:r>
    </w:p>
    <w:p>
      <w:pPr>
        <w:bidi w:val="0"/>
        <w:rPr>
          <w:color w:val="auto"/>
        </w:rPr>
      </w:pPr>
      <w:r>
        <w:rPr>
          <w:rFonts w:hint="eastAsia" w:ascii="Times New Roman" w:hAnsi="Times New Roman" w:cs="Times New Roman"/>
          <w:bCs/>
          <w:color w:val="auto"/>
          <w:szCs w:val="32"/>
          <w:highlight w:val="none"/>
          <w:lang w:val="en-US" w:eastAsia="zh-CN"/>
        </w:rPr>
        <w:t>指标3：</w:t>
      </w:r>
      <w:r>
        <w:rPr>
          <w:rFonts w:hint="eastAsia"/>
          <w:color w:val="auto"/>
        </w:rPr>
        <w:t>生育保险参保人数（人），指标值≥</w:t>
      </w:r>
      <w:r>
        <w:rPr>
          <w:rFonts w:hint="eastAsia"/>
          <w:color w:val="auto"/>
          <w:lang w:val="en-US" w:eastAsia="zh-CN"/>
        </w:rPr>
        <w:t>0.</w:t>
      </w:r>
      <w:r>
        <w:rPr>
          <w:rFonts w:hint="eastAsia"/>
          <w:color w:val="auto"/>
        </w:rPr>
        <w:t>7</w:t>
      </w:r>
      <w:r>
        <w:rPr>
          <w:rFonts w:hint="eastAsia"/>
          <w:color w:val="auto"/>
          <w:lang w:val="en-US" w:eastAsia="zh-CN"/>
        </w:rPr>
        <w:t>万人</w:t>
      </w:r>
      <w:r>
        <w:rPr>
          <w:rFonts w:hint="eastAsia"/>
          <w:color w:val="auto"/>
        </w:rPr>
        <w:t>，实际完成值7</w:t>
      </w:r>
      <w:r>
        <w:rPr>
          <w:rFonts w:hint="eastAsia"/>
          <w:color w:val="auto"/>
          <w:lang w:val="en-US" w:eastAsia="zh-CN"/>
        </w:rPr>
        <w:t>210万人</w:t>
      </w:r>
      <w:r>
        <w:rPr>
          <w:rFonts w:hint="eastAsia"/>
          <w:color w:val="auto"/>
        </w:rPr>
        <w:t>，指标完成率100%；</w:t>
      </w:r>
    </w:p>
    <w:p>
      <w:pPr>
        <w:bidi w:val="0"/>
        <w:rPr>
          <w:color w:val="auto"/>
        </w:rPr>
      </w:pPr>
      <w:r>
        <w:rPr>
          <w:rFonts w:hint="eastAsia" w:ascii="Times New Roman" w:hAnsi="Times New Roman" w:cs="Times New Roman"/>
          <w:bCs/>
          <w:color w:val="auto"/>
          <w:szCs w:val="32"/>
          <w:highlight w:val="none"/>
          <w:lang w:val="en-US" w:eastAsia="zh-CN"/>
        </w:rPr>
        <w:t>指标4：</w:t>
      </w:r>
      <w:r>
        <w:rPr>
          <w:rFonts w:hint="eastAsia"/>
          <w:color w:val="auto"/>
        </w:rPr>
        <w:t>基本医疗保险参保率（%），指标值≥</w:t>
      </w:r>
      <w:r>
        <w:rPr>
          <w:rFonts w:hint="eastAsia"/>
          <w:color w:val="auto"/>
          <w:lang w:val="en-US" w:eastAsia="zh-CN"/>
        </w:rPr>
        <w:t>95.0%</w:t>
      </w:r>
      <w:r>
        <w:rPr>
          <w:rFonts w:hint="eastAsia"/>
          <w:color w:val="auto"/>
        </w:rPr>
        <w:t>，实际完成值</w:t>
      </w:r>
      <w:r>
        <w:rPr>
          <w:rFonts w:hint="eastAsia"/>
          <w:color w:val="auto"/>
          <w:lang w:val="en-US" w:eastAsia="zh-CN"/>
        </w:rPr>
        <w:t>98.11%</w:t>
      </w:r>
      <w:r>
        <w:rPr>
          <w:rFonts w:hint="eastAsia"/>
          <w:color w:val="auto"/>
        </w:rPr>
        <w:t>，指标完成率100%；</w:t>
      </w:r>
    </w:p>
    <w:p>
      <w:pPr>
        <w:bidi w:val="0"/>
        <w:rPr>
          <w:color w:val="auto"/>
        </w:rPr>
      </w:pPr>
      <w:r>
        <w:rPr>
          <w:rFonts w:hint="eastAsia"/>
          <w:color w:val="auto"/>
        </w:rPr>
        <w:t>本项满分14分，评估得分14分。</w:t>
      </w:r>
    </w:p>
    <w:p>
      <w:pPr>
        <w:bidi w:val="0"/>
        <w:rPr>
          <w:color w:val="auto"/>
        </w:rPr>
      </w:pPr>
      <w:r>
        <w:rPr>
          <w:rFonts w:hint="eastAsia"/>
          <w:color w:val="auto"/>
        </w:rPr>
        <w:t>2、产出质量</w:t>
      </w:r>
    </w:p>
    <w:p>
      <w:pPr>
        <w:bidi w:val="0"/>
        <w:rPr>
          <w:color w:val="auto"/>
        </w:rPr>
      </w:pPr>
      <w:r>
        <w:rPr>
          <w:rFonts w:hint="eastAsia" w:ascii="Times New Roman" w:hAnsi="Times New Roman" w:cs="Times New Roman"/>
          <w:bCs/>
          <w:color w:val="auto"/>
          <w:szCs w:val="32"/>
          <w:highlight w:val="none"/>
          <w:lang w:val="en-US" w:eastAsia="zh-CN"/>
        </w:rPr>
        <w:t>指标1：</w:t>
      </w:r>
      <w:r>
        <w:rPr>
          <w:rFonts w:hint="eastAsia"/>
          <w:color w:val="auto"/>
        </w:rPr>
        <w:t>医保信息系统正常运行率（%），指标值≥</w:t>
      </w:r>
      <w:r>
        <w:rPr>
          <w:rFonts w:hint="eastAsia"/>
          <w:color w:val="auto"/>
          <w:lang w:val="en-US" w:eastAsia="zh-CN"/>
        </w:rPr>
        <w:t>9</w:t>
      </w:r>
      <w:r>
        <w:rPr>
          <w:rFonts w:hint="eastAsia"/>
          <w:color w:val="auto"/>
        </w:rPr>
        <w:t>0</w:t>
      </w:r>
      <w:r>
        <w:rPr>
          <w:rFonts w:hint="eastAsia"/>
          <w:color w:val="auto"/>
          <w:lang w:val="en-US" w:eastAsia="zh-CN"/>
        </w:rPr>
        <w:t>.0</w:t>
      </w:r>
      <w:r>
        <w:rPr>
          <w:rFonts w:hint="eastAsia"/>
          <w:color w:val="auto"/>
        </w:rPr>
        <w:t>%，指标完成值100%，指标完成率100%；</w:t>
      </w:r>
    </w:p>
    <w:p>
      <w:pPr>
        <w:bidi w:val="0"/>
        <w:rPr>
          <w:rFonts w:hint="eastAsia"/>
          <w:color w:val="auto"/>
        </w:rPr>
      </w:pPr>
      <w:r>
        <w:rPr>
          <w:rFonts w:hint="eastAsia" w:ascii="Times New Roman" w:hAnsi="Times New Roman" w:cs="Times New Roman"/>
          <w:bCs/>
          <w:color w:val="auto"/>
          <w:szCs w:val="32"/>
          <w:highlight w:val="none"/>
          <w:lang w:val="en-US" w:eastAsia="zh-CN"/>
        </w:rPr>
        <w:t>指标2：</w:t>
      </w:r>
      <w:r>
        <w:rPr>
          <w:rFonts w:hint="eastAsia"/>
          <w:color w:val="auto"/>
        </w:rPr>
        <w:t>慢性病及大病保险报销率（%），指标值≥9</w:t>
      </w:r>
      <w:r>
        <w:rPr>
          <w:rFonts w:hint="eastAsia"/>
          <w:color w:val="auto"/>
          <w:lang w:val="en-US" w:eastAsia="zh-CN"/>
        </w:rPr>
        <w:t>0</w:t>
      </w:r>
      <w:r>
        <w:rPr>
          <w:rFonts w:hint="eastAsia"/>
          <w:color w:val="auto"/>
        </w:rPr>
        <w:t>.0%，指标完成值9</w:t>
      </w:r>
      <w:r>
        <w:rPr>
          <w:rFonts w:hint="eastAsia"/>
          <w:color w:val="auto"/>
          <w:lang w:val="en-US" w:eastAsia="zh-CN"/>
        </w:rPr>
        <w:t>5</w:t>
      </w:r>
      <w:r>
        <w:rPr>
          <w:rFonts w:hint="eastAsia"/>
          <w:color w:val="auto"/>
        </w:rPr>
        <w:t>%，指标完成率100%</w:t>
      </w:r>
      <w:r>
        <w:rPr>
          <w:rFonts w:hint="eastAsia"/>
          <w:color w:val="auto"/>
          <w:lang w:eastAsia="zh-CN"/>
        </w:rPr>
        <w:t>；</w:t>
      </w:r>
    </w:p>
    <w:p>
      <w:pPr>
        <w:bidi w:val="0"/>
        <w:rPr>
          <w:color w:val="auto"/>
        </w:rPr>
      </w:pPr>
      <w:r>
        <w:rPr>
          <w:rFonts w:hint="eastAsia" w:ascii="Times New Roman" w:hAnsi="Times New Roman" w:cs="Times New Roman"/>
          <w:bCs/>
          <w:color w:val="auto"/>
          <w:szCs w:val="32"/>
          <w:highlight w:val="none"/>
          <w:lang w:val="en-US" w:eastAsia="zh-CN"/>
        </w:rPr>
        <w:t>指标</w:t>
      </w:r>
      <w:r>
        <w:rPr>
          <w:rFonts w:hint="eastAsia" w:cs="Times New Roman"/>
          <w:bCs/>
          <w:color w:val="auto"/>
          <w:szCs w:val="32"/>
          <w:highlight w:val="none"/>
          <w:lang w:val="en-US" w:eastAsia="zh-CN"/>
        </w:rPr>
        <w:t>3</w:t>
      </w:r>
      <w:r>
        <w:rPr>
          <w:rFonts w:hint="eastAsia" w:ascii="Times New Roman" w:hAnsi="Times New Roman" w:cs="Times New Roman"/>
          <w:bCs/>
          <w:color w:val="auto"/>
          <w:szCs w:val="32"/>
          <w:highlight w:val="none"/>
          <w:lang w:val="en-US" w:eastAsia="zh-CN"/>
        </w:rPr>
        <w:t>：</w:t>
      </w:r>
      <w:r>
        <w:rPr>
          <w:rFonts w:hint="eastAsia"/>
          <w:color w:val="auto"/>
        </w:rPr>
        <w:t>参保人员的医疗待遇基金支付率（%），指标值≥9</w:t>
      </w:r>
      <w:r>
        <w:rPr>
          <w:rFonts w:hint="eastAsia"/>
          <w:color w:val="auto"/>
          <w:lang w:val="en-US" w:eastAsia="zh-CN"/>
        </w:rPr>
        <w:t>5</w:t>
      </w:r>
      <w:r>
        <w:rPr>
          <w:rFonts w:hint="eastAsia"/>
          <w:color w:val="auto"/>
        </w:rPr>
        <w:t>.0%，指标完成值9</w:t>
      </w:r>
      <w:r>
        <w:rPr>
          <w:rFonts w:hint="eastAsia"/>
          <w:color w:val="auto"/>
          <w:lang w:val="en-US" w:eastAsia="zh-CN"/>
        </w:rPr>
        <w:t>6.2</w:t>
      </w:r>
      <w:r>
        <w:rPr>
          <w:rFonts w:hint="eastAsia"/>
          <w:color w:val="auto"/>
        </w:rPr>
        <w:t>%，指标完成率100%。</w:t>
      </w:r>
    </w:p>
    <w:p>
      <w:pPr>
        <w:bidi w:val="0"/>
        <w:rPr>
          <w:color w:val="auto"/>
        </w:rPr>
      </w:pPr>
      <w:r>
        <w:rPr>
          <w:rFonts w:hint="eastAsia"/>
          <w:color w:val="auto"/>
        </w:rPr>
        <w:t>本项满分14分，评估得分14分。</w:t>
      </w:r>
    </w:p>
    <w:p>
      <w:pPr>
        <w:bidi w:val="0"/>
        <w:rPr>
          <w:color w:val="auto"/>
        </w:rPr>
      </w:pPr>
      <w:r>
        <w:rPr>
          <w:rFonts w:hint="eastAsia"/>
          <w:color w:val="auto"/>
        </w:rPr>
        <w:t>3、产出时效</w:t>
      </w:r>
    </w:p>
    <w:p>
      <w:pPr>
        <w:bidi w:val="0"/>
        <w:rPr>
          <w:rFonts w:hint="eastAsia"/>
          <w:color w:val="auto"/>
        </w:rPr>
      </w:pPr>
      <w:r>
        <w:rPr>
          <w:rFonts w:hint="eastAsia" w:ascii="Times New Roman" w:hAnsi="Times New Roman" w:cs="Times New Roman"/>
          <w:bCs/>
          <w:color w:val="auto"/>
          <w:szCs w:val="32"/>
          <w:highlight w:val="none"/>
          <w:lang w:val="en-US" w:eastAsia="zh-CN"/>
        </w:rPr>
        <w:t>指标1：</w:t>
      </w:r>
      <w:r>
        <w:rPr>
          <w:rFonts w:hint="eastAsia"/>
          <w:color w:val="auto"/>
        </w:rPr>
        <w:t>各项医疗险种征缴工作按期及时完成率（%），指标值≥</w:t>
      </w:r>
      <w:r>
        <w:rPr>
          <w:rFonts w:hint="eastAsia"/>
          <w:color w:val="auto"/>
          <w:lang w:val="en-US" w:eastAsia="zh-CN"/>
        </w:rPr>
        <w:t>95.0</w:t>
      </w:r>
      <w:r>
        <w:rPr>
          <w:rFonts w:hint="eastAsia"/>
          <w:color w:val="auto"/>
        </w:rPr>
        <w:t>%，指标完成值</w:t>
      </w:r>
      <w:r>
        <w:rPr>
          <w:rFonts w:hint="eastAsia"/>
          <w:color w:val="auto"/>
          <w:lang w:val="en-US" w:eastAsia="zh-CN"/>
        </w:rPr>
        <w:t>100</w:t>
      </w:r>
      <w:r>
        <w:rPr>
          <w:rFonts w:hint="eastAsia"/>
          <w:color w:val="auto"/>
        </w:rPr>
        <w:t>%，指标完成率100%。</w:t>
      </w:r>
    </w:p>
    <w:p>
      <w:pPr>
        <w:bidi w:val="0"/>
        <w:rPr>
          <w:rFonts w:hint="eastAsia"/>
          <w:color w:val="auto"/>
        </w:rPr>
      </w:pPr>
      <w:r>
        <w:rPr>
          <w:rFonts w:hint="eastAsia"/>
          <w:color w:val="auto"/>
          <w:lang w:val="en-US" w:eastAsia="zh-CN"/>
        </w:rPr>
        <w:t>4</w:t>
      </w:r>
      <w:r>
        <w:rPr>
          <w:rFonts w:hint="eastAsia"/>
          <w:color w:val="auto"/>
        </w:rPr>
        <w:t>、产出</w:t>
      </w:r>
      <w:r>
        <w:rPr>
          <w:rFonts w:hint="eastAsia"/>
          <w:color w:val="auto"/>
          <w:lang w:val="en-US" w:eastAsia="zh-CN"/>
        </w:rPr>
        <w:t>成本</w:t>
      </w:r>
    </w:p>
    <w:p>
      <w:pPr>
        <w:bidi w:val="0"/>
        <w:rPr>
          <w:rFonts w:hint="eastAsia"/>
          <w:color w:val="auto"/>
          <w:lang w:val="en-US" w:eastAsia="zh-CN"/>
        </w:rPr>
      </w:pPr>
      <w:r>
        <w:rPr>
          <w:rFonts w:hint="eastAsia"/>
          <w:color w:val="auto"/>
        </w:rPr>
        <w:t>指标1：购入医保信息系统费用(万元），指标值</w:t>
      </w:r>
      <w:r>
        <w:rPr>
          <w:rFonts w:hint="eastAsia"/>
          <w:color w:val="auto"/>
          <w:lang w:val="en-US" w:eastAsia="zh-CN"/>
        </w:rPr>
        <w:t>8.08万元</w:t>
      </w:r>
      <w:r>
        <w:rPr>
          <w:rFonts w:hint="eastAsia"/>
          <w:color w:val="auto"/>
        </w:rPr>
        <w:t>，指标完成值</w:t>
      </w:r>
      <w:r>
        <w:rPr>
          <w:rFonts w:hint="eastAsia"/>
          <w:color w:val="auto"/>
          <w:lang w:val="en-US" w:eastAsia="zh-CN"/>
        </w:rPr>
        <w:t>8.08万元</w:t>
      </w:r>
      <w:r>
        <w:rPr>
          <w:rFonts w:hint="eastAsia"/>
          <w:color w:val="auto"/>
        </w:rPr>
        <w:t>，指标完成率100%。</w:t>
      </w:r>
    </w:p>
    <w:p>
      <w:pPr>
        <w:bidi w:val="0"/>
        <w:rPr>
          <w:rFonts w:hint="eastAsia"/>
          <w:color w:val="auto"/>
        </w:rPr>
      </w:pPr>
      <w:r>
        <w:rPr>
          <w:rFonts w:hint="eastAsia"/>
          <w:color w:val="auto"/>
        </w:rPr>
        <w:t>本项目产出数量、产出质量以及产出时效指标实际完成数均达到计划数，由于成本节约率0%</w:t>
      </w:r>
      <w:r>
        <w:rPr>
          <w:rFonts w:hint="eastAsia"/>
          <w:color w:val="auto"/>
          <w:lang w:eastAsia="zh-CN"/>
        </w:rPr>
        <w:t>，</w:t>
      </w:r>
      <w:r>
        <w:rPr>
          <w:rFonts w:hint="eastAsia"/>
          <w:color w:val="auto"/>
        </w:rPr>
        <w:t>无成本节约。</w:t>
      </w:r>
    </w:p>
    <w:p>
      <w:pPr>
        <w:bidi w:val="0"/>
        <w:rPr>
          <w:color w:val="auto"/>
        </w:rPr>
      </w:pPr>
      <w:r>
        <w:rPr>
          <w:rFonts w:hint="eastAsia"/>
          <w:color w:val="auto"/>
        </w:rPr>
        <w:t>本项满分12分，评估得分1</w:t>
      </w:r>
      <w:r>
        <w:rPr>
          <w:rFonts w:hint="eastAsia"/>
          <w:color w:val="auto"/>
          <w:lang w:val="en-US" w:eastAsia="zh-CN"/>
        </w:rPr>
        <w:t>0</w:t>
      </w:r>
      <w:r>
        <w:rPr>
          <w:rFonts w:hint="eastAsia"/>
          <w:color w:val="auto"/>
        </w:rPr>
        <w:t>分。</w:t>
      </w:r>
    </w:p>
    <w:p>
      <w:pPr>
        <w:pStyle w:val="2"/>
        <w:bidi w:val="0"/>
        <w:rPr>
          <w:color w:val="auto"/>
        </w:rPr>
      </w:pPr>
      <w:bookmarkStart w:id="21" w:name="_Toc28354"/>
      <w:r>
        <w:rPr>
          <w:rFonts w:hint="eastAsia"/>
          <w:color w:val="auto"/>
        </w:rPr>
        <w:t>（四）项目效益情况</w:t>
      </w:r>
      <w:bookmarkEnd w:id="21"/>
    </w:p>
    <w:p>
      <w:pPr>
        <w:bidi w:val="0"/>
        <w:rPr>
          <w:color w:val="auto"/>
        </w:rPr>
      </w:pPr>
      <w:r>
        <w:rPr>
          <w:rFonts w:hint="eastAsia"/>
          <w:color w:val="auto"/>
        </w:rPr>
        <w:t>1、实际效益</w:t>
      </w:r>
    </w:p>
    <w:p>
      <w:pPr>
        <w:bidi w:val="0"/>
        <w:rPr>
          <w:rFonts w:hint="eastAsia"/>
          <w:color w:val="auto"/>
        </w:rPr>
      </w:pPr>
      <w:r>
        <w:rPr>
          <w:rFonts w:hint="eastAsia"/>
          <w:color w:val="auto"/>
        </w:rPr>
        <w:t>本项目实施所产生的效益主要包括社会效益</w:t>
      </w:r>
      <w:r>
        <w:rPr>
          <w:rFonts w:hint="eastAsia"/>
          <w:color w:val="auto"/>
          <w:lang w:eastAsia="zh-CN"/>
        </w:rPr>
        <w:t>。</w:t>
      </w:r>
    </w:p>
    <w:p>
      <w:pPr>
        <w:bidi w:val="0"/>
        <w:rPr>
          <w:rFonts w:hint="eastAsia" w:eastAsia="仿宋_GB2312"/>
          <w:color w:val="auto"/>
          <w:lang w:val="en-US" w:eastAsia="zh-CN"/>
        </w:rPr>
      </w:pPr>
      <w:r>
        <w:rPr>
          <w:rFonts w:hint="eastAsia"/>
          <w:color w:val="auto"/>
          <w:lang w:val="en-US" w:eastAsia="zh-CN"/>
        </w:rPr>
        <w:t>项目的实施明显减轻参保人员就医经济负担，缓解社会矛盾</w:t>
      </w:r>
      <w:r>
        <w:rPr>
          <w:rFonts w:hint="eastAsia"/>
          <w:color w:val="auto"/>
          <w:lang w:eastAsia="zh-CN"/>
        </w:rPr>
        <w:t>。</w:t>
      </w:r>
    </w:p>
    <w:p>
      <w:pPr>
        <w:bidi w:val="0"/>
        <w:rPr>
          <w:color w:val="auto"/>
          <w:highlight w:val="none"/>
        </w:rPr>
      </w:pPr>
      <w:r>
        <w:rPr>
          <w:rFonts w:hint="eastAsia"/>
          <w:color w:val="auto"/>
        </w:rPr>
        <w:t>本项满分10分</w:t>
      </w:r>
      <w:r>
        <w:rPr>
          <w:rFonts w:hint="eastAsia"/>
          <w:color w:val="auto"/>
          <w:highlight w:val="none"/>
        </w:rPr>
        <w:t>，评估得分</w:t>
      </w:r>
      <w:r>
        <w:rPr>
          <w:rFonts w:hint="eastAsia"/>
          <w:color w:val="auto"/>
          <w:highlight w:val="none"/>
          <w:lang w:val="en-US" w:eastAsia="zh-CN"/>
        </w:rPr>
        <w:t>10</w:t>
      </w:r>
      <w:r>
        <w:rPr>
          <w:rFonts w:hint="eastAsia"/>
          <w:color w:val="auto"/>
          <w:highlight w:val="none"/>
        </w:rPr>
        <w:t>分。</w:t>
      </w:r>
    </w:p>
    <w:p>
      <w:pPr>
        <w:bidi w:val="0"/>
        <w:rPr>
          <w:color w:val="auto"/>
          <w:highlight w:val="none"/>
        </w:rPr>
      </w:pPr>
      <w:r>
        <w:rPr>
          <w:rFonts w:hint="eastAsia"/>
          <w:color w:val="auto"/>
          <w:highlight w:val="none"/>
        </w:rPr>
        <w:t>2、满意度</w:t>
      </w:r>
    </w:p>
    <w:p>
      <w:pPr>
        <w:bidi w:val="0"/>
        <w:rPr>
          <w:color w:val="auto"/>
          <w:highlight w:val="none"/>
        </w:rPr>
      </w:pPr>
      <w:r>
        <w:rPr>
          <w:rFonts w:hint="eastAsia"/>
          <w:color w:val="auto"/>
          <w:highlight w:val="none"/>
        </w:rPr>
        <w:t>本项目服务对象和受益</w:t>
      </w:r>
      <w:r>
        <w:rPr>
          <w:rFonts w:hint="eastAsia"/>
          <w:color w:val="auto"/>
          <w:highlight w:val="none"/>
          <w:shd w:val="clear" w:color="auto" w:fill="auto"/>
        </w:rPr>
        <w:t>群众主要是</w:t>
      </w:r>
      <w:r>
        <w:rPr>
          <w:rFonts w:hint="eastAsia"/>
          <w:color w:val="auto"/>
          <w:highlight w:val="none"/>
          <w:shd w:val="clear" w:color="auto" w:fill="auto"/>
          <w:lang w:val="en-US" w:eastAsia="zh-CN"/>
        </w:rPr>
        <w:t>社会群众</w:t>
      </w:r>
      <w:r>
        <w:rPr>
          <w:rFonts w:hint="eastAsia"/>
          <w:color w:val="auto"/>
          <w:highlight w:val="none"/>
          <w:shd w:val="clear" w:color="auto" w:fill="auto"/>
        </w:rPr>
        <w:t>，</w:t>
      </w:r>
      <w:r>
        <w:rPr>
          <w:rFonts w:hint="eastAsia"/>
          <w:color w:val="auto"/>
          <w:highlight w:val="none"/>
        </w:rPr>
        <w:t>通过问卷调查方式收集</w:t>
      </w:r>
      <w:r>
        <w:rPr>
          <w:rFonts w:hint="eastAsia"/>
          <w:color w:val="auto"/>
          <w:highlight w:val="none"/>
          <w:lang w:val="en-US" w:eastAsia="zh-CN"/>
        </w:rPr>
        <w:t>群众</w:t>
      </w:r>
      <w:r>
        <w:rPr>
          <w:rFonts w:hint="eastAsia"/>
          <w:color w:val="auto"/>
          <w:highlight w:val="none"/>
        </w:rPr>
        <w:t>对本项目实施的满意度。服务群众满意度</w:t>
      </w:r>
      <w:r>
        <w:rPr>
          <w:rFonts w:hint="eastAsia"/>
          <w:color w:val="auto"/>
          <w:highlight w:val="none"/>
          <w:lang w:val="en-US" w:eastAsia="zh-CN"/>
        </w:rPr>
        <w:t>96%。</w:t>
      </w:r>
    </w:p>
    <w:p>
      <w:pPr>
        <w:bidi w:val="0"/>
        <w:rPr>
          <w:color w:val="auto"/>
          <w:highlight w:val="none"/>
        </w:rPr>
      </w:pPr>
      <w:r>
        <w:rPr>
          <w:rFonts w:hint="eastAsia"/>
          <w:color w:val="auto"/>
          <w:highlight w:val="none"/>
        </w:rPr>
        <w:t>本项满分10分，评估得分</w:t>
      </w:r>
      <w:r>
        <w:rPr>
          <w:rFonts w:hint="eastAsia"/>
          <w:color w:val="auto"/>
          <w:highlight w:val="none"/>
          <w:lang w:val="en-US" w:eastAsia="zh-CN"/>
        </w:rPr>
        <w:t>10</w:t>
      </w:r>
      <w:r>
        <w:rPr>
          <w:rFonts w:hint="eastAsia"/>
          <w:color w:val="auto"/>
          <w:highlight w:val="none"/>
        </w:rPr>
        <w:t>分。</w:t>
      </w:r>
    </w:p>
    <w:p>
      <w:pPr>
        <w:pStyle w:val="4"/>
        <w:bidi w:val="0"/>
        <w:rPr>
          <w:color w:val="auto"/>
        </w:rPr>
      </w:pPr>
      <w:bookmarkStart w:id="22" w:name="_Toc27244"/>
      <w:r>
        <w:rPr>
          <w:rFonts w:hint="eastAsia"/>
          <w:color w:val="auto"/>
        </w:rPr>
        <w:t>五、主要经验及做法、存在的问题及原因分析</w:t>
      </w:r>
      <w:bookmarkEnd w:id="22"/>
    </w:p>
    <w:p>
      <w:pPr>
        <w:pStyle w:val="2"/>
        <w:bidi w:val="0"/>
        <w:rPr>
          <w:color w:val="auto"/>
        </w:rPr>
      </w:pPr>
      <w:bookmarkStart w:id="23" w:name="_Toc18880"/>
      <w:r>
        <w:rPr>
          <w:rFonts w:hint="eastAsia"/>
          <w:color w:val="auto"/>
        </w:rPr>
        <w:t>（一）主要经验及做法</w:t>
      </w:r>
      <w:bookmarkEnd w:id="23"/>
    </w:p>
    <w:p>
      <w:pPr>
        <w:bidi w:val="0"/>
        <w:rPr>
          <w:color w:val="auto"/>
        </w:rPr>
      </w:pPr>
      <w:r>
        <w:rPr>
          <w:rFonts w:hint="eastAsia"/>
          <w:color w:val="auto"/>
          <w:lang w:val="en-US" w:eastAsia="zh-CN"/>
        </w:rPr>
        <w:t>医保信息化建设经费</w:t>
      </w:r>
      <w:r>
        <w:rPr>
          <w:rFonts w:hint="eastAsia"/>
          <w:color w:val="auto"/>
        </w:rPr>
        <w:t>在</w:t>
      </w:r>
      <w:r>
        <w:rPr>
          <w:rFonts w:hint="eastAsia"/>
          <w:color w:val="auto"/>
          <w:lang w:val="en-US" w:eastAsia="zh-CN"/>
        </w:rPr>
        <w:t>博湖</w:t>
      </w:r>
      <w:r>
        <w:rPr>
          <w:rFonts w:hint="eastAsia"/>
          <w:color w:val="auto"/>
        </w:rPr>
        <w:t>县县委、政府的支持下，在相关部门的配合下，全面顺利完成，绩效评价“优”，主要经验及做法如下：</w:t>
      </w:r>
    </w:p>
    <w:p>
      <w:pPr>
        <w:bidi w:val="0"/>
        <w:rPr>
          <w:color w:val="auto"/>
        </w:rPr>
      </w:pPr>
      <w:r>
        <w:rPr>
          <w:rFonts w:hint="eastAsia"/>
          <w:color w:val="auto"/>
        </w:rPr>
        <w:t>1、加强领导，落实责任。为规范、有效推进</w:t>
      </w:r>
      <w:r>
        <w:rPr>
          <w:rFonts w:hint="eastAsia"/>
          <w:color w:val="auto"/>
          <w:lang w:val="en-US" w:eastAsia="zh-CN"/>
        </w:rPr>
        <w:t>工作开展</w:t>
      </w:r>
      <w:r>
        <w:rPr>
          <w:rFonts w:hint="eastAsia"/>
          <w:color w:val="auto"/>
        </w:rPr>
        <w:t>，成立县</w:t>
      </w:r>
      <w:r>
        <w:rPr>
          <w:rFonts w:hint="eastAsia"/>
          <w:color w:val="auto"/>
          <w:lang w:val="en-US" w:eastAsia="zh-CN"/>
        </w:rPr>
        <w:t>医疗保障局</w:t>
      </w:r>
      <w:r>
        <w:rPr>
          <w:rFonts w:hint="eastAsia"/>
          <w:color w:val="auto"/>
        </w:rPr>
        <w:t>项目资金有效管理领导小组，由</w:t>
      </w:r>
      <w:r>
        <w:rPr>
          <w:rFonts w:hint="eastAsia"/>
          <w:color w:val="auto"/>
          <w:lang w:val="en-US" w:eastAsia="zh-CN"/>
        </w:rPr>
        <w:t>县医保中心主任</w:t>
      </w:r>
      <w:r>
        <w:rPr>
          <w:rFonts w:hint="eastAsia"/>
          <w:color w:val="auto"/>
        </w:rPr>
        <w:t>任组长，办公室主任任副组长，各部门领导为成员的项目领导小组，明确了各部门工作职责，从</w:t>
      </w:r>
      <w:r>
        <w:rPr>
          <w:rFonts w:hint="eastAsia"/>
          <w:color w:val="auto"/>
          <w:lang w:val="en-US" w:eastAsia="zh-CN"/>
        </w:rPr>
        <w:t>制定工作方案、工作推进</w:t>
      </w:r>
      <w:r>
        <w:rPr>
          <w:rFonts w:hint="eastAsia"/>
          <w:color w:val="auto"/>
        </w:rPr>
        <w:t>、资金管理各方面加强统筹协调，共同推进</w:t>
      </w:r>
      <w:r>
        <w:rPr>
          <w:rFonts w:hint="eastAsia"/>
          <w:color w:val="auto"/>
          <w:lang w:val="en-US" w:eastAsia="zh-CN"/>
        </w:rPr>
        <w:t>医保信息化建设工作</w:t>
      </w:r>
      <w:r>
        <w:rPr>
          <w:rFonts w:hint="eastAsia"/>
          <w:color w:val="auto"/>
        </w:rPr>
        <w:t>顺利实施。</w:t>
      </w:r>
    </w:p>
    <w:p>
      <w:pPr>
        <w:bidi w:val="0"/>
        <w:rPr>
          <w:color w:val="auto"/>
        </w:rPr>
      </w:pPr>
      <w:r>
        <w:rPr>
          <w:rFonts w:hint="eastAsia"/>
          <w:color w:val="auto"/>
        </w:rPr>
        <w:t>2、严格程序，确保资金效益。严格资金审批流程，明确资金使用范围，保证项目资金专款专用，有效杜绝了截留、挪用、滞留、浪费资金等现象的发生，确保了资金使用安全和最大效益的发挥。</w:t>
      </w:r>
    </w:p>
    <w:p>
      <w:pPr>
        <w:pStyle w:val="2"/>
        <w:bidi w:val="0"/>
        <w:rPr>
          <w:color w:val="auto"/>
        </w:rPr>
      </w:pPr>
      <w:bookmarkStart w:id="24" w:name="_Toc9914"/>
      <w:r>
        <w:rPr>
          <w:rFonts w:hint="eastAsia"/>
          <w:color w:val="auto"/>
        </w:rPr>
        <w:t>（二）存在问题及原因分析</w:t>
      </w:r>
      <w:bookmarkEnd w:id="24"/>
    </w:p>
    <w:p>
      <w:pPr>
        <w:bidi w:val="0"/>
        <w:rPr>
          <w:color w:val="auto"/>
        </w:rPr>
      </w:pPr>
      <w:r>
        <w:rPr>
          <w:rFonts w:hint="eastAsia"/>
          <w:color w:val="auto"/>
        </w:rPr>
        <w:t>1、绩效管理体系需要逐渐健全。首先，需要进一步完善</w:t>
      </w:r>
      <w:r>
        <w:rPr>
          <w:rFonts w:hint="eastAsia"/>
          <w:color w:val="auto"/>
          <w:lang w:val="en-US" w:eastAsia="zh-CN"/>
        </w:rPr>
        <w:t>单位内部</w:t>
      </w:r>
      <w:r>
        <w:rPr>
          <w:rFonts w:hint="eastAsia"/>
          <w:color w:val="auto"/>
        </w:rPr>
        <w:t>预算绩效管理制度，为单位预算绩效管理工作提供强有力的制度保障；其次，需要进一步建立健全</w:t>
      </w:r>
      <w:r>
        <w:rPr>
          <w:rFonts w:hint="eastAsia"/>
          <w:color w:val="auto"/>
          <w:lang w:val="en-US" w:eastAsia="zh-CN"/>
        </w:rPr>
        <w:t>本单位</w:t>
      </w:r>
      <w:r>
        <w:rPr>
          <w:rFonts w:hint="eastAsia"/>
          <w:color w:val="auto"/>
        </w:rPr>
        <w:t>绩效评价指标体系，对个性化指标进行不断优化调整。</w:t>
      </w:r>
    </w:p>
    <w:p>
      <w:pPr>
        <w:bidi w:val="0"/>
        <w:rPr>
          <w:color w:val="auto"/>
        </w:rPr>
      </w:pPr>
      <w:r>
        <w:rPr>
          <w:rFonts w:hint="eastAsia"/>
          <w:color w:val="auto"/>
        </w:rPr>
        <w:t>2、</w:t>
      </w:r>
      <w:r>
        <w:rPr>
          <w:rFonts w:hint="eastAsia"/>
          <w:color w:val="auto"/>
          <w:lang w:val="en-US" w:eastAsia="zh-CN"/>
        </w:rPr>
        <w:t>医保政策宣传方式较为单一，向村、社区宣传覆盖频次较低，受益群众满意度调查机制不完善，调查范围较小，经费无保障。</w:t>
      </w:r>
    </w:p>
    <w:p>
      <w:pPr>
        <w:pStyle w:val="4"/>
        <w:bidi w:val="0"/>
        <w:rPr>
          <w:color w:val="auto"/>
        </w:rPr>
      </w:pPr>
      <w:bookmarkStart w:id="25" w:name="_Toc2334"/>
      <w:r>
        <w:rPr>
          <w:rFonts w:hint="eastAsia"/>
          <w:color w:val="auto"/>
        </w:rPr>
        <w:t>六、有关建议</w:t>
      </w:r>
      <w:bookmarkEnd w:id="25"/>
    </w:p>
    <w:p>
      <w:pPr>
        <w:bidi w:val="0"/>
        <w:rPr>
          <w:color w:val="auto"/>
        </w:rPr>
      </w:pPr>
      <w:r>
        <w:rPr>
          <w:rFonts w:hint="eastAsia"/>
          <w:color w:val="auto"/>
        </w:rPr>
        <w:t>县</w:t>
      </w:r>
      <w:r>
        <w:rPr>
          <w:rFonts w:hint="eastAsia"/>
          <w:color w:val="auto"/>
          <w:lang w:val="en-US" w:eastAsia="zh-CN"/>
        </w:rPr>
        <w:t>医保局</w:t>
      </w:r>
      <w:r>
        <w:rPr>
          <w:rFonts w:hint="eastAsia"/>
          <w:color w:val="auto"/>
        </w:rPr>
        <w:t>将进一步完善</w:t>
      </w:r>
      <w:r>
        <w:rPr>
          <w:rFonts w:hint="eastAsia"/>
          <w:color w:val="auto"/>
          <w:lang w:val="en-US" w:eastAsia="zh-CN"/>
        </w:rPr>
        <w:t>内部</w:t>
      </w:r>
      <w:r>
        <w:rPr>
          <w:rFonts w:hint="eastAsia"/>
          <w:color w:val="auto"/>
        </w:rPr>
        <w:t>预算绩效管理机制、体制建设，加强对干部职工预算绩效管理知识的培训，</w:t>
      </w:r>
      <w:r>
        <w:rPr>
          <w:rFonts w:hint="eastAsia"/>
          <w:color w:val="auto"/>
          <w:lang w:val="en-US" w:eastAsia="zh-CN"/>
        </w:rPr>
        <w:t>加强对医保政策的宣传力度，多角度、多方面的开展宣传，</w:t>
      </w:r>
      <w:r>
        <w:rPr>
          <w:rFonts w:hint="eastAsia"/>
          <w:color w:val="auto"/>
        </w:rPr>
        <w:t>树立干部职工预算绩效管理意识，针对预算绩效管理过程中存在的问题改进预算绩效管理工作，保证预算资金安全、高效使用。</w:t>
      </w:r>
    </w:p>
    <w:p>
      <w:pPr>
        <w:pStyle w:val="4"/>
        <w:bidi w:val="0"/>
        <w:rPr>
          <w:color w:val="auto"/>
        </w:rPr>
      </w:pPr>
      <w:bookmarkStart w:id="26" w:name="_Toc30571"/>
      <w:r>
        <w:rPr>
          <w:rFonts w:hint="eastAsia"/>
          <w:color w:val="auto"/>
        </w:rPr>
        <w:t>七、其他需要说明的问题</w:t>
      </w:r>
      <w:bookmarkEnd w:id="26"/>
    </w:p>
    <w:p>
      <w:pPr>
        <w:bidi w:val="0"/>
        <w:rPr>
          <w:color w:val="auto"/>
        </w:rPr>
      </w:pPr>
      <w:r>
        <w:rPr>
          <w:rFonts w:hint="eastAsia"/>
          <w:color w:val="auto"/>
        </w:rPr>
        <w:t>无其他需要说明的问题。</w:t>
      </w:r>
    </w:p>
    <w:p>
      <w:pPr>
        <w:pStyle w:val="4"/>
        <w:bidi w:val="0"/>
        <w:rPr>
          <w:color w:val="auto"/>
        </w:rPr>
      </w:pPr>
      <w:bookmarkStart w:id="27" w:name="_Toc10180"/>
      <w:r>
        <w:rPr>
          <w:rFonts w:hint="eastAsia"/>
          <w:color w:val="auto"/>
        </w:rPr>
        <w:t>八、相关附件</w:t>
      </w:r>
      <w:bookmarkEnd w:id="27"/>
    </w:p>
    <w:p>
      <w:pPr>
        <w:bidi w:val="0"/>
        <w:rPr>
          <w:color w:val="auto"/>
        </w:rPr>
      </w:pPr>
      <w:r>
        <w:rPr>
          <w:rFonts w:hint="eastAsia"/>
          <w:color w:val="auto"/>
        </w:rPr>
        <w:t>1、项目支出绩效自评表</w:t>
      </w:r>
    </w:p>
    <w:p>
      <w:pPr>
        <w:bidi w:val="0"/>
        <w:rPr>
          <w:color w:val="auto"/>
        </w:rPr>
      </w:pPr>
      <w:r>
        <w:rPr>
          <w:rFonts w:hint="eastAsia"/>
          <w:color w:val="auto"/>
        </w:rPr>
        <w:t>2、评价指标体系及得分表</w:t>
      </w:r>
    </w:p>
    <w:p>
      <w:pPr>
        <w:bidi w:val="0"/>
        <w:rPr>
          <w:color w:val="auto"/>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4"/>
        <w:bidi w:val="0"/>
        <w:rPr>
          <w:color w:val="auto"/>
        </w:rPr>
      </w:pPr>
      <w:bookmarkStart w:id="28" w:name="_Toc1641"/>
      <w:bookmarkStart w:id="29" w:name="_Toc5134"/>
      <w:bookmarkStart w:id="30" w:name="_Toc28099"/>
      <w:bookmarkStart w:id="31" w:name="_Toc23301"/>
      <w:r>
        <w:rPr>
          <w:color w:val="auto"/>
        </w:rPr>
        <w:t>附件</w:t>
      </w:r>
      <w:r>
        <w:rPr>
          <w:rFonts w:hint="eastAsia"/>
          <w:color w:val="auto"/>
        </w:rPr>
        <w:t>2</w:t>
      </w:r>
      <w:r>
        <w:rPr>
          <w:color w:val="auto"/>
        </w:rPr>
        <w:t>：项目支出绩效评价指标体系及评分</w:t>
      </w:r>
      <w:bookmarkEnd w:id="28"/>
      <w:bookmarkEnd w:id="29"/>
      <w:bookmarkEnd w:id="30"/>
      <w:bookmarkEnd w:id="31"/>
    </w:p>
    <w:p>
      <w:pPr>
        <w:pStyle w:val="12"/>
        <w:bidi w:val="0"/>
        <w:rPr>
          <w:color w:val="auto"/>
        </w:rPr>
      </w:pPr>
      <w:r>
        <w:rPr>
          <w:color w:val="auto"/>
        </w:rPr>
        <w:t>项目支出绩效评价指标体系及评分</w:t>
      </w:r>
    </w:p>
    <w:tbl>
      <w:tblPr>
        <w:tblStyle w:val="10"/>
        <w:tblpPr w:leftFromText="180" w:rightFromText="180" w:vertAnchor="text" w:horzAnchor="page" w:tblpX="1789" w:tblpY="180"/>
        <w:tblOverlap w:val="never"/>
        <w:tblW w:w="8403" w:type="dxa"/>
        <w:tblInd w:w="0" w:type="dxa"/>
        <w:tblLayout w:type="fixed"/>
        <w:tblCellMar>
          <w:top w:w="0" w:type="dxa"/>
          <w:left w:w="108" w:type="dxa"/>
          <w:bottom w:w="0" w:type="dxa"/>
          <w:right w:w="108" w:type="dxa"/>
        </w:tblCellMar>
      </w:tblPr>
      <w:tblGrid>
        <w:gridCol w:w="594"/>
        <w:gridCol w:w="769"/>
        <w:gridCol w:w="911"/>
        <w:gridCol w:w="1674"/>
        <w:gridCol w:w="3393"/>
        <w:gridCol w:w="531"/>
        <w:gridCol w:w="531"/>
      </w:tblGrid>
      <w:tr>
        <w:tblPrEx>
          <w:tblCellMar>
            <w:top w:w="0" w:type="dxa"/>
            <w:left w:w="108" w:type="dxa"/>
            <w:bottom w:w="0" w:type="dxa"/>
            <w:right w:w="108" w:type="dxa"/>
          </w:tblCellMar>
        </w:tblPrEx>
        <w:trPr>
          <w:trHeight w:val="460" w:hRule="atLeast"/>
        </w:trPr>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一级指标</w:t>
            </w:r>
          </w:p>
        </w:tc>
        <w:tc>
          <w:tcPr>
            <w:tcW w:w="7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二级指标</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三级指标</w:t>
            </w:r>
          </w:p>
        </w:tc>
        <w:tc>
          <w:tcPr>
            <w:tcW w:w="1674" w:type="dxa"/>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r>
              <w:rPr>
                <w:color w:val="auto"/>
              </w:rPr>
              <w:t>指标解释</w:t>
            </w:r>
          </w:p>
        </w:tc>
        <w:tc>
          <w:tcPr>
            <w:tcW w:w="3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指标说明</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分值</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rFonts w:hint="eastAsia"/>
                <w:color w:val="auto"/>
              </w:rPr>
              <w:t>得分</w:t>
            </w:r>
          </w:p>
        </w:tc>
      </w:tr>
      <w:tr>
        <w:tblPrEx>
          <w:tblCellMar>
            <w:top w:w="0" w:type="dxa"/>
            <w:left w:w="108" w:type="dxa"/>
            <w:bottom w:w="0" w:type="dxa"/>
            <w:right w:w="108" w:type="dxa"/>
          </w:tblCellMar>
        </w:tblPrEx>
        <w:trPr>
          <w:trHeight w:val="460"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决策</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项目</w:t>
            </w:r>
            <w:r>
              <w:rPr>
                <w:rFonts w:hint="eastAsia"/>
                <w:color w:val="auto"/>
              </w:rPr>
              <w:t>实施</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rFonts w:hint="eastAsia"/>
                <w:color w:val="auto"/>
              </w:rPr>
              <w:t>实施</w:t>
            </w:r>
            <w:r>
              <w:rPr>
                <w:color w:val="auto"/>
              </w:rPr>
              <w:t>依据充分性</w:t>
            </w:r>
          </w:p>
        </w:tc>
        <w:tc>
          <w:tcPr>
            <w:tcW w:w="1674" w:type="dxa"/>
            <w:vMerge w:val="restart"/>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r>
              <w:rPr>
                <w:color w:val="auto"/>
              </w:rPr>
              <w:t>项目</w:t>
            </w:r>
            <w:r>
              <w:rPr>
                <w:rFonts w:hint="eastAsia"/>
                <w:color w:val="auto"/>
              </w:rPr>
              <w:t>实施</w:t>
            </w:r>
            <w:r>
              <w:rPr>
                <w:color w:val="auto"/>
              </w:rPr>
              <w:t>是否符合法律法规、相关政策、发展规划以及部门职责，用以反映和考核项目</w:t>
            </w:r>
            <w:r>
              <w:rPr>
                <w:rFonts w:hint="eastAsia"/>
                <w:color w:val="auto"/>
              </w:rPr>
              <w:t>实施</w:t>
            </w:r>
            <w:r>
              <w:rPr>
                <w:color w:val="auto"/>
              </w:rPr>
              <w:t>依据情况。</w:t>
            </w:r>
          </w:p>
        </w:tc>
        <w:tc>
          <w:tcPr>
            <w:tcW w:w="3393" w:type="dxa"/>
            <w:tcBorders>
              <w:top w:val="nil"/>
              <w:left w:val="single" w:color="000000" w:sz="4" w:space="0"/>
              <w:bottom w:val="nil"/>
              <w:right w:val="single" w:color="000000" w:sz="4" w:space="0"/>
            </w:tcBorders>
            <w:shd w:val="clear" w:color="auto" w:fill="FFFFFF"/>
            <w:vAlign w:val="center"/>
          </w:tcPr>
          <w:p>
            <w:pPr>
              <w:pStyle w:val="13"/>
              <w:bidi w:val="0"/>
              <w:rPr>
                <w:color w:val="auto"/>
              </w:rPr>
            </w:pPr>
            <w:r>
              <w:rPr>
                <w:color w:val="auto"/>
              </w:rPr>
              <w:t>评价要点：</w:t>
            </w:r>
          </w:p>
        </w:tc>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r>
              <w:rPr>
                <w:color w:val="auto"/>
              </w:rPr>
              <w:t>3</w:t>
            </w:r>
          </w:p>
        </w:tc>
        <w:tc>
          <w:tcPr>
            <w:tcW w:w="531" w:type="dxa"/>
            <w:vMerge w:val="restart"/>
            <w:tcBorders>
              <w:top w:val="single" w:color="000000" w:sz="4" w:space="0"/>
              <w:left w:val="single" w:color="000000" w:sz="4" w:space="0"/>
              <w:right w:val="single" w:color="000000" w:sz="4" w:space="0"/>
            </w:tcBorders>
            <w:vAlign w:val="center"/>
          </w:tcPr>
          <w:p>
            <w:pPr>
              <w:pStyle w:val="13"/>
              <w:bidi w:val="0"/>
              <w:rPr>
                <w:color w:val="auto"/>
              </w:rPr>
            </w:pPr>
            <w:r>
              <w:rPr>
                <w:rFonts w:hint="eastAsia"/>
                <w:color w:val="auto"/>
              </w:rPr>
              <w:t>3</w:t>
            </w: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nil"/>
              <w:right w:val="single" w:color="000000" w:sz="4" w:space="0"/>
            </w:tcBorders>
            <w:shd w:val="clear" w:color="auto" w:fill="FFFFFF"/>
            <w:vAlign w:val="center"/>
          </w:tcPr>
          <w:p>
            <w:pPr>
              <w:pStyle w:val="13"/>
              <w:bidi w:val="0"/>
              <w:rPr>
                <w:color w:val="auto"/>
              </w:rPr>
            </w:pPr>
            <w:r>
              <w:rPr>
                <w:color w:val="auto"/>
              </w:rPr>
              <w:t>①项目</w:t>
            </w:r>
            <w:r>
              <w:rPr>
                <w:rFonts w:hint="eastAsia"/>
                <w:color w:val="auto"/>
              </w:rPr>
              <w:t>实施</w:t>
            </w:r>
            <w:r>
              <w:rPr>
                <w:color w:val="auto"/>
              </w:rPr>
              <w:t>是否符合国家法律法规、国民经济发展规划和相关政策；</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nil"/>
              <w:right w:val="single" w:color="000000" w:sz="4" w:space="0"/>
            </w:tcBorders>
            <w:shd w:val="clear" w:color="auto" w:fill="FFFFFF"/>
            <w:vAlign w:val="center"/>
          </w:tcPr>
          <w:p>
            <w:pPr>
              <w:pStyle w:val="13"/>
              <w:bidi w:val="0"/>
              <w:rPr>
                <w:color w:val="auto"/>
              </w:rPr>
            </w:pPr>
            <w:r>
              <w:rPr>
                <w:color w:val="auto"/>
              </w:rPr>
              <w:t>②项目</w:t>
            </w:r>
            <w:r>
              <w:rPr>
                <w:rFonts w:hint="eastAsia"/>
                <w:color w:val="auto"/>
              </w:rPr>
              <w:t>实施</w:t>
            </w:r>
            <w:r>
              <w:rPr>
                <w:color w:val="auto"/>
              </w:rPr>
              <w:t>是否符合行业发展规划和政策要求；</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nil"/>
              <w:right w:val="single" w:color="000000" w:sz="4" w:space="0"/>
            </w:tcBorders>
            <w:shd w:val="clear" w:color="auto" w:fill="FFFFFF"/>
            <w:vAlign w:val="center"/>
          </w:tcPr>
          <w:p>
            <w:pPr>
              <w:pStyle w:val="13"/>
              <w:bidi w:val="0"/>
              <w:rPr>
                <w:color w:val="auto"/>
              </w:rPr>
            </w:pPr>
            <w:r>
              <w:rPr>
                <w:color w:val="auto"/>
              </w:rPr>
              <w:t>③项目</w:t>
            </w:r>
            <w:r>
              <w:rPr>
                <w:rFonts w:hint="eastAsia"/>
                <w:color w:val="auto"/>
              </w:rPr>
              <w:t>实施</w:t>
            </w:r>
            <w:r>
              <w:rPr>
                <w:color w:val="auto"/>
              </w:rPr>
              <w:t>是否与部门职责范围相符，属于部门履职所需；</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nil"/>
              <w:right w:val="single" w:color="000000" w:sz="4" w:space="0"/>
            </w:tcBorders>
            <w:shd w:val="clear" w:color="auto" w:fill="FFFFFF"/>
            <w:vAlign w:val="center"/>
          </w:tcPr>
          <w:p>
            <w:pPr>
              <w:pStyle w:val="13"/>
              <w:bidi w:val="0"/>
              <w:rPr>
                <w:color w:val="auto"/>
              </w:rPr>
            </w:pPr>
            <w:r>
              <w:rPr>
                <w:color w:val="auto"/>
              </w:rPr>
              <w:t>④项目是否属于公共财政支持范围，是否符合中央、地方事权支出责任划分原则；</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⑤项目是否与相关部门同类项目或部门内部相关项目重复。</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bottom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rFonts w:hint="eastAsia"/>
                <w:color w:val="auto"/>
              </w:rPr>
              <w:t>实施</w:t>
            </w:r>
            <w:r>
              <w:rPr>
                <w:color w:val="auto"/>
              </w:rPr>
              <w:t>程序规范性</w:t>
            </w:r>
          </w:p>
        </w:tc>
        <w:tc>
          <w:tcPr>
            <w:tcW w:w="1674" w:type="dxa"/>
            <w:vMerge w:val="restart"/>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r>
              <w:rPr>
                <w:color w:val="auto"/>
              </w:rPr>
              <w:t>项目申请、设立过程是否符合相关要求，用以反映和考核项目</w:t>
            </w:r>
            <w:r>
              <w:rPr>
                <w:rFonts w:hint="eastAsia"/>
                <w:color w:val="auto"/>
              </w:rPr>
              <w:t>实施</w:t>
            </w:r>
            <w:r>
              <w:rPr>
                <w:color w:val="auto"/>
              </w:rPr>
              <w:t>的规范情况。</w:t>
            </w:r>
          </w:p>
        </w:tc>
        <w:tc>
          <w:tcPr>
            <w:tcW w:w="3393" w:type="dxa"/>
            <w:tcBorders>
              <w:top w:val="single" w:color="000000" w:sz="4" w:space="0"/>
              <w:left w:val="single" w:color="000000" w:sz="4" w:space="0"/>
              <w:bottom w:val="nil"/>
              <w:right w:val="single" w:color="000000" w:sz="4" w:space="0"/>
            </w:tcBorders>
            <w:shd w:val="clear" w:color="auto" w:fill="FFFFFF"/>
            <w:vAlign w:val="center"/>
          </w:tcPr>
          <w:p>
            <w:pPr>
              <w:pStyle w:val="13"/>
              <w:bidi w:val="0"/>
              <w:rPr>
                <w:color w:val="auto"/>
              </w:rPr>
            </w:pPr>
            <w:r>
              <w:rPr>
                <w:color w:val="auto"/>
              </w:rPr>
              <w:t>评价要点：</w:t>
            </w:r>
          </w:p>
        </w:tc>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r>
              <w:rPr>
                <w:color w:val="auto"/>
              </w:rPr>
              <w:t>3</w:t>
            </w:r>
          </w:p>
        </w:tc>
        <w:tc>
          <w:tcPr>
            <w:tcW w:w="531" w:type="dxa"/>
            <w:vMerge w:val="restart"/>
            <w:tcBorders>
              <w:top w:val="single" w:color="000000" w:sz="4" w:space="0"/>
              <w:left w:val="single" w:color="000000" w:sz="4" w:space="0"/>
              <w:right w:val="single" w:color="000000" w:sz="4" w:space="0"/>
            </w:tcBorders>
            <w:vAlign w:val="center"/>
          </w:tcPr>
          <w:p>
            <w:pPr>
              <w:pStyle w:val="13"/>
              <w:bidi w:val="0"/>
              <w:rPr>
                <w:color w:val="auto"/>
              </w:rPr>
            </w:pPr>
            <w:r>
              <w:rPr>
                <w:rFonts w:hint="eastAsia"/>
                <w:color w:val="auto"/>
              </w:rPr>
              <w:t>3</w:t>
            </w: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nil"/>
              <w:right w:val="single" w:color="000000" w:sz="4" w:space="0"/>
            </w:tcBorders>
            <w:shd w:val="clear" w:color="auto" w:fill="FFFFFF"/>
            <w:vAlign w:val="center"/>
          </w:tcPr>
          <w:p>
            <w:pPr>
              <w:pStyle w:val="13"/>
              <w:bidi w:val="0"/>
              <w:rPr>
                <w:color w:val="auto"/>
              </w:rPr>
            </w:pPr>
            <w:r>
              <w:rPr>
                <w:color w:val="auto"/>
              </w:rPr>
              <w:t>①项目是否按照规定的程序申请设立；</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nil"/>
              <w:right w:val="single" w:color="000000" w:sz="4" w:space="0"/>
            </w:tcBorders>
            <w:shd w:val="clear" w:color="auto" w:fill="FFFFFF"/>
            <w:vAlign w:val="center"/>
          </w:tcPr>
          <w:p>
            <w:pPr>
              <w:pStyle w:val="13"/>
              <w:bidi w:val="0"/>
              <w:rPr>
                <w:color w:val="auto"/>
              </w:rPr>
            </w:pPr>
            <w:r>
              <w:rPr>
                <w:color w:val="auto"/>
              </w:rPr>
              <w:t>②审批文件、材料是否符合相关要求；</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bottom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绩效目标</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绩效目标合理性</w:t>
            </w:r>
          </w:p>
        </w:tc>
        <w:tc>
          <w:tcPr>
            <w:tcW w:w="1674" w:type="dxa"/>
            <w:vMerge w:val="restart"/>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r>
              <w:rPr>
                <w:color w:val="auto"/>
              </w:rPr>
              <w:t>项目所设定的绩效目标是否依据充分，是否符合客观实际，用以反映和考核项目绩效目标与项目实施的相符情况。</w:t>
            </w:r>
          </w:p>
        </w:tc>
        <w:tc>
          <w:tcPr>
            <w:tcW w:w="3393" w:type="dxa"/>
            <w:tcBorders>
              <w:top w:val="single" w:color="000000" w:sz="4" w:space="0"/>
              <w:left w:val="single" w:color="000000" w:sz="4" w:space="0"/>
              <w:bottom w:val="nil"/>
              <w:right w:val="single" w:color="000000" w:sz="4" w:space="0"/>
            </w:tcBorders>
            <w:shd w:val="clear" w:color="auto" w:fill="FFFFFF"/>
            <w:vAlign w:val="center"/>
          </w:tcPr>
          <w:p>
            <w:pPr>
              <w:pStyle w:val="13"/>
              <w:bidi w:val="0"/>
              <w:rPr>
                <w:color w:val="auto"/>
              </w:rPr>
            </w:pPr>
            <w:r>
              <w:rPr>
                <w:color w:val="auto"/>
              </w:rPr>
              <w:t>评价要点：</w:t>
            </w:r>
          </w:p>
        </w:tc>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r>
              <w:rPr>
                <w:color w:val="auto"/>
              </w:rPr>
              <w:t>4</w:t>
            </w:r>
          </w:p>
        </w:tc>
        <w:tc>
          <w:tcPr>
            <w:tcW w:w="531" w:type="dxa"/>
            <w:vMerge w:val="restart"/>
            <w:tcBorders>
              <w:top w:val="single" w:color="000000" w:sz="4" w:space="0"/>
              <w:left w:val="single" w:color="000000" w:sz="4" w:space="0"/>
              <w:right w:val="single" w:color="000000" w:sz="4" w:space="0"/>
            </w:tcBorders>
            <w:vAlign w:val="center"/>
          </w:tcPr>
          <w:p>
            <w:pPr>
              <w:pStyle w:val="13"/>
              <w:bidi w:val="0"/>
              <w:rPr>
                <w:color w:val="auto"/>
              </w:rPr>
            </w:pPr>
            <w:r>
              <w:rPr>
                <w:rFonts w:hint="eastAsia"/>
                <w:color w:val="auto"/>
              </w:rPr>
              <w:t>4</w:t>
            </w: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nil"/>
              <w:right w:val="single" w:color="000000" w:sz="4" w:space="0"/>
            </w:tcBorders>
            <w:shd w:val="clear" w:color="auto" w:fill="FFFFFF"/>
            <w:vAlign w:val="center"/>
          </w:tcPr>
          <w:p>
            <w:pPr>
              <w:pStyle w:val="13"/>
              <w:bidi w:val="0"/>
              <w:rPr>
                <w:color w:val="auto"/>
              </w:rPr>
            </w:pPr>
            <w:r>
              <w:rPr>
                <w:color w:val="auto"/>
              </w:rPr>
              <w:t>①项目是否有绩效目标；</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nil"/>
              <w:right w:val="single" w:color="000000" w:sz="4" w:space="0"/>
            </w:tcBorders>
            <w:shd w:val="clear" w:color="auto" w:fill="FFFFFF"/>
            <w:vAlign w:val="center"/>
          </w:tcPr>
          <w:p>
            <w:pPr>
              <w:pStyle w:val="13"/>
              <w:bidi w:val="0"/>
              <w:rPr>
                <w:color w:val="auto"/>
              </w:rPr>
            </w:pPr>
            <w:r>
              <w:rPr>
                <w:color w:val="auto"/>
              </w:rPr>
              <w:t>②项目绩效目标与实际工作内容是否具有相关性；</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nil"/>
              <w:right w:val="single" w:color="000000" w:sz="4" w:space="0"/>
            </w:tcBorders>
            <w:shd w:val="clear" w:color="auto" w:fill="FFFFFF"/>
            <w:vAlign w:val="center"/>
          </w:tcPr>
          <w:p>
            <w:pPr>
              <w:pStyle w:val="13"/>
              <w:bidi w:val="0"/>
              <w:rPr>
                <w:color w:val="auto"/>
              </w:rPr>
            </w:pPr>
            <w:r>
              <w:rPr>
                <w:color w:val="auto"/>
              </w:rPr>
              <w:t>③项目预期产出效益和效果是否符合正常的业绩水平；</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④是否与预算确定的项目投资额或资金量相匹配。</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bottom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绩效指标明确性</w:t>
            </w:r>
          </w:p>
        </w:tc>
        <w:tc>
          <w:tcPr>
            <w:tcW w:w="1674" w:type="dxa"/>
            <w:vMerge w:val="restart"/>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r>
              <w:rPr>
                <w:color w:val="auto"/>
              </w:rPr>
              <w:t>依据绩效目标设定的绩效指标是否清晰、细化、可衡量等，用以反映和考核项目绩效目标的明细化情况。</w:t>
            </w:r>
          </w:p>
        </w:tc>
        <w:tc>
          <w:tcPr>
            <w:tcW w:w="3393" w:type="dxa"/>
            <w:tcBorders>
              <w:top w:val="single" w:color="000000" w:sz="4" w:space="0"/>
              <w:left w:val="single" w:color="000000" w:sz="4" w:space="0"/>
              <w:bottom w:val="nil"/>
              <w:right w:val="single" w:color="000000" w:sz="4" w:space="0"/>
            </w:tcBorders>
            <w:shd w:val="clear" w:color="auto" w:fill="FFFFFF"/>
            <w:vAlign w:val="center"/>
          </w:tcPr>
          <w:p>
            <w:pPr>
              <w:pStyle w:val="13"/>
              <w:bidi w:val="0"/>
              <w:rPr>
                <w:color w:val="auto"/>
              </w:rPr>
            </w:pPr>
            <w:r>
              <w:rPr>
                <w:color w:val="auto"/>
              </w:rPr>
              <w:t>评价要点：</w:t>
            </w:r>
          </w:p>
        </w:tc>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r>
              <w:rPr>
                <w:color w:val="auto"/>
              </w:rPr>
              <w:t>4</w:t>
            </w:r>
          </w:p>
        </w:tc>
        <w:tc>
          <w:tcPr>
            <w:tcW w:w="531" w:type="dxa"/>
            <w:vMerge w:val="restart"/>
            <w:tcBorders>
              <w:top w:val="single" w:color="000000" w:sz="4" w:space="0"/>
              <w:left w:val="single" w:color="000000" w:sz="4" w:space="0"/>
              <w:right w:val="single" w:color="000000" w:sz="4" w:space="0"/>
            </w:tcBorders>
            <w:vAlign w:val="center"/>
          </w:tcPr>
          <w:p>
            <w:pPr>
              <w:pStyle w:val="13"/>
              <w:bidi w:val="0"/>
              <w:rPr>
                <w:color w:val="auto"/>
              </w:rPr>
            </w:pPr>
            <w:r>
              <w:rPr>
                <w:rFonts w:hint="eastAsia"/>
                <w:color w:val="auto"/>
              </w:rPr>
              <w:t>4</w:t>
            </w: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nil"/>
              <w:right w:val="single" w:color="000000" w:sz="4" w:space="0"/>
            </w:tcBorders>
            <w:shd w:val="clear" w:color="auto" w:fill="FFFFFF"/>
            <w:vAlign w:val="center"/>
          </w:tcPr>
          <w:p>
            <w:pPr>
              <w:pStyle w:val="13"/>
              <w:bidi w:val="0"/>
              <w:rPr>
                <w:color w:val="auto"/>
              </w:rPr>
            </w:pPr>
            <w:r>
              <w:rPr>
                <w:color w:val="auto"/>
              </w:rPr>
              <w:t>①是否将项目绩效目标细化分解为具体的绩效指标；</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nil"/>
              <w:right w:val="single" w:color="000000" w:sz="4" w:space="0"/>
            </w:tcBorders>
            <w:shd w:val="clear" w:color="auto" w:fill="FFFFFF"/>
            <w:vAlign w:val="center"/>
          </w:tcPr>
          <w:p>
            <w:pPr>
              <w:pStyle w:val="13"/>
              <w:bidi w:val="0"/>
              <w:rPr>
                <w:color w:val="auto"/>
              </w:rPr>
            </w:pPr>
            <w:r>
              <w:rPr>
                <w:color w:val="auto"/>
              </w:rPr>
              <w:t>②是否通过清晰、可衡量的指标值予以体现；</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③是否与项目目标任务数或计划数相对应。</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bottom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资金投入</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预算编制科学性</w:t>
            </w:r>
          </w:p>
        </w:tc>
        <w:tc>
          <w:tcPr>
            <w:tcW w:w="1674" w:type="dxa"/>
            <w:vMerge w:val="restart"/>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r>
              <w:rPr>
                <w:color w:val="auto"/>
              </w:rPr>
              <w:t>项目预算编制是否经过科学论证、有明确标准，资金额度与年度目标是否相适应，用以反映和考核项目预算编制的科学性、合理性情况。</w:t>
            </w:r>
          </w:p>
        </w:tc>
        <w:tc>
          <w:tcPr>
            <w:tcW w:w="3393" w:type="dxa"/>
            <w:tcBorders>
              <w:top w:val="single" w:color="000000" w:sz="4" w:space="0"/>
              <w:left w:val="single" w:color="000000" w:sz="4" w:space="0"/>
              <w:bottom w:val="nil"/>
              <w:right w:val="single" w:color="000000" w:sz="4" w:space="0"/>
            </w:tcBorders>
            <w:shd w:val="clear" w:color="auto" w:fill="FFFFFF"/>
            <w:vAlign w:val="center"/>
          </w:tcPr>
          <w:p>
            <w:pPr>
              <w:pStyle w:val="13"/>
              <w:bidi w:val="0"/>
              <w:rPr>
                <w:color w:val="auto"/>
              </w:rPr>
            </w:pPr>
            <w:r>
              <w:rPr>
                <w:color w:val="auto"/>
              </w:rPr>
              <w:t>评价要点：</w:t>
            </w:r>
          </w:p>
        </w:tc>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r>
              <w:rPr>
                <w:color w:val="auto"/>
              </w:rPr>
              <w:t>4</w:t>
            </w:r>
          </w:p>
        </w:tc>
        <w:tc>
          <w:tcPr>
            <w:tcW w:w="531" w:type="dxa"/>
            <w:vMerge w:val="restart"/>
            <w:tcBorders>
              <w:top w:val="single" w:color="000000" w:sz="4" w:space="0"/>
              <w:left w:val="single" w:color="000000" w:sz="4" w:space="0"/>
              <w:right w:val="single" w:color="000000" w:sz="4" w:space="0"/>
            </w:tcBorders>
            <w:vAlign w:val="center"/>
          </w:tcPr>
          <w:p>
            <w:pPr>
              <w:pStyle w:val="13"/>
              <w:bidi w:val="0"/>
              <w:rPr>
                <w:color w:val="auto"/>
              </w:rPr>
            </w:pPr>
            <w:r>
              <w:rPr>
                <w:rFonts w:hint="eastAsia"/>
                <w:color w:val="auto"/>
              </w:rPr>
              <w:t>4</w:t>
            </w: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nil"/>
              <w:right w:val="single" w:color="000000" w:sz="4" w:space="0"/>
            </w:tcBorders>
            <w:shd w:val="clear" w:color="auto" w:fill="FFFFFF"/>
            <w:vAlign w:val="center"/>
          </w:tcPr>
          <w:p>
            <w:pPr>
              <w:pStyle w:val="13"/>
              <w:bidi w:val="0"/>
              <w:rPr>
                <w:color w:val="auto"/>
              </w:rPr>
            </w:pPr>
            <w:r>
              <w:rPr>
                <w:color w:val="auto"/>
              </w:rPr>
              <w:t>①预算编制是否经过科学论证；</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nil"/>
              <w:right w:val="single" w:color="000000" w:sz="4" w:space="0"/>
            </w:tcBorders>
            <w:shd w:val="clear" w:color="auto" w:fill="FFFFFF"/>
            <w:vAlign w:val="center"/>
          </w:tcPr>
          <w:p>
            <w:pPr>
              <w:pStyle w:val="13"/>
              <w:bidi w:val="0"/>
              <w:rPr>
                <w:color w:val="auto"/>
              </w:rPr>
            </w:pPr>
            <w:r>
              <w:rPr>
                <w:color w:val="auto"/>
              </w:rPr>
              <w:t>②预算内容与项目内容是否匹配；</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nil"/>
              <w:right w:val="single" w:color="000000" w:sz="4" w:space="0"/>
            </w:tcBorders>
            <w:shd w:val="clear" w:color="auto" w:fill="FFFFFF"/>
            <w:vAlign w:val="center"/>
          </w:tcPr>
          <w:p>
            <w:pPr>
              <w:pStyle w:val="13"/>
              <w:bidi w:val="0"/>
              <w:rPr>
                <w:color w:val="auto"/>
              </w:rPr>
            </w:pPr>
            <w:r>
              <w:rPr>
                <w:color w:val="auto"/>
              </w:rPr>
              <w:t>③预算额度测算依据是否充分，是否按照标准编制；</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④预算确定的项目投资额或资金量是否与工作任务相匹配。</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bottom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资金分配合理性</w:t>
            </w:r>
          </w:p>
        </w:tc>
        <w:tc>
          <w:tcPr>
            <w:tcW w:w="1674" w:type="dxa"/>
            <w:vMerge w:val="restart"/>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r>
              <w:rPr>
                <w:color w:val="auto"/>
              </w:rPr>
              <w:t>项目预算资金分配是否有测算依据，与补助单位或地方实际是否相适应，用以反映和考核项目预算资金分配的科学性、合理性情况。</w:t>
            </w:r>
          </w:p>
        </w:tc>
        <w:tc>
          <w:tcPr>
            <w:tcW w:w="3393" w:type="dxa"/>
            <w:tcBorders>
              <w:top w:val="single" w:color="000000" w:sz="4" w:space="0"/>
              <w:left w:val="single" w:color="000000" w:sz="4" w:space="0"/>
              <w:bottom w:val="nil"/>
              <w:right w:val="single" w:color="000000" w:sz="4" w:space="0"/>
            </w:tcBorders>
            <w:shd w:val="clear" w:color="auto" w:fill="FFFFFF"/>
            <w:vAlign w:val="center"/>
          </w:tcPr>
          <w:p>
            <w:pPr>
              <w:pStyle w:val="13"/>
              <w:bidi w:val="0"/>
              <w:rPr>
                <w:color w:val="auto"/>
              </w:rPr>
            </w:pPr>
            <w:r>
              <w:rPr>
                <w:color w:val="auto"/>
              </w:rPr>
              <w:t>评价要点：</w:t>
            </w:r>
          </w:p>
        </w:tc>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r>
              <w:rPr>
                <w:color w:val="auto"/>
              </w:rPr>
              <w:t>4</w:t>
            </w:r>
          </w:p>
        </w:tc>
        <w:tc>
          <w:tcPr>
            <w:tcW w:w="531" w:type="dxa"/>
            <w:vMerge w:val="restart"/>
            <w:tcBorders>
              <w:top w:val="single" w:color="000000" w:sz="4" w:space="0"/>
              <w:left w:val="single" w:color="000000" w:sz="4" w:space="0"/>
              <w:right w:val="single" w:color="000000" w:sz="4" w:space="0"/>
            </w:tcBorders>
            <w:vAlign w:val="center"/>
          </w:tcPr>
          <w:p>
            <w:pPr>
              <w:pStyle w:val="13"/>
              <w:bidi w:val="0"/>
              <w:rPr>
                <w:color w:val="auto"/>
              </w:rPr>
            </w:pPr>
            <w:r>
              <w:rPr>
                <w:rFonts w:hint="eastAsia"/>
                <w:color w:val="auto"/>
              </w:rPr>
              <w:t>4</w:t>
            </w: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nil"/>
              <w:right w:val="single" w:color="000000" w:sz="4" w:space="0"/>
            </w:tcBorders>
            <w:shd w:val="clear" w:color="auto" w:fill="FFFFFF"/>
            <w:vAlign w:val="center"/>
          </w:tcPr>
          <w:p>
            <w:pPr>
              <w:pStyle w:val="13"/>
              <w:bidi w:val="0"/>
              <w:rPr>
                <w:color w:val="auto"/>
              </w:rPr>
            </w:pPr>
            <w:r>
              <w:rPr>
                <w:color w:val="auto"/>
              </w:rPr>
              <w:t>①预算资金分配依据是否充分；</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②资金分配额度是否合理，与</w:t>
            </w:r>
            <w:r>
              <w:rPr>
                <w:rFonts w:hint="eastAsia"/>
                <w:color w:val="auto"/>
              </w:rPr>
              <w:t>补助</w:t>
            </w:r>
            <w:r>
              <w:rPr>
                <w:color w:val="auto"/>
              </w:rPr>
              <w:t>项目单位或地方实际是否相适应。</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bottom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过程</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资金管理</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资金到位率</w:t>
            </w:r>
          </w:p>
        </w:tc>
        <w:tc>
          <w:tcPr>
            <w:tcW w:w="1674" w:type="dxa"/>
            <w:vMerge w:val="restart"/>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r>
              <w:rPr>
                <w:color w:val="auto"/>
              </w:rPr>
              <w:t>实际到位资金与预算资金的比率，用以反映和考核资金落实情况对项目实施的总体保障程度。</w:t>
            </w:r>
          </w:p>
        </w:tc>
        <w:tc>
          <w:tcPr>
            <w:tcW w:w="3393" w:type="dxa"/>
            <w:tcBorders>
              <w:top w:val="single" w:color="000000" w:sz="4" w:space="0"/>
              <w:left w:val="single" w:color="000000" w:sz="4" w:space="0"/>
              <w:bottom w:val="nil"/>
              <w:right w:val="single" w:color="000000" w:sz="4" w:space="0"/>
            </w:tcBorders>
            <w:shd w:val="clear" w:color="auto" w:fill="FFFFFF"/>
            <w:vAlign w:val="center"/>
          </w:tcPr>
          <w:p>
            <w:pPr>
              <w:pStyle w:val="13"/>
              <w:bidi w:val="0"/>
              <w:rPr>
                <w:color w:val="auto"/>
              </w:rPr>
            </w:pPr>
            <w:r>
              <w:rPr>
                <w:color w:val="auto"/>
              </w:rPr>
              <w:t>资金到位率=（实际到位资金/预算资金）×100%。</w:t>
            </w:r>
          </w:p>
        </w:tc>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r>
              <w:rPr>
                <w:color w:val="auto"/>
              </w:rPr>
              <w:t>4</w:t>
            </w:r>
          </w:p>
        </w:tc>
        <w:tc>
          <w:tcPr>
            <w:tcW w:w="531" w:type="dxa"/>
            <w:vMerge w:val="restart"/>
            <w:tcBorders>
              <w:top w:val="single" w:color="000000" w:sz="4" w:space="0"/>
              <w:left w:val="single" w:color="000000" w:sz="4" w:space="0"/>
              <w:right w:val="single" w:color="000000" w:sz="4" w:space="0"/>
            </w:tcBorders>
            <w:vAlign w:val="center"/>
          </w:tcPr>
          <w:p>
            <w:pPr>
              <w:pStyle w:val="13"/>
              <w:bidi w:val="0"/>
              <w:rPr>
                <w:color w:val="auto"/>
              </w:rPr>
            </w:pPr>
            <w:r>
              <w:rPr>
                <w:rFonts w:hint="eastAsia"/>
                <w:color w:val="auto"/>
              </w:rPr>
              <w:t>4</w:t>
            </w: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nil"/>
              <w:right w:val="single" w:color="000000" w:sz="4" w:space="0"/>
            </w:tcBorders>
            <w:shd w:val="clear" w:color="auto" w:fill="FFFFFF"/>
            <w:vAlign w:val="center"/>
          </w:tcPr>
          <w:p>
            <w:pPr>
              <w:pStyle w:val="13"/>
              <w:bidi w:val="0"/>
              <w:rPr>
                <w:color w:val="auto"/>
              </w:rPr>
            </w:pPr>
            <w:r>
              <w:rPr>
                <w:color w:val="auto"/>
              </w:rPr>
              <w:t>实际到位资金：一定时期（本年度或项目期）内落实到具体项目的资金。</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预算资金：一定时期（本年度或项目期）内预算安排到具体项目的资金。</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bottom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预算执行率</w:t>
            </w:r>
          </w:p>
        </w:tc>
        <w:tc>
          <w:tcPr>
            <w:tcW w:w="1674" w:type="dxa"/>
            <w:vMerge w:val="restart"/>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r>
              <w:rPr>
                <w:color w:val="auto"/>
              </w:rPr>
              <w:t>项目预算资金是否按照计划执行，用以反映或考核项目预算执行情况。</w:t>
            </w:r>
          </w:p>
        </w:tc>
        <w:tc>
          <w:tcPr>
            <w:tcW w:w="3393" w:type="dxa"/>
            <w:tcBorders>
              <w:top w:val="single" w:color="000000" w:sz="4" w:space="0"/>
              <w:left w:val="single" w:color="000000" w:sz="4" w:space="0"/>
              <w:bottom w:val="nil"/>
              <w:right w:val="single" w:color="000000" w:sz="4" w:space="0"/>
            </w:tcBorders>
            <w:shd w:val="clear" w:color="auto" w:fill="FFFFFF"/>
            <w:vAlign w:val="center"/>
          </w:tcPr>
          <w:p>
            <w:pPr>
              <w:pStyle w:val="13"/>
              <w:bidi w:val="0"/>
              <w:rPr>
                <w:color w:val="auto"/>
              </w:rPr>
            </w:pPr>
            <w:r>
              <w:rPr>
                <w:color w:val="auto"/>
              </w:rPr>
              <w:t>预算执行率=（实际支出资金/实际到位资金）×100%。</w:t>
            </w:r>
          </w:p>
        </w:tc>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r>
              <w:rPr>
                <w:color w:val="auto"/>
              </w:rPr>
              <w:t>4</w:t>
            </w:r>
          </w:p>
        </w:tc>
        <w:tc>
          <w:tcPr>
            <w:tcW w:w="531" w:type="dxa"/>
            <w:vMerge w:val="restart"/>
            <w:tcBorders>
              <w:top w:val="single" w:color="000000" w:sz="4" w:space="0"/>
              <w:left w:val="single" w:color="000000" w:sz="4" w:space="0"/>
              <w:right w:val="single" w:color="000000" w:sz="4" w:space="0"/>
            </w:tcBorders>
            <w:vAlign w:val="center"/>
          </w:tcPr>
          <w:p>
            <w:pPr>
              <w:pStyle w:val="13"/>
              <w:bidi w:val="0"/>
              <w:rPr>
                <w:color w:val="auto"/>
              </w:rPr>
            </w:pPr>
            <w:r>
              <w:rPr>
                <w:rFonts w:hint="eastAsia"/>
                <w:color w:val="auto"/>
              </w:rPr>
              <w:t>4</w:t>
            </w: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实际支出资金：一定时期（本年度或项目期）内项目实际拨付的资金。</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bottom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资金使用合规性</w:t>
            </w:r>
          </w:p>
        </w:tc>
        <w:tc>
          <w:tcPr>
            <w:tcW w:w="1674" w:type="dxa"/>
            <w:vMerge w:val="restart"/>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r>
              <w:rPr>
                <w:color w:val="auto"/>
              </w:rPr>
              <w:t>项目资金使用是否符合相关的财务管理制度规定，用以反映和考核项目资金的规范运行情况。</w:t>
            </w:r>
          </w:p>
        </w:tc>
        <w:tc>
          <w:tcPr>
            <w:tcW w:w="3393" w:type="dxa"/>
            <w:tcBorders>
              <w:top w:val="single" w:color="000000" w:sz="4" w:space="0"/>
              <w:left w:val="single" w:color="000000" w:sz="4" w:space="0"/>
              <w:bottom w:val="nil"/>
              <w:right w:val="single" w:color="000000" w:sz="4" w:space="0"/>
            </w:tcBorders>
            <w:shd w:val="clear" w:color="auto" w:fill="FFFFFF"/>
            <w:vAlign w:val="center"/>
          </w:tcPr>
          <w:p>
            <w:pPr>
              <w:pStyle w:val="13"/>
              <w:bidi w:val="0"/>
              <w:rPr>
                <w:color w:val="auto"/>
              </w:rPr>
            </w:pPr>
            <w:r>
              <w:rPr>
                <w:color w:val="auto"/>
              </w:rPr>
              <w:t>评价要点：</w:t>
            </w:r>
          </w:p>
        </w:tc>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r>
              <w:rPr>
                <w:color w:val="auto"/>
              </w:rPr>
              <w:t>4</w:t>
            </w:r>
          </w:p>
        </w:tc>
        <w:tc>
          <w:tcPr>
            <w:tcW w:w="531" w:type="dxa"/>
            <w:vMerge w:val="restart"/>
            <w:tcBorders>
              <w:top w:val="single" w:color="000000" w:sz="4" w:space="0"/>
              <w:left w:val="single" w:color="000000" w:sz="4" w:space="0"/>
              <w:right w:val="single" w:color="000000" w:sz="4" w:space="0"/>
            </w:tcBorders>
            <w:vAlign w:val="center"/>
          </w:tcPr>
          <w:p>
            <w:pPr>
              <w:pStyle w:val="13"/>
              <w:bidi w:val="0"/>
              <w:rPr>
                <w:color w:val="auto"/>
              </w:rPr>
            </w:pPr>
            <w:r>
              <w:rPr>
                <w:rFonts w:hint="eastAsia"/>
                <w:color w:val="auto"/>
              </w:rPr>
              <w:t>4</w:t>
            </w: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nil"/>
              <w:right w:val="single" w:color="000000" w:sz="4" w:space="0"/>
            </w:tcBorders>
            <w:shd w:val="clear" w:color="auto" w:fill="FFFFFF"/>
            <w:vAlign w:val="center"/>
          </w:tcPr>
          <w:p>
            <w:pPr>
              <w:pStyle w:val="13"/>
              <w:bidi w:val="0"/>
              <w:rPr>
                <w:color w:val="auto"/>
              </w:rPr>
            </w:pPr>
            <w:r>
              <w:rPr>
                <w:color w:val="auto"/>
              </w:rPr>
              <w:t>①是否符合国家财经法规和财务管理制度以及有关专项资金管理办法的规定；</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nil"/>
              <w:right w:val="single" w:color="000000" w:sz="4" w:space="0"/>
            </w:tcBorders>
            <w:shd w:val="clear" w:color="auto" w:fill="FFFFFF"/>
            <w:vAlign w:val="center"/>
          </w:tcPr>
          <w:p>
            <w:pPr>
              <w:pStyle w:val="13"/>
              <w:bidi w:val="0"/>
              <w:rPr>
                <w:color w:val="auto"/>
              </w:rPr>
            </w:pPr>
            <w:r>
              <w:rPr>
                <w:color w:val="auto"/>
              </w:rPr>
              <w:t>②资金的拨付是否有完整的审批程序和手续；</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nil"/>
              <w:right w:val="single" w:color="000000" w:sz="4" w:space="0"/>
            </w:tcBorders>
            <w:shd w:val="clear" w:color="auto" w:fill="FFFFFF"/>
            <w:vAlign w:val="center"/>
          </w:tcPr>
          <w:p>
            <w:pPr>
              <w:pStyle w:val="13"/>
              <w:bidi w:val="0"/>
              <w:rPr>
                <w:color w:val="auto"/>
              </w:rPr>
            </w:pPr>
            <w:r>
              <w:rPr>
                <w:color w:val="auto"/>
              </w:rPr>
              <w:t>③是否符合项目预算批复或合同规定的用途；</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④是否存在截留、挤占、挪用、虚列支出等情况。</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bottom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组织实施</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管理制度健全性</w:t>
            </w:r>
          </w:p>
        </w:tc>
        <w:tc>
          <w:tcPr>
            <w:tcW w:w="1674" w:type="dxa"/>
            <w:vMerge w:val="restart"/>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r>
              <w:rPr>
                <w:color w:val="auto"/>
              </w:rPr>
              <w:t>项目实施单位的财务和业务管理制度是否健全，用以反映和考核财务和业务管理制度对项目顺利实施的保障情况。</w:t>
            </w:r>
          </w:p>
        </w:tc>
        <w:tc>
          <w:tcPr>
            <w:tcW w:w="3393" w:type="dxa"/>
            <w:tcBorders>
              <w:top w:val="single" w:color="000000" w:sz="4" w:space="0"/>
              <w:left w:val="single" w:color="000000" w:sz="4" w:space="0"/>
              <w:bottom w:val="nil"/>
              <w:right w:val="single" w:color="000000" w:sz="4" w:space="0"/>
            </w:tcBorders>
            <w:shd w:val="clear" w:color="auto" w:fill="FFFFFF"/>
            <w:vAlign w:val="center"/>
          </w:tcPr>
          <w:p>
            <w:pPr>
              <w:pStyle w:val="13"/>
              <w:bidi w:val="0"/>
              <w:rPr>
                <w:color w:val="auto"/>
              </w:rPr>
            </w:pPr>
            <w:r>
              <w:rPr>
                <w:color w:val="auto"/>
              </w:rPr>
              <w:t>评价要点：</w:t>
            </w:r>
          </w:p>
        </w:tc>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r>
              <w:rPr>
                <w:color w:val="auto"/>
              </w:rPr>
              <w:t>3</w:t>
            </w:r>
          </w:p>
        </w:tc>
        <w:tc>
          <w:tcPr>
            <w:tcW w:w="531" w:type="dxa"/>
            <w:vMerge w:val="restart"/>
            <w:tcBorders>
              <w:top w:val="single" w:color="000000" w:sz="4" w:space="0"/>
              <w:left w:val="single" w:color="000000" w:sz="4" w:space="0"/>
              <w:right w:val="single" w:color="000000" w:sz="4" w:space="0"/>
            </w:tcBorders>
            <w:vAlign w:val="center"/>
          </w:tcPr>
          <w:p>
            <w:pPr>
              <w:pStyle w:val="13"/>
              <w:bidi w:val="0"/>
              <w:rPr>
                <w:color w:val="auto"/>
              </w:rPr>
            </w:pPr>
            <w:r>
              <w:rPr>
                <w:rFonts w:hint="eastAsia"/>
                <w:color w:val="auto"/>
              </w:rPr>
              <w:t>3</w:t>
            </w: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nil"/>
              <w:right w:val="single" w:color="000000" w:sz="4" w:space="0"/>
            </w:tcBorders>
            <w:shd w:val="clear" w:color="auto" w:fill="FFFFFF"/>
            <w:vAlign w:val="center"/>
          </w:tcPr>
          <w:p>
            <w:pPr>
              <w:pStyle w:val="13"/>
              <w:bidi w:val="0"/>
              <w:rPr>
                <w:color w:val="auto"/>
              </w:rPr>
            </w:pPr>
            <w:r>
              <w:rPr>
                <w:color w:val="auto"/>
              </w:rPr>
              <w:t>①是否已制定或具有相应的财务和业务管理制度；</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②财务和业务管理制度是否合法、合规、完整。</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bottom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制度执行有效性</w:t>
            </w:r>
          </w:p>
        </w:tc>
        <w:tc>
          <w:tcPr>
            <w:tcW w:w="1674" w:type="dxa"/>
            <w:vMerge w:val="restart"/>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r>
              <w:rPr>
                <w:color w:val="auto"/>
              </w:rPr>
              <w:t>项目实施是否符合相关管理规定，用以反映和考核相关管理制度的有效执行情况。</w:t>
            </w:r>
          </w:p>
        </w:tc>
        <w:tc>
          <w:tcPr>
            <w:tcW w:w="3393" w:type="dxa"/>
            <w:tcBorders>
              <w:top w:val="single" w:color="000000" w:sz="4" w:space="0"/>
              <w:left w:val="single" w:color="000000" w:sz="4" w:space="0"/>
              <w:bottom w:val="nil"/>
              <w:right w:val="single" w:color="000000" w:sz="4" w:space="0"/>
            </w:tcBorders>
            <w:shd w:val="clear" w:color="auto" w:fill="FFFFFF"/>
            <w:vAlign w:val="center"/>
          </w:tcPr>
          <w:p>
            <w:pPr>
              <w:pStyle w:val="13"/>
              <w:bidi w:val="0"/>
              <w:rPr>
                <w:color w:val="auto"/>
              </w:rPr>
            </w:pPr>
            <w:r>
              <w:rPr>
                <w:color w:val="auto"/>
              </w:rPr>
              <w:t>评价要点：</w:t>
            </w:r>
          </w:p>
        </w:tc>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r>
              <w:rPr>
                <w:color w:val="auto"/>
              </w:rPr>
              <w:t>3</w:t>
            </w:r>
          </w:p>
        </w:tc>
        <w:tc>
          <w:tcPr>
            <w:tcW w:w="531" w:type="dxa"/>
            <w:vMerge w:val="restart"/>
            <w:tcBorders>
              <w:top w:val="single" w:color="000000" w:sz="4" w:space="0"/>
              <w:left w:val="single" w:color="000000" w:sz="4" w:space="0"/>
              <w:right w:val="single" w:color="000000" w:sz="4" w:space="0"/>
            </w:tcBorders>
            <w:vAlign w:val="center"/>
          </w:tcPr>
          <w:p>
            <w:pPr>
              <w:pStyle w:val="13"/>
              <w:bidi w:val="0"/>
              <w:rPr>
                <w:color w:val="auto"/>
              </w:rPr>
            </w:pPr>
            <w:r>
              <w:rPr>
                <w:rFonts w:hint="eastAsia"/>
                <w:color w:val="auto"/>
              </w:rPr>
              <w:t>3</w:t>
            </w: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nil"/>
              <w:right w:val="single" w:color="000000" w:sz="4" w:space="0"/>
            </w:tcBorders>
            <w:shd w:val="clear" w:color="auto" w:fill="FFFFFF"/>
            <w:vAlign w:val="center"/>
          </w:tcPr>
          <w:p>
            <w:pPr>
              <w:pStyle w:val="13"/>
              <w:bidi w:val="0"/>
              <w:rPr>
                <w:color w:val="auto"/>
              </w:rPr>
            </w:pPr>
            <w:r>
              <w:rPr>
                <w:color w:val="auto"/>
              </w:rPr>
              <w:t>①是否遵守相关法律法规和相关管理规定；</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nil"/>
              <w:right w:val="single" w:color="000000" w:sz="4" w:space="0"/>
            </w:tcBorders>
            <w:shd w:val="clear" w:color="auto" w:fill="FFFFFF"/>
            <w:vAlign w:val="center"/>
          </w:tcPr>
          <w:p>
            <w:pPr>
              <w:pStyle w:val="13"/>
              <w:bidi w:val="0"/>
              <w:rPr>
                <w:color w:val="auto"/>
              </w:rPr>
            </w:pPr>
            <w:r>
              <w:rPr>
                <w:color w:val="auto"/>
              </w:rPr>
              <w:t>②项目调整及支出调整手续是否完备；</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bottom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产出</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产出数量</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实际完成率</w:t>
            </w:r>
          </w:p>
        </w:tc>
        <w:tc>
          <w:tcPr>
            <w:tcW w:w="1674" w:type="dxa"/>
            <w:vMerge w:val="restart"/>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r>
              <w:rPr>
                <w:color w:val="auto"/>
              </w:rPr>
              <w:t>项目实施的实际产出数与计划产出数的比率，用以反映和考核项目产出数量目标的实现程度。</w:t>
            </w:r>
          </w:p>
        </w:tc>
        <w:tc>
          <w:tcPr>
            <w:tcW w:w="3393" w:type="dxa"/>
            <w:tcBorders>
              <w:top w:val="single" w:color="000000" w:sz="4" w:space="0"/>
              <w:left w:val="single" w:color="000000" w:sz="4" w:space="0"/>
              <w:bottom w:val="nil"/>
              <w:right w:val="single" w:color="000000" w:sz="4" w:space="0"/>
            </w:tcBorders>
            <w:shd w:val="clear" w:color="auto" w:fill="FFFFFF"/>
            <w:vAlign w:val="center"/>
          </w:tcPr>
          <w:p>
            <w:pPr>
              <w:pStyle w:val="13"/>
              <w:bidi w:val="0"/>
              <w:rPr>
                <w:color w:val="auto"/>
              </w:rPr>
            </w:pPr>
            <w:r>
              <w:rPr>
                <w:color w:val="auto"/>
              </w:rPr>
              <w:t>实际完成率=（实际产出数/计划产出数）×100%。</w:t>
            </w:r>
          </w:p>
        </w:tc>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r>
              <w:rPr>
                <w:color w:val="auto"/>
              </w:rPr>
              <w:t>1</w:t>
            </w:r>
            <w:r>
              <w:rPr>
                <w:rFonts w:hint="eastAsia"/>
                <w:color w:val="auto"/>
              </w:rPr>
              <w:t>4</w:t>
            </w:r>
          </w:p>
        </w:tc>
        <w:tc>
          <w:tcPr>
            <w:tcW w:w="531" w:type="dxa"/>
            <w:vMerge w:val="restart"/>
            <w:tcBorders>
              <w:top w:val="single" w:color="000000" w:sz="4" w:space="0"/>
              <w:left w:val="single" w:color="000000" w:sz="4" w:space="0"/>
              <w:right w:val="single" w:color="000000" w:sz="4" w:space="0"/>
            </w:tcBorders>
            <w:vAlign w:val="center"/>
          </w:tcPr>
          <w:p>
            <w:pPr>
              <w:pStyle w:val="13"/>
              <w:bidi w:val="0"/>
              <w:rPr>
                <w:color w:val="auto"/>
              </w:rPr>
            </w:pPr>
            <w:r>
              <w:rPr>
                <w:rFonts w:hint="eastAsia"/>
                <w:color w:val="auto"/>
              </w:rPr>
              <w:t>14</w:t>
            </w: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nil"/>
              <w:right w:val="single" w:color="000000" w:sz="4" w:space="0"/>
            </w:tcBorders>
            <w:shd w:val="clear" w:color="auto" w:fill="FFFFFF"/>
            <w:vAlign w:val="center"/>
          </w:tcPr>
          <w:p>
            <w:pPr>
              <w:pStyle w:val="13"/>
              <w:bidi w:val="0"/>
              <w:rPr>
                <w:color w:val="auto"/>
              </w:rPr>
            </w:pPr>
            <w:r>
              <w:rPr>
                <w:color w:val="auto"/>
              </w:rPr>
              <w:t>实际产出数：一定时期（本年度或项目期）内项目实际产出的产品或提供的服务数量。</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计划产出数：项目绩效目标确定的在一定时期（本年度或项目期）内计划产出的产品或提供的服务数量。</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bottom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78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产出质量</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质量达标率</w:t>
            </w:r>
          </w:p>
        </w:tc>
        <w:tc>
          <w:tcPr>
            <w:tcW w:w="1674" w:type="dxa"/>
            <w:vMerge w:val="restart"/>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r>
              <w:rPr>
                <w:color w:val="auto"/>
              </w:rPr>
              <w:t>项目完成的质量达标产出数与实际产出数的比率，用以反映和考核项目产出质量目标的实现程度。</w:t>
            </w:r>
          </w:p>
        </w:tc>
        <w:tc>
          <w:tcPr>
            <w:tcW w:w="3393" w:type="dxa"/>
            <w:tcBorders>
              <w:top w:val="single" w:color="000000" w:sz="4" w:space="0"/>
              <w:left w:val="single" w:color="000000" w:sz="4" w:space="0"/>
              <w:bottom w:val="nil"/>
              <w:right w:val="single" w:color="000000" w:sz="4" w:space="0"/>
            </w:tcBorders>
            <w:shd w:val="clear" w:color="auto" w:fill="FFFFFF"/>
            <w:vAlign w:val="center"/>
          </w:tcPr>
          <w:p>
            <w:pPr>
              <w:pStyle w:val="13"/>
              <w:bidi w:val="0"/>
              <w:rPr>
                <w:color w:val="auto"/>
              </w:rPr>
            </w:pPr>
            <w:r>
              <w:rPr>
                <w:color w:val="auto"/>
              </w:rPr>
              <w:t>质量达标率=（质量达标产出数/实际产出数）×100%。</w:t>
            </w:r>
          </w:p>
        </w:tc>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r>
              <w:rPr>
                <w:color w:val="auto"/>
              </w:rPr>
              <w:t>1</w:t>
            </w:r>
            <w:r>
              <w:rPr>
                <w:rFonts w:hint="eastAsia"/>
                <w:color w:val="auto"/>
              </w:rPr>
              <w:t>4</w:t>
            </w:r>
          </w:p>
        </w:tc>
        <w:tc>
          <w:tcPr>
            <w:tcW w:w="531" w:type="dxa"/>
            <w:vMerge w:val="restart"/>
            <w:tcBorders>
              <w:top w:val="single" w:color="000000" w:sz="4" w:space="0"/>
              <w:left w:val="single" w:color="000000" w:sz="4" w:space="0"/>
              <w:right w:val="single" w:color="000000" w:sz="4" w:space="0"/>
            </w:tcBorders>
            <w:vAlign w:val="center"/>
          </w:tcPr>
          <w:p>
            <w:pPr>
              <w:pStyle w:val="13"/>
              <w:bidi w:val="0"/>
              <w:rPr>
                <w:color w:val="auto"/>
              </w:rPr>
            </w:pPr>
            <w:r>
              <w:rPr>
                <w:rFonts w:hint="eastAsia"/>
                <w:color w:val="auto"/>
              </w:rPr>
              <w:t>14</w:t>
            </w:r>
          </w:p>
        </w:tc>
      </w:tr>
      <w:tr>
        <w:tblPrEx>
          <w:tblCellMar>
            <w:top w:w="0" w:type="dxa"/>
            <w:left w:w="108" w:type="dxa"/>
            <w:bottom w:w="0" w:type="dxa"/>
            <w:right w:w="108" w:type="dxa"/>
          </w:tblCellMar>
        </w:tblPrEx>
        <w:trPr>
          <w:trHeight w:val="88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bottom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产出时效</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完成及时性</w:t>
            </w:r>
          </w:p>
        </w:tc>
        <w:tc>
          <w:tcPr>
            <w:tcW w:w="1674" w:type="dxa"/>
            <w:vMerge w:val="restart"/>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r>
              <w:rPr>
                <w:color w:val="auto"/>
              </w:rPr>
              <w:t>项目实际完成时间与计划完成时间的比较，用以反映和考核项目产出时效目标的实现程度。</w:t>
            </w:r>
          </w:p>
        </w:tc>
        <w:tc>
          <w:tcPr>
            <w:tcW w:w="3393" w:type="dxa"/>
            <w:tcBorders>
              <w:top w:val="single" w:color="000000" w:sz="4" w:space="0"/>
              <w:left w:val="single" w:color="000000" w:sz="4" w:space="0"/>
              <w:bottom w:val="nil"/>
              <w:right w:val="single" w:color="000000" w:sz="4" w:space="0"/>
            </w:tcBorders>
            <w:shd w:val="clear" w:color="auto" w:fill="FFFFFF"/>
            <w:vAlign w:val="center"/>
          </w:tcPr>
          <w:p>
            <w:pPr>
              <w:pStyle w:val="13"/>
              <w:bidi w:val="0"/>
              <w:rPr>
                <w:color w:val="auto"/>
              </w:rPr>
            </w:pPr>
            <w:r>
              <w:rPr>
                <w:color w:val="auto"/>
              </w:rPr>
              <w:t>实际完成时间：项目实施单位完成该项目实际所耗用的时间。</w:t>
            </w:r>
          </w:p>
        </w:tc>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r>
              <w:rPr>
                <w:color w:val="auto"/>
              </w:rPr>
              <w:t>1</w:t>
            </w:r>
            <w:r>
              <w:rPr>
                <w:rFonts w:hint="eastAsia"/>
                <w:color w:val="auto"/>
              </w:rPr>
              <w:t>2</w:t>
            </w:r>
          </w:p>
        </w:tc>
        <w:tc>
          <w:tcPr>
            <w:tcW w:w="531" w:type="dxa"/>
            <w:vMerge w:val="restart"/>
            <w:tcBorders>
              <w:top w:val="single" w:color="000000" w:sz="4" w:space="0"/>
              <w:left w:val="single" w:color="000000" w:sz="4" w:space="0"/>
              <w:right w:val="single" w:color="000000" w:sz="4" w:space="0"/>
            </w:tcBorders>
            <w:vAlign w:val="center"/>
          </w:tcPr>
          <w:p>
            <w:pPr>
              <w:pStyle w:val="13"/>
              <w:bidi w:val="0"/>
              <w:rPr>
                <w:color w:val="auto"/>
              </w:rPr>
            </w:pPr>
            <w:r>
              <w:rPr>
                <w:rFonts w:hint="eastAsia"/>
                <w:color w:val="auto"/>
              </w:rPr>
              <w:t>12</w:t>
            </w:r>
          </w:p>
        </w:tc>
      </w:tr>
      <w:tr>
        <w:tblPrEx>
          <w:tblCellMar>
            <w:top w:w="0" w:type="dxa"/>
            <w:left w:w="108" w:type="dxa"/>
            <w:bottom w:w="0" w:type="dxa"/>
            <w:right w:w="108" w:type="dxa"/>
          </w:tblCellMar>
        </w:tblPrEx>
        <w:trPr>
          <w:trHeight w:val="4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1674" w:type="dxa"/>
            <w:vMerge w:val="continue"/>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p>
        </w:tc>
        <w:tc>
          <w:tcPr>
            <w:tcW w:w="3393" w:type="dxa"/>
            <w:tcBorders>
              <w:top w:val="nil"/>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计划完成时间：按照项目实施计划或相关规定完成该项目所需的时间。</w:t>
            </w: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p>
        </w:tc>
        <w:tc>
          <w:tcPr>
            <w:tcW w:w="531" w:type="dxa"/>
            <w:vMerge w:val="continue"/>
            <w:tcBorders>
              <w:left w:val="single" w:color="000000" w:sz="4" w:space="0"/>
              <w:bottom w:val="single" w:color="000000" w:sz="4" w:space="0"/>
              <w:right w:val="single" w:color="000000" w:sz="4" w:space="0"/>
            </w:tcBorders>
            <w:vAlign w:val="center"/>
          </w:tcPr>
          <w:p>
            <w:pPr>
              <w:pStyle w:val="13"/>
              <w:bidi w:val="0"/>
              <w:rPr>
                <w:color w:val="auto"/>
              </w:rPr>
            </w:pPr>
          </w:p>
        </w:tc>
      </w:tr>
      <w:tr>
        <w:tblPrEx>
          <w:tblCellMar>
            <w:top w:w="0" w:type="dxa"/>
            <w:left w:w="108" w:type="dxa"/>
            <w:bottom w:w="0" w:type="dxa"/>
            <w:right w:w="108" w:type="dxa"/>
          </w:tblCellMar>
        </w:tblPrEx>
        <w:trPr>
          <w:trHeight w:val="780"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效益</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项目效益</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实施效益</w:t>
            </w:r>
          </w:p>
        </w:tc>
        <w:tc>
          <w:tcPr>
            <w:tcW w:w="1674" w:type="dxa"/>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r>
              <w:rPr>
                <w:color w:val="auto"/>
              </w:rPr>
              <w:t>项目实施所产生的效益。</w:t>
            </w:r>
          </w:p>
        </w:tc>
        <w:tc>
          <w:tcPr>
            <w:tcW w:w="3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项目实施所产生的社会效益、经济效益、生态效益、可持续影响等。可根据项目实际情况有选择地设置和细化。</w:t>
            </w:r>
          </w:p>
        </w:tc>
        <w:tc>
          <w:tcPr>
            <w:tcW w:w="531" w:type="dxa"/>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r>
              <w:rPr>
                <w:color w:val="auto"/>
              </w:rPr>
              <w:t>10</w:t>
            </w:r>
          </w:p>
        </w:tc>
        <w:tc>
          <w:tcPr>
            <w:tcW w:w="531" w:type="dxa"/>
            <w:tcBorders>
              <w:top w:val="single" w:color="000000" w:sz="4" w:space="0"/>
              <w:left w:val="single" w:color="000000" w:sz="4" w:space="0"/>
              <w:bottom w:val="single" w:color="000000" w:sz="4" w:space="0"/>
              <w:right w:val="single" w:color="000000" w:sz="4" w:space="0"/>
            </w:tcBorders>
            <w:vAlign w:val="center"/>
          </w:tcPr>
          <w:p>
            <w:pPr>
              <w:pStyle w:val="13"/>
              <w:bidi w:val="0"/>
              <w:rPr>
                <w:rFonts w:hint="default" w:eastAsia="仿宋_GB2312"/>
                <w:color w:val="auto"/>
                <w:lang w:val="en-US" w:eastAsia="zh-CN"/>
              </w:rPr>
            </w:pPr>
            <w:r>
              <w:rPr>
                <w:rFonts w:hint="eastAsia"/>
                <w:color w:val="auto"/>
                <w:lang w:val="en-US" w:eastAsia="zh-CN"/>
              </w:rPr>
              <w:t>10</w:t>
            </w:r>
          </w:p>
        </w:tc>
      </w:tr>
      <w:tr>
        <w:tblPrEx>
          <w:tblCellMar>
            <w:top w:w="0" w:type="dxa"/>
            <w:left w:w="108" w:type="dxa"/>
            <w:bottom w:w="0" w:type="dxa"/>
            <w:right w:w="108" w:type="dxa"/>
          </w:tblCellMar>
        </w:tblPrEx>
        <w:trPr>
          <w:trHeight w:val="8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满意度</w:t>
            </w:r>
          </w:p>
        </w:tc>
        <w:tc>
          <w:tcPr>
            <w:tcW w:w="1674" w:type="dxa"/>
            <w:tcBorders>
              <w:top w:val="single" w:color="000000" w:sz="4" w:space="0"/>
              <w:left w:val="single" w:color="000000" w:sz="4" w:space="0"/>
              <w:bottom w:val="single" w:color="000000" w:sz="4" w:space="0"/>
              <w:right w:val="nil"/>
            </w:tcBorders>
            <w:shd w:val="clear" w:color="auto" w:fill="FFFFFF"/>
            <w:vAlign w:val="center"/>
          </w:tcPr>
          <w:p>
            <w:pPr>
              <w:pStyle w:val="13"/>
              <w:bidi w:val="0"/>
              <w:rPr>
                <w:color w:val="auto"/>
              </w:rPr>
            </w:pPr>
            <w:r>
              <w:rPr>
                <w:color w:val="auto"/>
              </w:rPr>
              <w:t>社会公众或服务对象对项目实施效果的满意程度。</w:t>
            </w:r>
          </w:p>
        </w:tc>
        <w:tc>
          <w:tcPr>
            <w:tcW w:w="3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bidi w:val="0"/>
              <w:rPr>
                <w:color w:val="auto"/>
              </w:rPr>
            </w:pPr>
            <w:r>
              <w:rPr>
                <w:color w:val="auto"/>
              </w:rPr>
              <w:t>社会公众或服务对象是指因该项目实施而受到影响的部门（单位）、群体或个人。一般采取社会调查的方式。</w:t>
            </w:r>
          </w:p>
        </w:tc>
        <w:tc>
          <w:tcPr>
            <w:tcW w:w="531" w:type="dxa"/>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r>
              <w:rPr>
                <w:color w:val="auto"/>
              </w:rPr>
              <w:t>10</w:t>
            </w:r>
          </w:p>
        </w:tc>
        <w:tc>
          <w:tcPr>
            <w:tcW w:w="531" w:type="dxa"/>
            <w:tcBorders>
              <w:top w:val="single" w:color="000000" w:sz="4" w:space="0"/>
              <w:left w:val="single" w:color="000000" w:sz="4" w:space="0"/>
              <w:bottom w:val="single" w:color="000000" w:sz="4" w:space="0"/>
              <w:right w:val="single" w:color="000000" w:sz="4" w:space="0"/>
            </w:tcBorders>
            <w:vAlign w:val="center"/>
          </w:tcPr>
          <w:p>
            <w:pPr>
              <w:pStyle w:val="13"/>
              <w:bidi w:val="0"/>
              <w:rPr>
                <w:rFonts w:hint="default" w:eastAsia="仿宋_GB2312"/>
                <w:color w:val="auto"/>
                <w:lang w:val="en-US" w:eastAsia="zh-CN"/>
              </w:rPr>
            </w:pPr>
            <w:r>
              <w:rPr>
                <w:rFonts w:hint="eastAsia"/>
                <w:color w:val="auto"/>
                <w:lang w:val="en-US" w:eastAsia="zh-CN"/>
              </w:rPr>
              <w:t>10</w:t>
            </w:r>
          </w:p>
        </w:tc>
      </w:tr>
      <w:tr>
        <w:tblPrEx>
          <w:tblCellMar>
            <w:top w:w="0" w:type="dxa"/>
            <w:left w:w="108" w:type="dxa"/>
            <w:bottom w:w="0" w:type="dxa"/>
            <w:right w:w="108" w:type="dxa"/>
          </w:tblCellMar>
        </w:tblPrEx>
        <w:trPr>
          <w:trHeight w:val="460" w:hRule="atLeast"/>
        </w:trPr>
        <w:tc>
          <w:tcPr>
            <w:tcW w:w="7341" w:type="dxa"/>
            <w:gridSpan w:val="5"/>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r>
              <w:rPr>
                <w:color w:val="auto"/>
              </w:rPr>
              <w:t>合计</w:t>
            </w:r>
          </w:p>
        </w:tc>
        <w:tc>
          <w:tcPr>
            <w:tcW w:w="531" w:type="dxa"/>
            <w:tcBorders>
              <w:top w:val="single" w:color="000000" w:sz="4" w:space="0"/>
              <w:left w:val="single" w:color="000000" w:sz="4" w:space="0"/>
              <w:bottom w:val="single" w:color="000000" w:sz="4" w:space="0"/>
              <w:right w:val="single" w:color="000000" w:sz="4" w:space="0"/>
            </w:tcBorders>
            <w:vAlign w:val="center"/>
          </w:tcPr>
          <w:p>
            <w:pPr>
              <w:pStyle w:val="13"/>
              <w:bidi w:val="0"/>
              <w:rPr>
                <w:color w:val="auto"/>
              </w:rPr>
            </w:pPr>
            <w:r>
              <w:rPr>
                <w:color w:val="auto"/>
              </w:rPr>
              <w:t>100</w:t>
            </w:r>
          </w:p>
        </w:tc>
        <w:tc>
          <w:tcPr>
            <w:tcW w:w="531" w:type="dxa"/>
            <w:tcBorders>
              <w:top w:val="single" w:color="000000" w:sz="4" w:space="0"/>
              <w:left w:val="single" w:color="000000" w:sz="4" w:space="0"/>
              <w:bottom w:val="single" w:color="000000" w:sz="4" w:space="0"/>
              <w:right w:val="single" w:color="000000" w:sz="4" w:space="0"/>
            </w:tcBorders>
            <w:vAlign w:val="center"/>
          </w:tcPr>
          <w:p>
            <w:pPr>
              <w:pStyle w:val="13"/>
              <w:bidi w:val="0"/>
              <w:rPr>
                <w:rFonts w:hint="default" w:eastAsia="仿宋_GB2312"/>
                <w:color w:val="auto"/>
                <w:lang w:val="en-US" w:eastAsia="zh-CN"/>
              </w:rPr>
            </w:pPr>
            <w:r>
              <w:rPr>
                <w:rFonts w:hint="eastAsia"/>
                <w:color w:val="auto"/>
                <w:lang w:val="en-US" w:eastAsia="zh-CN"/>
              </w:rPr>
              <w:t>100</w:t>
            </w:r>
          </w:p>
        </w:tc>
      </w:tr>
    </w:tbl>
    <w:p>
      <w:pPr>
        <w:ind w:firstLine="640"/>
        <w:rPr>
          <w:color w:val="auto"/>
        </w:rPr>
      </w:pPr>
      <w:bookmarkStart w:id="32" w:name="_GoBack"/>
      <w:bookmarkEnd w:id="32"/>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981150-5CF1-47BA-9262-53F7439F608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C0BA026E-A9A6-4254-8F02-CDC6954CEA26}"/>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3" w:fontKey="{FA4C1F4B-8D67-4E60-BB9D-2EBAE61DEF26}"/>
  </w:font>
  <w:font w:name="仿宋">
    <w:panose1 w:val="02010609060101010101"/>
    <w:charset w:val="86"/>
    <w:family w:val="auto"/>
    <w:pitch w:val="default"/>
    <w:sig w:usb0="800002BF" w:usb1="38CF7CFA" w:usb2="00000016" w:usb3="00000000" w:csb0="00040001" w:csb1="00000000"/>
    <w:embedRegular r:id="rId4" w:fontKey="{6DA8C059-13EF-4D4D-8A52-081A9A3F86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文本框 10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5EoY1xQEAAIoDAAAOAAAAAAAAAAEAIAAAAB8BAABkcnMvZTJvRG9jLnht&#10;bFBLBQYAAAAABgAGAFkBAABW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OWI2Yjk2OWQ4ZmI1Y2FiYTYzMTM5ZDQyMThhZjEifQ=="/>
  </w:docVars>
  <w:rsids>
    <w:rsidRoot w:val="00000000"/>
    <w:rsid w:val="04F36081"/>
    <w:rsid w:val="06691F53"/>
    <w:rsid w:val="0AC00EAF"/>
    <w:rsid w:val="1C213582"/>
    <w:rsid w:val="2B2D27C3"/>
    <w:rsid w:val="30444D13"/>
    <w:rsid w:val="30D312FB"/>
    <w:rsid w:val="37B71261"/>
    <w:rsid w:val="39D1511F"/>
    <w:rsid w:val="596507BF"/>
    <w:rsid w:val="60D859E1"/>
    <w:rsid w:val="67A30D03"/>
    <w:rsid w:val="6BB1241F"/>
    <w:rsid w:val="6D946D06"/>
    <w:rsid w:val="6EE56FD5"/>
    <w:rsid w:val="7F857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0" w:firstLineChars="200"/>
      <w:jc w:val="both"/>
    </w:pPr>
    <w:rPr>
      <w:rFonts w:ascii="Times New Roman" w:hAnsi="Times New Roman" w:eastAsia="仿宋_GB2312" w:cs="宋体"/>
      <w:kern w:val="2"/>
      <w:sz w:val="32"/>
      <w:szCs w:val="22"/>
      <w:lang w:val="en-US" w:eastAsia="zh-CN" w:bidi="ar-SA"/>
    </w:rPr>
  </w:style>
  <w:style w:type="paragraph" w:styleId="3">
    <w:name w:val="heading 1"/>
    <w:basedOn w:val="1"/>
    <w:next w:val="1"/>
    <w:link w:val="18"/>
    <w:qFormat/>
    <w:uiPriority w:val="9"/>
    <w:pPr>
      <w:keepNext/>
      <w:keepLines/>
      <w:ind w:firstLine="0" w:firstLineChars="0"/>
      <w:jc w:val="center"/>
      <w:outlineLvl w:val="0"/>
    </w:pPr>
    <w:rPr>
      <w:rFonts w:eastAsia="方正小标宋_GBK"/>
      <w:kern w:val="44"/>
      <w:sz w:val="36"/>
    </w:rPr>
  </w:style>
  <w:style w:type="paragraph" w:styleId="4">
    <w:name w:val="heading 2"/>
    <w:basedOn w:val="1"/>
    <w:next w:val="1"/>
    <w:link w:val="16"/>
    <w:qFormat/>
    <w:uiPriority w:val="99"/>
    <w:pPr>
      <w:keepNext/>
      <w:outlineLvl w:val="1"/>
    </w:pPr>
    <w:rPr>
      <w:rFonts w:eastAsia="黑体" w:cs="Times New Roman"/>
      <w:bCs/>
      <w:iCs/>
      <w:szCs w:val="21"/>
    </w:rPr>
  </w:style>
  <w:style w:type="paragraph" w:styleId="2">
    <w:name w:val="heading 3"/>
    <w:basedOn w:val="1"/>
    <w:next w:val="1"/>
    <w:link w:val="17"/>
    <w:qFormat/>
    <w:uiPriority w:val="9"/>
    <w:pPr>
      <w:keepNext/>
      <w:keepLines/>
      <w:outlineLvl w:val="2"/>
    </w:pPr>
    <w:rPr>
      <w:rFonts w:eastAsia="楷体_GB2312"/>
      <w:b/>
    </w:rPr>
  </w:style>
  <w:style w:type="paragraph" w:styleId="5">
    <w:name w:val="heading 4"/>
    <w:basedOn w:val="1"/>
    <w:next w:val="1"/>
    <w:qFormat/>
    <w:uiPriority w:val="9"/>
    <w:pPr>
      <w:keepNext/>
      <w:keepLines/>
      <w:spacing w:line="372" w:lineRule="auto"/>
      <w:outlineLvl w:val="3"/>
    </w:pPr>
    <w:rPr>
      <w:rFonts w:ascii="Arial" w:hAnsi="Arial" w:eastAsia="黑体"/>
      <w:b/>
      <w:sz w:val="28"/>
    </w:rPr>
  </w:style>
  <w:style w:type="character" w:default="1" w:styleId="11">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6">
    <w:name w:val="annotation text"/>
    <w:basedOn w:val="1"/>
    <w:qFormat/>
    <w:uiPriority w:val="99"/>
    <w:pPr>
      <w:jc w:val="left"/>
    </w:pPr>
  </w:style>
  <w:style w:type="paragraph" w:styleId="7">
    <w:name w:val="footer"/>
    <w:basedOn w:val="1"/>
    <w:link w:val="14"/>
    <w:qFormat/>
    <w:uiPriority w:val="99"/>
    <w:pPr>
      <w:tabs>
        <w:tab w:val="center" w:pos="4153"/>
        <w:tab w:val="right" w:pos="8306"/>
      </w:tabs>
      <w:snapToGrid w:val="0"/>
      <w:jc w:val="left"/>
    </w:pPr>
    <w:rPr>
      <w:sz w:val="18"/>
    </w:rPr>
  </w:style>
  <w:style w:type="paragraph" w:styleId="8">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
    <w:name w:val="表格标题"/>
    <w:basedOn w:val="1"/>
    <w:next w:val="1"/>
    <w:qFormat/>
    <w:uiPriority w:val="0"/>
    <w:pPr>
      <w:keepNext/>
      <w:keepLines/>
      <w:ind w:firstLine="0" w:firstLineChars="0"/>
      <w:jc w:val="center"/>
      <w:outlineLvl w:val="0"/>
    </w:pPr>
    <w:rPr>
      <w:rFonts w:hint="eastAsia"/>
      <w:b/>
      <w:kern w:val="44"/>
    </w:rPr>
  </w:style>
  <w:style w:type="paragraph" w:customStyle="1" w:styleId="13">
    <w:name w:val="表格内容"/>
    <w:basedOn w:val="1"/>
    <w:next w:val="1"/>
    <w:qFormat/>
    <w:uiPriority w:val="0"/>
    <w:pPr>
      <w:keepNext/>
      <w:keepLines/>
      <w:spacing w:line="240" w:lineRule="auto"/>
      <w:ind w:firstLine="0" w:firstLineChars="0"/>
      <w:jc w:val="center"/>
      <w:outlineLvl w:val="0"/>
    </w:pPr>
    <w:rPr>
      <w:rFonts w:hint="eastAsia"/>
      <w:kern w:val="44"/>
      <w:sz w:val="21"/>
    </w:rPr>
  </w:style>
  <w:style w:type="character" w:customStyle="1" w:styleId="14">
    <w:name w:val="页脚 字符"/>
    <w:basedOn w:val="11"/>
    <w:link w:val="7"/>
    <w:qFormat/>
    <w:uiPriority w:val="99"/>
    <w:rPr>
      <w:rFonts w:eastAsia="仿宋_GB2312" w:cs="宋体"/>
      <w:kern w:val="2"/>
      <w:sz w:val="18"/>
      <w:szCs w:val="22"/>
    </w:rPr>
  </w:style>
  <w:style w:type="character" w:customStyle="1" w:styleId="15">
    <w:name w:val="页眉 字符"/>
    <w:basedOn w:val="11"/>
    <w:link w:val="8"/>
    <w:qFormat/>
    <w:uiPriority w:val="99"/>
    <w:rPr>
      <w:rFonts w:eastAsia="仿宋_GB2312" w:cs="宋体"/>
      <w:kern w:val="2"/>
      <w:sz w:val="18"/>
      <w:szCs w:val="22"/>
    </w:rPr>
  </w:style>
  <w:style w:type="character" w:customStyle="1" w:styleId="16">
    <w:name w:val="标题 2 字符"/>
    <w:basedOn w:val="11"/>
    <w:link w:val="4"/>
    <w:qFormat/>
    <w:uiPriority w:val="99"/>
    <w:rPr>
      <w:rFonts w:eastAsia="黑体"/>
      <w:bCs/>
      <w:iCs/>
      <w:kern w:val="2"/>
      <w:sz w:val="32"/>
      <w:szCs w:val="21"/>
    </w:rPr>
  </w:style>
  <w:style w:type="character" w:customStyle="1" w:styleId="17">
    <w:name w:val="标题 3 字符"/>
    <w:link w:val="2"/>
    <w:qFormat/>
    <w:uiPriority w:val="9"/>
    <w:rPr>
      <w:rFonts w:eastAsia="楷体_GB2312" w:cs="宋体"/>
      <w:b/>
      <w:kern w:val="2"/>
      <w:sz w:val="32"/>
      <w:szCs w:val="22"/>
    </w:rPr>
  </w:style>
  <w:style w:type="character" w:customStyle="1" w:styleId="18">
    <w:name w:val="标题 1 字符"/>
    <w:basedOn w:val="11"/>
    <w:link w:val="3"/>
    <w:qFormat/>
    <w:uiPriority w:val="9"/>
    <w:rPr>
      <w:rFonts w:eastAsia="方正小标宋_GBK" w:cs="宋体"/>
      <w:kern w:val="44"/>
      <w:sz w:val="36"/>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7F14B-631F-41B2-B6AC-0DB1478980A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10623</Words>
  <Characters>11084</Characters>
  <Paragraphs>1214</Paragraphs>
  <TotalTime>9</TotalTime>
  <ScaleCrop>false</ScaleCrop>
  <LinksUpToDate>false</LinksUpToDate>
  <CharactersWithSpaces>11106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2020-05-25T09:48:00Z</dcterms:created>
  <dc:creator>Administrator</dc:creator>
  <cp:lastModifiedBy>suma</cp:lastModifiedBy>
  <cp:lastPrinted>2023-05-16T09:52:00Z</cp:lastPrinted>
  <dcterms:modified xsi:type="dcterms:W3CDTF">2023-08-30T09:26:04Z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82D62A58B2914D88B0D8E5EADCAC22BB_13</vt:lpwstr>
  </property>
</Properties>
</file>