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shd w:val="clear" w:color="auto" w:fill="FFFFFF"/>
        </w:rPr>
        <w:t>可能影响石油天然气管道保护的施工作业审批事项办理服务指南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博湖县发展和改革委员会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《中华人民共和国石油天然气管道保护法》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hint="default" w:ascii="仿宋_GB2312" w:hAnsi="仿宋_GB2312" w:eastAsia="仿宋_GB2312" w:cs="仿宋_GB2312"/>
          <w:kern w:val="0"/>
          <w:sz w:val="31"/>
          <w:szCs w:val="31"/>
          <w:shd w:val="clear" w:color="auto" w:fill="FFFFFF"/>
        </w:rPr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申请材料齐全、符合法定形式的，予以受理；材料不齐全或不符合法定形式的，如申请人能够当场更正，更正后予以受理，不能当场更正的，进行一次性告知。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四、办理材料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见《一张表单》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b/>
          <w:bCs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b/>
          <w:bCs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见《办理流程》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资料齐全并符合所有条件者在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个工作日作出准予许可。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b/>
          <w:bCs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不收费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博湖县行政服务中心二楼发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  <w:lang w:eastAsia="zh-CN"/>
        </w:rPr>
        <w:t>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窗口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博湖县发展和改革委员会214室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联系电话：0996-6623127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上午10：00-14：00    下午：16：00-20：00</w:t>
      </w:r>
    </w:p>
    <w:p>
      <w:pPr>
        <w:widowControl/>
        <w:shd w:val="clear" w:color="auto" w:fill="FFFFFF"/>
        <w:spacing w:line="600" w:lineRule="exact"/>
        <w:ind w:firstLine="622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shd w:val="clear" w:color="auto" w:fill="FFFFFF"/>
        </w:rPr>
        <w:t>十、常见问题：</w:t>
      </w:r>
    </w:p>
    <w:p>
      <w:pPr>
        <w:widowControl/>
        <w:shd w:val="clear" w:color="auto" w:fill="FFFFFF"/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color="auto" w:fill="FFFFFF"/>
        </w:rPr>
        <w:t>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B562BC"/>
    <w:rsid w:val="00002555"/>
    <w:rsid w:val="009B347A"/>
    <w:rsid w:val="009C2B51"/>
    <w:rsid w:val="00B562BC"/>
    <w:rsid w:val="00B646F7"/>
    <w:rsid w:val="00E121F0"/>
    <w:rsid w:val="00E17653"/>
    <w:rsid w:val="00E36E86"/>
    <w:rsid w:val="00F77FE0"/>
    <w:rsid w:val="4F787139"/>
    <w:rsid w:val="4F951FEA"/>
    <w:rsid w:val="5B806DA0"/>
    <w:rsid w:val="61BE28EC"/>
    <w:rsid w:val="6D4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普通表格1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semiHidden/>
    <w:uiPriority w:val="0"/>
  </w:style>
  <w:style w:type="paragraph" w:customStyle="1" w:styleId="9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1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1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8</cp:revision>
  <cp:lastPrinted>2022-08-16T09:24:00Z</cp:lastPrinted>
  <dcterms:created xsi:type="dcterms:W3CDTF">2022-05-10T10:10:00Z</dcterms:created>
  <dcterms:modified xsi:type="dcterms:W3CDTF">2022-08-16T12:49:00Z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2</Pages>
  <Words>65</Words>
  <Characters>372</Characters>
  <Application>Microsoft Office Word</Application>
  <DocSecurity>0</DocSecurity>
  <Lines>3</Lines>
  <Paragraphs>1</Paragraphs>
  <Company>Microsoft</Company>
  <CharactersWithSpaces>436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25623-3A1D-4264-B83A-E904A321D703}">
  <ds:schemaRefs/>
</ds:datastoreItem>
</file>

<file path=customXml/itemProps3.xml><?xml version="1.0" encoding="utf-8"?>
<ds:datastoreItem xmlns:ds="http://schemas.openxmlformats.org/officeDocument/2006/customXml" ds:itemID="{1B13F5F5-6FE0-4554-9F39-F45BCB807C5A}">
  <ds:schemaRefs/>
</ds:datastoreItem>
</file>

<file path=customXml/itemProps4.xml><?xml version="1.0" encoding="utf-8"?>
<ds:datastoreItem xmlns:ds="http://schemas.openxmlformats.org/officeDocument/2006/customXml" ds:itemID="{7FA11BA3-5A6D-4AC2-8A6C-EDFEB4CD4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318</Words>
  <Characters>348</Characters>
  <Lines>2</Lines>
  <Paragraphs>1</Paragraphs>
  <TotalTime>5354</TotalTime>
  <ScaleCrop>false</ScaleCrop>
  <LinksUpToDate>false</LinksUpToDate>
  <CharactersWithSpaces>351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cp:lastPrinted>2022-08-31T04:37:00Z</cp:lastPrinted>
  <dcterms:modified xsi:type="dcterms:W3CDTF">2022-12-15T10:28:35Z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D1462A3E3EB742DC8CFE3DCAD73E99D0</vt:lpwstr>
  </property>
</Properties>
</file>