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对农业普查中表现突出的单位和个人给予奖励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 博湖县统计局 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【法规】《中华人民共和国统计法实施条例》（2017年4月12日国务院第168次常务会议通过，自2017年8月1日起施行）。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第三十五条：对在统计工作中做出突出贡献、取得显著成绩的单位和个人，按照国家有关规定给予表彰和奖励。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【法规】《全国农业普查条例》（2006年8月23日中华人民共和国国务院令第473号公布，自公布之日起施行）。　　　　　　　　　　　　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第三十六条：对认真执行本条例，忠于职守，坚持原则，做出显著成绩的单位和个人，应当给予奖励。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spacing w:line="560" w:lineRule="exact"/>
        <w:ind w:firstLine="627" w:firstLineChars="196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准予奖励的条件：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对认真执行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《全国农业普查条例》</w:t>
      </w:r>
      <w:r>
        <w:rPr>
          <w:rFonts w:hint="eastAsia" w:ascii="方正仿宋_GBK" w:eastAsia="方正仿宋_GBK"/>
          <w:sz w:val="32"/>
          <w:szCs w:val="32"/>
        </w:rPr>
        <w:t>，忠于职守，坚持原则，做出显著成绩的单位和个人，应当给予奖励。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（二）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不予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奖励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的情形：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1.不符合法定条件受理、办理的情形；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2.不履行或不正确履行行政权力可能出现的不良后果；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3.在行政权力行使过程中的失职、渎职情形；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4.出现的腐败行为；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5.其他违反法律法规规章文件规定的行为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被奖励单位或个人把下列资料（文件、物品）送交统计局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10"/>
        <w:gridCol w:w="964"/>
        <w:gridCol w:w="759"/>
        <w:gridCol w:w="92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序号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提交材料名称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原件/复印件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份数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纸质/电子版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申报材料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B2B2B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需加盖公章，一式二份，一份存档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Times New Roman"/>
                <w:color w:val="2B2B2B"/>
                <w:sz w:val="24"/>
              </w:rPr>
              <w:t>个人、单位其他材料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申办人身份证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验原件收复印件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pict>
          <v:group id="_x0000_s1026" o:spid="_x0000_s1026" o:spt="203" style="height:266.5pt;width:410.7pt;" coordsize="9135,9516">
            <o:lock v:ext="edit"/>
            <v:shape id="_x0000_s1027" o:spid="_x0000_s1027" o:spt="75" type="#_x0000_t75" style="position:absolute;left:0;top:0;height:9516;width:9135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202" type="#_x0000_t202" style="position:absolute;left:3360;top:312;height:1092;width:273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组织推荐</w:t>
                    </w:r>
                  </w:p>
                </w:txbxContent>
              </v:textbox>
            </v:shape>
            <v:shape id="_x0000_s1029" o:spid="_x0000_s1029" o:spt="202" type="#_x0000_t202" style="position:absolute;left:2835;top:2027;height:937;width:3675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316" w:firstLineChars="15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受理初评，汇总审报材料</w:t>
                    </w:r>
                  </w:p>
                </w:txbxContent>
              </v:textbox>
            </v:shape>
            <v:shape id="_x0000_s1030" o:spid="_x0000_s1030" o:spt="202" type="#_x0000_t202" style="position:absolute;left:2835;top:3588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组织对初评材料进行初评</w:t>
                    </w:r>
                  </w:p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</w:p>
                </w:txbxContent>
              </v:textbox>
            </v:shape>
            <v:shape id="_x0000_s1031" o:spid="_x0000_s1031" o:spt="202" type="#_x0000_t202" style="position:absolute;left:2835;top:4992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局领导班子进行集体讨论，评审，形成决议</w:t>
                    </w:r>
                  </w:p>
                </w:txbxContent>
              </v:textbox>
            </v:shape>
            <v:shape id="_x0000_s1032" o:spid="_x0000_s1032" o:spt="202" type="#_x0000_t202" style="position:absolute;left:2835;top:6396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1054" w:firstLineChars="50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结果公示</w:t>
                    </w:r>
                  </w:p>
                </w:txbxContent>
              </v:textbox>
            </v:shape>
            <v:line id="_x0000_s1033" o:spid="_x0000_s1033" o:spt="20" style="position:absolute;left:4725;top:140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" o:spid="_x0000_s1034" o:spt="20" style="position:absolute;left:4620;top:296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5" o:spid="_x0000_s1035" o:spt="20" style="position:absolute;left:4620;top:4368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6" o:spid="_x0000_s1036" o:spt="20" style="position:absolute;left:4620;top:5772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ascii="Times New Roman" w:hAnsi="方正仿宋_GBK" w:eastAsia="方正仿宋_GBK"/>
          <w:color w:val="2B2B2B"/>
          <w:sz w:val="32"/>
          <w:szCs w:val="32"/>
        </w:rPr>
        <w:t>自受理之日起</w:t>
      </w:r>
      <w:r>
        <w:rPr>
          <w:rFonts w:hint="eastAsia" w:ascii="Times New Roman" w:hAnsi="Times New Roman" w:eastAsia="方正仿宋_GBK"/>
          <w:color w:val="2B2B2B"/>
          <w:sz w:val="32"/>
          <w:szCs w:val="32"/>
        </w:rPr>
        <w:t>15</w:t>
      </w:r>
      <w:r>
        <w:rPr>
          <w:rFonts w:ascii="Times New Roman" w:hAnsi="方正仿宋_GBK" w:eastAsia="方正仿宋_GBK"/>
          <w:color w:val="2B2B2B"/>
          <w:sz w:val="32"/>
          <w:szCs w:val="32"/>
        </w:rPr>
        <w:t>个工作日</w:t>
      </w:r>
      <w:r>
        <w:rPr>
          <w:rFonts w:ascii="Times New Roman" w:hAnsi="Times New Roman" w:eastAsia="方正仿宋_GBK"/>
          <w:color w:val="2B2B2B"/>
          <w:sz w:val="32"/>
          <w:szCs w:val="32"/>
        </w:rPr>
        <w:t>×24</w:t>
      </w:r>
      <w:r>
        <w:rPr>
          <w:rFonts w:ascii="Times New Roman" w:hAnsi="方正仿宋_GBK" w:eastAsia="方正仿宋_GBK"/>
          <w:color w:val="2B2B2B"/>
          <w:sz w:val="32"/>
          <w:szCs w:val="32"/>
        </w:rPr>
        <w:t>小时内。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博湖县博湖镇和平路155号种畜场大楼四楼412室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    联系电话：0996-6623236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C41DB"/>
    <w:multiLevelType w:val="singleLevel"/>
    <w:tmpl w:val="672C41D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9DA7305"/>
    <w:rsid w:val="21F95C84"/>
    <w:rsid w:val="69CD72A2"/>
    <w:rsid w:val="723A5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123386465D9E42419D937EAA3E4A5728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3</Pages>
  <Words>661</Words>
  <Characters>734</Characters>
  <Application>WPS Office_11.1.0.12302_F1E327BC-269C-435d-A152-05C5408002CA</Application>
  <DocSecurity>0</DocSecurity>
  <Lines>0</Lines>
  <Paragraphs>0</Paragraphs>
  <CharactersWithSpaces>766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.....</cp:lastModifiedBy>
  <cp:revision>1</cp:revision>
  <dcterms:created xsi:type="dcterms:W3CDTF">2022-05-10T10:10:31Z</dcterms:created>
  <dcterms:modified xsi:type="dcterms:W3CDTF">2022-08-17T08:54:10Z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b91f7-5917-4bd4-b966-73351115cf02}">
  <ds:schemaRefs/>
</ds:datastoreItem>
</file>

<file path=customXml/itemProps3.xml><?xml version="1.0" encoding="utf-8"?>
<ds:datastoreItem xmlns:ds="http://schemas.openxmlformats.org/officeDocument/2006/customXml" ds:itemID="{95714ff9-978a-490b-8960-e7089d03d2dd}">
  <ds:schemaRefs/>
</ds:datastoreItem>
</file>

<file path=customXml/itemProps4.xml><?xml version="1.0" encoding="utf-8"?>
<ds:datastoreItem xmlns:ds="http://schemas.openxmlformats.org/officeDocument/2006/customXml" ds:itemID="{b9928d9a-480b-4d44-97dd-56731dce9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721</Characters>
  <Lines>0</Lines>
  <Paragraphs>0</Paragraphs>
  <TotalTime>157256162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FF699B22197E4C97B213CF78FEEE2B5E</vt:lpwstr>
  </property>
</Properties>
</file>