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博湖县应急管理局</w:t>
      </w:r>
      <w:r>
        <w:rPr>
          <w:rFonts w:hint="eastAsia" w:ascii="方正小标宋_GBK" w:hAnsi="方正小标宋_GBK" w:eastAsia="方正小标宋_GBK" w:cs="方正小标宋_GBK"/>
          <w:sz w:val="44"/>
          <w:szCs w:val="44"/>
        </w:rPr>
        <w:t>第三类非药品类易制毒化学品经营备案</w:t>
      </w: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《易制毒化学品管理条例》（2005年8月26日国务院令第445号公布，自2005年11月1日起施行。根据2018年9月18日国务院令第703号第二次修正）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十三条：生产第二类、第三类易制毒化学品的，应当自生产之日起30日内，将生产的品种、数量等情况，向所在地的设区的市级人民政府安全生产监督管理部门备案。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前两款规定的行政主管部门应当于收到备案材料的当日发给备案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《非药品类易制毒化学品生产、经营许可办法》（2006年4月5日原国家安全监管总局令第5号公布，自2006年4月15日起施行）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十八条：生产第二类、第三类非药品类易制毒化学品的，应当自生产之日起30个工作日内，将生产的品种、数量等情况，向所在地的设区的市级人民政府安全生产监督管理部门备案。经营第二类非药品类易制毒化学品的，应当自经营之日起30个工作日内，将经营的品种、数量、主要流向等情况，向所在地的设区的市级人民政府安全生产监督管理部门备案。经营第三类非药品类易制毒化学品的，应当自经营之日起30个工作日内，将经营的品种、数量、主要流向等情况，向所在地的县级人民政府安全生产监督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宋体" w:eastAsia="方正仿宋_GBK" w:cs="仿宋_GB2312"/>
          <w:kern w:val="0"/>
          <w:sz w:val="32"/>
          <w:szCs w:val="32"/>
          <w:lang w:eastAsia="zh-CN"/>
        </w:rPr>
      </w:pPr>
      <w:r>
        <w:rPr>
          <w:rFonts w:hint="eastAsia" w:ascii="方正仿宋_GBK" w:hAnsi="宋体" w:eastAsia="方正仿宋_GBK" w:cs="仿宋_GB2312"/>
          <w:kern w:val="0"/>
          <w:sz w:val="32"/>
          <w:szCs w:val="32"/>
        </w:rPr>
        <w:t>经营第三类非药品类易制毒化学品的，应当自经营之日起30个工作日内，将经营的品种、数量、主要流向等情况，向所在地的县级人民政府安全生产监督管理部门备案</w:t>
      </w:r>
      <w:r>
        <w:rPr>
          <w:rFonts w:hint="eastAsia" w:ascii="方正仿宋_GBK" w:hAnsi="宋体" w:eastAsia="方正仿宋_GBK" w:cs="仿宋_GB2312"/>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1、非药品类易制毒化学品销售品种、销售量、主要流向等情况的备案申请书1份；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2、易制毒化学品管理制度1份；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3、产品包装说明和使用说明书1份。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244" o:spid="_x0000_s1244" o:spt="75" type="#_x0000_t75" style="position:absolute;left:0pt;margin-left:30.85pt;margin-top:14.65pt;height:151.5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6510"/>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520F3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44"/>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157267680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2022-08-18T05:53:10Z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74eb5-accf-4fa3-9db8-2598a8fa5fe3}">
  <ds:schemaRefs/>
</ds:datastoreItem>
</file>

<file path=customXml/itemProps3.xml><?xml version="1.0" encoding="utf-8"?>
<ds:datastoreItem xmlns:ds="http://schemas.openxmlformats.org/officeDocument/2006/customXml" ds:itemID="{78dede34-2c0a-4645-bfed-197c39351187}">
  <ds:schemaRefs/>
</ds:datastoreItem>
</file>

<file path=customXml/itemProps4.xml><?xml version="1.0" encoding="utf-8"?>
<ds:datastoreItem xmlns:ds="http://schemas.openxmlformats.org/officeDocument/2006/customXml" ds:itemID="{a4da739e-faa3-4a9b-9fff-07a0e1af1c3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157267680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2022-08-26T04:08:22Z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