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基本医疗保险参保和变更登记（主项名称）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单位参保登记办理服务指南（子项名称）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 （主席令第35号）第五十七条、第五十八条；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2.《香港澳门台湾居民在内地（大陆）参加社会保险暂行办法》（人力资源和社会保障部、国家医保局令第41号）第二条、第三条、第四条、第十四条；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3.《在中国境内就业的外国人参加社会保险暂行办法》（人力资源和社会保障部令第16号）第三条、第四条。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   经相关部门批准成立的用人单位。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1.《统一社会信用代码证书》或单位批准成立的文件；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2.《基本医疗保险单位参保信息登记表》（加盖单位公章）。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680" o:spid="_x0000_s1680" o:spt="2" style="position:absolute;left:0pt;margin-left:120.75pt;margin-top:-31.7pt;height:64.4pt;width:188.2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pStyle w:val="6"/>
                    <w:bidi w:val="0"/>
                    <w:jc w:val="center"/>
                    <w:rPr>
                      <w:rFonts w:hint="eastAsia"/>
                      <w:sz w:val="28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1"/>
                    </w:rPr>
                    <w:t>基本医疗保险参保单位</w:t>
                  </w:r>
                </w:p>
                <w:p>
                  <w:pPr>
                    <w:bidi w:val="0"/>
                  </w:pPr>
                </w:p>
              </w:txbxContent>
            </v:textbox>
          </v:roundrect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681" o:spid="_x0000_s1681" o:spt="2" style="position:absolute;left:0pt;margin-left:72.7pt;margin-top:72.45pt;height:87pt;width:276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pStyle w:val="10"/>
                    <w:widowControl w:val="0"/>
                    <w:autoSpaceDE w:val="0"/>
                    <w:autoSpaceDN w:val="0"/>
                    <w:spacing w:line="250" w:lineRule="exact"/>
                    <w:rPr>
                      <w:rFonts w:hint="eastAsia" w:ascii="宋体" w:cs="仿宋_GB2312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10"/>
                    <w:widowControl w:val="0"/>
                    <w:autoSpaceDE w:val="0"/>
                    <w:autoSpaceDN w:val="0"/>
                    <w:spacing w:line="250" w:lineRule="exact"/>
                    <w:rPr>
                      <w:rFonts w:hint="eastAsia" w:ascii="宋体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cs="仿宋_GB2312"/>
                      <w:color w:val="000000"/>
                      <w:sz w:val="24"/>
                      <w:szCs w:val="24"/>
                    </w:rPr>
                    <w:t>1.《统一社会信用代码证书》或单位批准成立的文件</w:t>
                  </w:r>
                </w:p>
                <w:p>
                  <w:pPr>
                    <w:pStyle w:val="10"/>
                    <w:widowControl w:val="0"/>
                    <w:autoSpaceDE w:val="0"/>
                    <w:autoSpaceDN w:val="0"/>
                    <w:spacing w:line="250" w:lineRule="exact"/>
                    <w:rPr>
                      <w:rFonts w:hint="eastAsia" w:ascii="宋体" w:cs="仿宋_GB2312"/>
                      <w:color w:val="000000"/>
                      <w:sz w:val="22"/>
                    </w:rPr>
                  </w:pPr>
                  <w:r>
                    <w:rPr>
                      <w:rFonts w:hint="eastAsia" w:ascii="宋体" w:cs="仿宋_GB2312"/>
                      <w:color w:val="000000"/>
                      <w:sz w:val="24"/>
                      <w:szCs w:val="24"/>
                    </w:rPr>
                    <w:t>2.《基本医疗保险单位参保信息登记表》        （加盖单位公章）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shape id="_x0000_s1682" o:spid="_x0000_s1682" o:spt="32" type="#_x0000_t32" style="position:absolute;left:0pt;margin-left:216.65pt;margin-top:38.65pt;height:35.25pt;width:0.05pt;z-index:251660288;mso-width-relative:page;mso-height-relative:page;" o:connectortype="straight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shape id="_x0000_s1683" o:spid="_x0000_s1683" o:spt="32" type="#_x0000_t32" style="position:absolute;left:0pt;margin-left:216.6pt;margin-top:160.6pt;height:35.25pt;width:0.05pt;z-index:251660288;mso-width-relative:page;mso-height-relative:page;" o:connectortype="straight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684" o:spid="_x0000_s1684" o:spt="2" style="position:absolute;left:0pt;margin-left:154.45pt;margin-top:196.15pt;height:32.25pt;width:127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eastAsia="宋体"/>
                      <w:sz w:val="24"/>
                      <w:szCs w:val="24"/>
                    </w:rPr>
                    <w:t>材料提交至县医保局</w:t>
                  </w:r>
                </w:p>
              </w:txbxContent>
            </v:textbox>
          </v:roundrect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685" o:spid="_x0000_s1685" o:spt="2" style="position:absolute;left:0pt;margin-left:142.45pt;margin-top:263.3pt;height:48pt;width:166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eastAsia="宋体"/>
                      <w:sz w:val="24"/>
                      <w:szCs w:val="24"/>
                    </w:rPr>
                    <w:t>县医保局初审、复审、符合条件的做参保登记</w:t>
                  </w:r>
                </w:p>
              </w:txbxContent>
            </v:textbox>
          </v:roundrect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shape id="_x0000_s1686" o:spid="_x0000_s1686" o:spt="32" type="#_x0000_t32" style="position:absolute;left:0pt;flip:x;margin-left:217.25pt;margin-top:229.9pt;height:33.75pt;width:0.05pt;z-index:251660288;mso-width-relative:page;mso-height-relative:page;" o:connectortype="straight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shape id="_x0000_s1687" o:spid="_x0000_s1687" o:spt="32" type="#_x0000_t32" style="position:absolute;left:0pt;margin-left:218.05pt;margin-top:311.1pt;height:28.5pt;width:0.05pt;z-index:251660288;mso-width-relative:page;mso-height-relative:page;" o:connectortype="straight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auto"/>
          <w:sz w:val="36"/>
          <w:szCs w:val="36"/>
        </w:rPr>
        <w:pict>
          <v:roundrect id="_x0000_s1688" o:spid="_x0000_s1688" o:spt="2" style="position:absolute;left:0pt;margin-left:149.55pt;margin-top:340.75pt;height:41.65pt;width:164.25pt;mso-wrap-distance-bottom:0pt;mso-wrap-distance-left:9pt;mso-wrap-distance-right:9pt;mso-wrap-distance-top:0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办理时限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：5个工作日</w:t>
                  </w:r>
                </w:p>
                <w:p/>
              </w:txbxContent>
            </v:textbox>
            <w10:wrap type="square"/>
          </v:roundrect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shape id="_x0000_s1689" o:spid="_x0000_s1689" o:spt="32" type="#_x0000_t32" style="position:absolute;left:0pt;margin-left:219.55pt;margin-top:382.35pt;height:28.5pt;width:0.05pt;z-index:251660288;mso-width-relative:page;mso-height-relative:page;" o:connectortype="straight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方正小标宋_GBK" w:eastAsia="方正小标宋_GBK"/>
          <w:color w:val="auto"/>
          <w:sz w:val="36"/>
          <w:szCs w:val="36"/>
        </w:rPr>
        <w:pict>
          <v:roundrect id="_x0000_s1690" o:spid="_x0000_s1690" o:spt="2" style="position:absolute;left:0pt;margin-left:177.95pt;margin-top:413.35pt;height:39.7pt;width:85.2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eastAsia="宋体"/>
                      <w:sz w:val="24"/>
                      <w:szCs w:val="24"/>
                      <w:lang w:eastAsia="zh-CN"/>
                    </w:rPr>
                    <w:t>办</w:t>
                  </w:r>
                  <w:r>
                    <w:rPr>
                      <w:rFonts w:hint="eastAsia" w:ascii="宋体" w:eastAsia="宋体"/>
                      <w:sz w:val="24"/>
                      <w:szCs w:val="24"/>
                    </w:rPr>
                    <w:t>结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    自受理5个工作日办理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问：参保单位如何缴费？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答：与税务局签订代扣协议后通过社保缴费客户端缴费。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40641C7"/>
    <w:rsid w:val="56A23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682"/>
        <o:r id="V:Rule2" type="connector" idref="#_x0000_s1683"/>
        <o:r id="V:Rule3" type="connector" idref="#_x0000_s1686"/>
        <o:r id="V:Rule4" type="connector" idref="#_x0000_s1687"/>
        <o:r id="V:Rule5" type="connector" idref="#_x0000_s16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无列表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2022-08-16T08:46:32Z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157260480</TotalTime>
  <Pages>1</Pages>
  <Words>0</Words>
  <Characters>0</Characters>
  <Application>WPS Office_11.1.0.9021_F1E327BC-269C-435d-A152-05C5408002CA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1a926-7a2b-4817-b1c2-78c7bf6d0a35}">
  <ds:schemaRefs/>
</ds:datastoreItem>
</file>

<file path=customXml/itemProps3.xml><?xml version="1.0" encoding="utf-8"?>
<ds:datastoreItem xmlns:ds="http://schemas.openxmlformats.org/officeDocument/2006/customXml" ds:itemID="{64d56f24-5021-4496-965f-9fb1c967d01b}">
  <ds:schemaRefs/>
</ds:datastoreItem>
</file>

<file path=customXml/itemProps4.xml><?xml version="1.0" encoding="utf-8"?>
<ds:datastoreItem xmlns:ds="http://schemas.openxmlformats.org/officeDocument/2006/customXml" ds:itemID="{4ee493e4-48f3-44a5-8b02-3fd34237c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514</Characters>
  <Lines>0</Lines>
  <Paragraphs>0</Paragraphs>
  <TotalTime>157260481</TotalTime>
  <ScaleCrop>false</ScaleCrop>
  <LinksUpToDate>false</LinksUpToDate>
  <CharactersWithSpaces>519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2022-12-08T05:40:04Z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368C8F5C51D74476B62F2A9355EFCB33</vt:lpwstr>
  </property>
</Properties>
</file>