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val="0"/>
        <w:wordWrap w:val="0"/>
        <w:overflowPunct/>
        <w:topLinePunct/>
        <w:autoSpaceDE/>
        <w:autoSpaceDN/>
        <w:bidi w:val="0"/>
        <w:adjustRightInd/>
        <w:snapToGrid/>
        <w:spacing w:beforeLines="0" w:afterLines="0"/>
        <w:ind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对在传染病防治工作中做出显著成绩和贡献的单位和个人给予表彰和奖励</w:t>
      </w:r>
    </w:p>
    <w:p>
      <w:pPr>
        <w:pStyle w:val="9"/>
        <w:keepNext w:val="0"/>
        <w:keepLines w:val="0"/>
        <w:pageBreakBefore w:val="0"/>
        <w:widowControl/>
        <w:kinsoku w:val="0"/>
        <w:wordWrap w:val="0"/>
        <w:overflowPunct/>
        <w:topLinePunct/>
        <w:autoSpaceDE/>
        <w:autoSpaceDN/>
        <w:bidi w:val="0"/>
        <w:adjustRightInd/>
        <w:snapToGrid/>
        <w:spacing w:beforeLines="0" w:afterLines="0"/>
        <w:ind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640" w:firstLineChars="200"/>
        <w:rPr>
          <w:rFonts w:hint="eastAsia" w:ascii="方正仿宋_GBK" w:hAnsi="方正仿宋_GBK" w:eastAsia="方正仿宋_GBK" w:cs="方正仿宋_GBK"/>
          <w:i w:val="0"/>
          <w:iCs w:val="0"/>
          <w:caps w:val="0"/>
          <w:color w:val="000000"/>
          <w:spacing w:val="0"/>
          <w:kern w:val="0"/>
          <w:sz w:val="32"/>
          <w:szCs w:val="32"/>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640" w:firstLineChars="200"/>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《中华人民共和国传染病防治法》第六条</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rPr>
        <w:t>第十一条</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48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符合在传染病防治工作中成绩显著的单位或者个人。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四、办理材料</w:t>
      </w:r>
    </w:p>
    <w:p>
      <w:pPr>
        <w:widowControl/>
        <w:kinsoku w:val="0"/>
        <w:wordWrap w:val="0"/>
        <w:topLinePunct/>
        <w:ind w:firstLine="480"/>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1、申请表在新疆政务服务网：</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fldChar w:fldCharType="begin"/>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instrText xml:space="preserve"> HYPERLINK "https://zwfw.xinjiang.gov.cn/bmfwtest/guidetest/guidance.html?taskcode=11652829457921272M4000823003000" </w:instrTex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fldChar w:fldCharType="separate"/>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https://zwfw.xinjiang.gov.cn/bmfwtest/guidetest/guidance.html?taskcode=11652829457921272M4000823003000</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fldChar w:fldCharType="end"/>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自行打印。</w:t>
      </w:r>
    </w:p>
    <w:tbl>
      <w:tblPr>
        <w:tblStyle w:val="4"/>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579"/>
        <w:gridCol w:w="1324"/>
        <w:gridCol w:w="582"/>
        <w:gridCol w:w="180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27"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序  号</w:t>
            </w:r>
          </w:p>
        </w:tc>
        <w:tc>
          <w:tcPr>
            <w:tcW w:w="2579"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材料名称</w:t>
            </w:r>
          </w:p>
        </w:tc>
        <w:tc>
          <w:tcPr>
            <w:tcW w:w="1324"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原件/复印件</w:t>
            </w:r>
          </w:p>
        </w:tc>
        <w:tc>
          <w:tcPr>
            <w:tcW w:w="582"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eastAsia" w:ascii="Times New Roman" w:hAnsi="Times New Roman" w:eastAsia="方正仿宋简体" w:cs="Times New Roman"/>
                <w:color w:val="auto"/>
                <w:sz w:val="21"/>
                <w:vertAlign w:val="baseline"/>
                <w:lang w:val="en-US" w:eastAsia="zh-CN"/>
              </w:rPr>
              <w:t>数</w:t>
            </w:r>
            <w:r>
              <w:rPr>
                <w:rFonts w:hint="default" w:ascii="Times New Roman" w:hAnsi="Times New Roman" w:eastAsia="方正仿宋简体" w:cs="Times New Roman"/>
                <w:color w:val="auto"/>
                <w:sz w:val="21"/>
                <w:vertAlign w:val="baseline"/>
                <w:lang w:val="en-US" w:eastAsia="zh-CN"/>
              </w:rPr>
              <w:t>量</w:t>
            </w:r>
          </w:p>
        </w:tc>
        <w:tc>
          <w:tcPr>
            <w:tcW w:w="180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材料形式</w:t>
            </w:r>
          </w:p>
        </w:tc>
        <w:tc>
          <w:tcPr>
            <w:tcW w:w="214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sz w:val="21"/>
                <w:vertAlign w:val="baseline"/>
                <w:lang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1</w:t>
            </w:r>
          </w:p>
        </w:tc>
        <w:tc>
          <w:tcPr>
            <w:tcW w:w="2579"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申请表</w:t>
            </w:r>
          </w:p>
        </w:tc>
        <w:tc>
          <w:tcPr>
            <w:tcW w:w="1324"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eastAsia" w:ascii="Times New Roman" w:hAnsi="Times New Roman" w:eastAsia="方正仿宋简体" w:cs="Times New Roman"/>
                <w:color w:val="auto"/>
                <w:sz w:val="21"/>
                <w:vertAlign w:val="baseline"/>
                <w:lang w:val="en-US" w:eastAsia="zh-CN"/>
              </w:rPr>
              <w:t>■</w:t>
            </w:r>
            <w:r>
              <w:rPr>
                <w:rFonts w:hint="default" w:ascii="Times New Roman" w:hAnsi="Times New Roman" w:eastAsia="方正仿宋简体" w:cs="Times New Roman"/>
                <w:color w:val="auto"/>
                <w:sz w:val="21"/>
                <w:vertAlign w:val="baseline"/>
                <w:lang w:val="en-US" w:eastAsia="zh-CN"/>
              </w:rPr>
              <w:t>原件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eastAsia" w:ascii="Times New Roman" w:hAnsi="Times New Roman" w:eastAsia="方正仿宋简体" w:cs="Times New Roman"/>
                <w:color w:val="auto"/>
                <w:sz w:val="21"/>
                <w:vertAlign w:val="baseline"/>
                <w:lang w:val="en-US" w:eastAsia="zh-CN"/>
              </w:rPr>
              <w:t>□</w:t>
            </w:r>
            <w:r>
              <w:rPr>
                <w:rFonts w:hint="default" w:ascii="Times New Roman" w:hAnsi="Times New Roman" w:eastAsia="方正仿宋简体" w:cs="Times New Roman"/>
                <w:color w:val="auto"/>
                <w:sz w:val="21"/>
                <w:vertAlign w:val="baseline"/>
                <w:lang w:val="en-US" w:eastAsia="zh-CN"/>
              </w:rPr>
              <w:t>复印件</w:t>
            </w:r>
          </w:p>
        </w:tc>
        <w:tc>
          <w:tcPr>
            <w:tcW w:w="582"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1份</w:t>
            </w:r>
          </w:p>
        </w:tc>
        <w:tc>
          <w:tcPr>
            <w:tcW w:w="180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纸质材料</w:t>
            </w:r>
          </w:p>
        </w:tc>
        <w:tc>
          <w:tcPr>
            <w:tcW w:w="214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color w:val="auto"/>
                <w:sz w:val="21"/>
                <w:vertAlign w:val="baseline"/>
                <w:lang w:val="en-US" w:eastAsia="zh-CN"/>
              </w:rPr>
            </w:pPr>
            <w:r>
              <w:rPr>
                <w:rFonts w:hint="default" w:ascii="Times New Roman" w:hAnsi="Times New Roman" w:eastAsia="方正仿宋简体" w:cs="Times New Roman"/>
                <w:color w:val="auto"/>
                <w:sz w:val="21"/>
                <w:vertAlign w:val="baseline"/>
                <w:lang w:val="en-US" w:eastAsia="zh-CN"/>
              </w:rPr>
              <w:t>（必备）</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bookmarkStart w:id="0" w:name="_GoBack"/>
      <w:r>
        <w:pict>
          <v:shape id="_x0000_s1026" o:spid="_x0000_s1026" o:spt="75" type="#_x0000_t75" style="position:absolute;left:0pt;margin-left:0pt;margin-top:-184.6pt;height:207pt;width:111.75pt;mso-wrap-distance-bottom:0pt;mso-wrap-distance-left:9pt;mso-wrap-distance-right:9pt;mso-wrap-distance-top:0pt;z-index:251659264;mso-width-relative:page;mso-height-relative:page;" filled="f" o:preferrelative="t" stroked="f" coordsize="21600,21600">
            <v:path/>
            <v:fill on="f" focussize="0,0"/>
            <v:stroke on="f"/>
            <v:imagedata r:id="rId4" o:title=""/>
            <o:lock v:ext="edit" aspectratio="t"/>
            <w10:wrap type="square"/>
          </v:shape>
        </w:pic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i w:val="0"/>
          <w:iCs w:val="0"/>
          <w:caps w:val="0"/>
          <w:color w:val="auto"/>
          <w:spacing w:val="0"/>
          <w:kern w:val="0"/>
          <w:sz w:val="32"/>
          <w:szCs w:val="32"/>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（资料齐全），自受理之日起20个工作日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 不收费</w:t>
      </w:r>
    </w:p>
    <w:p>
      <w:pPr>
        <w:pStyle w:val="10"/>
        <w:widowControl/>
        <w:wordWrap w:val="0"/>
        <w:rPr>
          <w:rFonts w:hint="default"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新疆维吾尔自治区巴音郭楞蒙古自治州博湖县博湖镇芦花社区光华南路80号2楼综合窗口，座机：0996-6624228。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夏季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16:00:00至20:00:00；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冬季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15:30:00至19:30:00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暂无常见问题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AD04F15"/>
    <w:rsid w:val="2F590A36"/>
    <w:rsid w:val="5C4A65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qFormat/>
    <w:uiPriority w:val="0"/>
  </w:style>
  <w:style w:type="character" w:customStyle="1" w:styleId="8">
    <w:name w:val="超链接1"/>
    <w:basedOn w:val="7"/>
    <w:qFormat/>
    <w:uiPriority w:val="99"/>
    <w:rPr>
      <w:color w:val="0000FF"/>
      <w:u w:val="single"/>
    </w:rPr>
  </w:style>
  <w:style w:type="paragraph" w:customStyle="1" w:styleId="9">
    <w:name w:val="3 sunshine"/>
    <w:basedOn w:val="6"/>
    <w:qFormat/>
    <w:uiPriority w:val="99"/>
    <w:pPr>
      <w:spacing w:beforeLines="100" w:afterLines="100"/>
      <w:ind w:firstLine="562"/>
    </w:pPr>
  </w:style>
  <w:style w:type="paragraph" w:customStyle="1" w:styleId="10">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extended-properties">
  <Template>Normal.dotm</Template>
  <Pages>2</Pages>
  <Words>334</Words>
  <Characters>482</Characters>
  <Application>WPS Office_11.1.0.12302_F1E327BC-269C-435d-A152-05C5408002CA</Application>
  <DocSecurity>0</DocSecurity>
  <Lines>0</Lines>
  <Paragraphs>0</Paragraphs>
  <CharactersWithSpaces>504</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轩</cp:lastModifiedBy>
  <cp:revision>1</cp:revision>
  <dcterms:created xsi:type="dcterms:W3CDTF">2022-05-10T10:10:31Z</dcterms:created>
  <dcterms:modified xsi:type="dcterms:W3CDTF">2022-08-17T05:52:32Z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50003-ff20-43f7-ab02-f6b9d6090d37}">
  <ds:schemaRefs/>
</ds:datastoreItem>
</file>

<file path=customXml/itemProps3.xml><?xml version="1.0" encoding="utf-8"?>
<ds:datastoreItem xmlns:ds="http://schemas.openxmlformats.org/officeDocument/2006/customXml" ds:itemID="{42a7d800-e411-433e-a958-595a36c33f2b}">
  <ds:schemaRefs/>
</ds:datastoreItem>
</file>

<file path=customXml/itemProps4.xml><?xml version="1.0" encoding="utf-8"?>
<ds:datastoreItem xmlns:ds="http://schemas.openxmlformats.org/officeDocument/2006/customXml" ds:itemID="{c2e589e9-e5f8-4d4b-b446-df6c42492702}">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322</Words>
  <Characters>500</Characters>
  <Lines>0</Lines>
  <Paragraphs>0</Paragraphs>
  <TotalTime>1</TotalTime>
  <ScaleCrop>false</ScaleCrop>
  <LinksUpToDate>false</LinksUpToDate>
  <CharactersWithSpaces>510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F3B909E77CCE498E8064F4F6313A940D</vt:lpwstr>
  </property>
</Properties>
</file>