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widowControl/>
        <w:kinsoku w:val="0"/>
        <w:wordWrap w:val="0"/>
        <w:adjustRightInd/>
        <w:snapToGrid/>
        <w:spacing w:before="312" w:after="312"/>
        <w:ind w:firstLine="0" w:firstLineChars="0"/>
        <w:jc w:val="center"/>
        <w:rPr>
          <w:rFonts w:hint="eastAsia" w:ascii="方正小标宋_GBK" w:hAnsi="方正小标宋_GBK" w:eastAsia="方正小标宋_GBK" w:cs="方正小标宋_GBK"/>
          <w:b w:val="0"/>
          <w:bCs w:val="0"/>
          <w:i w:val="0"/>
          <w:iCs w:val="0"/>
          <w:caps w:val="0"/>
          <w:color w:val="auto"/>
          <w:spacing w:val="0"/>
          <w:kern w:val="0"/>
          <w:sz w:val="40"/>
          <w:szCs w:val="40"/>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对传染病病人尸体或者疑似传染病病人的尸体进行解剖查验的批准事项办理服务指南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widowControl/>
        <w:kinsoku w:val="0"/>
        <w:wordWrap w:val="0"/>
        <w:topLinePunct/>
        <w:ind w:firstLine="640" w:firstLineChars="200"/>
        <w:rPr>
          <w:rFonts w:hint="eastAsia" w:ascii="仿宋_GB2312" w:hAnsi="仿宋_GB2312" w:eastAsia="仿宋_GB2312" w:cs="仿宋_GB2312"/>
          <w:i w:val="0"/>
          <w:iCs w:val="0"/>
          <w:caps w:val="0"/>
          <w:color w:val="000000"/>
          <w:spacing w:val="0"/>
          <w:kern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widowControl/>
        <w:kinsoku w:val="0"/>
        <w:wordWrap w:val="0"/>
        <w:topLinePunct/>
        <w:ind w:firstLine="640" w:firstLineChars="200"/>
        <w:rPr>
          <w:rFonts w:hint="default" w:ascii="仿宋_GB2312" w:hAnsi="仿宋_GB2312" w:eastAsia="仿宋_GB2312" w:cs="仿宋_GB2312"/>
          <w:i w:val="0"/>
          <w:iCs w:val="0"/>
          <w:caps w:val="0"/>
          <w:color w:val="000000"/>
          <w:spacing w:val="0"/>
          <w:kern w:val="0"/>
          <w:sz w:val="32"/>
          <w:szCs w:val="32"/>
          <w:lang w:val="en-US" w:eastAsia="zh-CN"/>
        </w:rPr>
      </w:pPr>
      <w:r>
        <w:rPr>
          <w:rFonts w:hint="default" w:ascii="仿宋_GB2312" w:hAnsi="仿宋_GB2312" w:eastAsia="仿宋_GB2312" w:cs="仿宋_GB2312"/>
          <w:i w:val="0"/>
          <w:iCs w:val="0"/>
          <w:caps w:val="0"/>
          <w:color w:val="000000"/>
          <w:spacing w:val="0"/>
          <w:kern w:val="0"/>
          <w:sz w:val="32"/>
          <w:szCs w:val="32"/>
          <w:shd w:val="clear" w:color="auto" w:fill="FFFFFF"/>
          <w:lang w:val="en-US" w:eastAsia="zh-CN"/>
        </w:rPr>
        <w:t>法律法规：《传染病病人或疑似传染病病人尸体解剖查验规定》</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w:t>
      </w:r>
      <w:r>
        <w:rPr>
          <w:rFonts w:hint="default" w:ascii="仿宋_GB2312" w:hAnsi="仿宋_GB2312" w:eastAsia="仿宋_GB2312" w:cs="仿宋_GB2312"/>
          <w:i w:val="0"/>
          <w:iCs w:val="0"/>
          <w:caps w:val="0"/>
          <w:color w:val="000000"/>
          <w:spacing w:val="0"/>
          <w:kern w:val="0"/>
          <w:sz w:val="32"/>
          <w:szCs w:val="32"/>
          <w:shd w:val="clear" w:color="auto" w:fill="FFFFFF"/>
          <w:lang w:val="en-US" w:eastAsia="zh-CN"/>
        </w:rPr>
        <w:t>卫生部令第43号令</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w:t>
      </w:r>
      <w:r>
        <w:rPr>
          <w:rFonts w:hint="default" w:ascii="仿宋_GB2312" w:hAnsi="仿宋_GB2312" w:eastAsia="仿宋_GB2312" w:cs="仿宋_GB2312"/>
          <w:i w:val="0"/>
          <w:iCs w:val="0"/>
          <w:caps w:val="0"/>
          <w:color w:val="000000"/>
          <w:spacing w:val="0"/>
          <w:kern w:val="0"/>
          <w:sz w:val="32"/>
          <w:szCs w:val="32"/>
          <w:shd w:val="clear" w:color="auto" w:fill="FFFFFF"/>
          <w:lang w:val="en-US" w:eastAsia="zh-CN"/>
        </w:rPr>
        <w:t>第五条、第六条</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w:t>
      </w:r>
    </w:p>
    <w:p>
      <w:pPr>
        <w:widowControl/>
        <w:kinsoku w:val="0"/>
        <w:wordWrap w:val="0"/>
        <w:topLinePunct/>
        <w:ind w:firstLine="640" w:firstLineChars="200"/>
        <w:rPr>
          <w:rFonts w:hint="eastAsia" w:ascii="仿宋_GB2312" w:hAnsi="仿宋_GB2312" w:eastAsia="仿宋_GB2312" w:cs="仿宋_GB2312"/>
          <w:i w:val="0"/>
          <w:iCs w:val="0"/>
          <w:caps w:val="0"/>
          <w:color w:val="000000"/>
          <w:spacing w:val="0"/>
          <w:kern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《中华人民共和国传染病防治法实施办法》）（卫生部令第17号）第五十六条。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widowControl/>
        <w:kinsoku w:val="0"/>
        <w:wordWrap w:val="0"/>
        <w:topLinePunct/>
        <w:ind w:firstLine="640" w:firstLineChars="200"/>
        <w:rPr>
          <w:rFonts w:hint="eastAsia" w:ascii="仿宋_GB2312" w:hAnsi="仿宋_GB2312" w:eastAsia="仿宋_GB2312" w:cs="仿宋_GB2312"/>
          <w:i w:val="0"/>
          <w:iCs w:val="0"/>
          <w:caps w:val="0"/>
          <w:color w:val="000000"/>
          <w:spacing w:val="0"/>
          <w:kern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具有独立病理解剖能力的医疗机构或者具有病理教研室或者法医教研室的普通高等学校申请成为查验机构。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tbl>
      <w:tblPr>
        <w:tblStyle w:val="4"/>
        <w:tblpPr w:leftFromText="180" w:rightFromText="180" w:vertAnchor="text" w:horzAnchor="page" w:tblpX="1650" w:tblpY="80"/>
        <w:tblOverlap w:val="never"/>
        <w:tblW w:w="81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4609"/>
        <w:gridCol w:w="765"/>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682"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609"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765"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109"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exact"/>
        </w:trPr>
        <w:tc>
          <w:tcPr>
            <w:tcW w:w="682"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609"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宋体" w:hAnsi="宋体" w:eastAsia="宋体" w:cs="宋体"/>
                <w:lang w:val="en-US" w:eastAsia="zh-CN"/>
              </w:rPr>
              <w:t>具有健全的规章制度和规范的技术操作规程，并定期对工作人员进行培训和考核</w:t>
            </w:r>
          </w:p>
        </w:tc>
        <w:tc>
          <w:tcPr>
            <w:tcW w:w="765"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109"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SourceHanSansCN" w:hAnsi="SourceHanSansCN" w:eastAsia="SourceHanSansCN" w:cs="SourceHanSansCN"/>
                <w:i w:val="0"/>
                <w:iCs w:val="0"/>
                <w:caps w:val="0"/>
                <w:color w:val="333333"/>
                <w:spacing w:val="0"/>
                <w:sz w:val="21"/>
                <w:szCs w:val="21"/>
                <w:shd w:val="clear" w:color="auto" w:fill="FFFFFF"/>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exact"/>
        </w:trPr>
        <w:tc>
          <w:tcPr>
            <w:tcW w:w="682"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2</w:t>
            </w:r>
          </w:p>
        </w:tc>
        <w:tc>
          <w:tcPr>
            <w:tcW w:w="4609" w:type="dxa"/>
            <w:tcBorders>
              <w:top w:val="nil"/>
              <w:left w:val="nil"/>
              <w:bottom w:val="nil"/>
              <w:right w:val="nil"/>
            </w:tcBorders>
            <w:noWrap w:val="0"/>
            <w:vAlign w:val="center"/>
          </w:tcPr>
          <w:p>
            <w:pPr>
              <w:widowControl/>
              <w:kinsoku w:val="0"/>
              <w:wordWrap w:val="0"/>
              <w:topLinePunct/>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有独立的解剖室及相应的辅助用房，人流、物流、空气流合理，采光良好，其中解剖室面积不少于15平方米</w:t>
            </w:r>
          </w:p>
        </w:tc>
        <w:tc>
          <w:tcPr>
            <w:tcW w:w="765"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109"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SourceHanSansCN" w:hAnsi="SourceHanSansCN" w:eastAsia="SourceHanSansCN" w:cs="SourceHanSansCN"/>
                <w:i w:val="0"/>
                <w:iCs w:val="0"/>
                <w:caps w:val="0"/>
                <w:color w:val="333333"/>
                <w:spacing w:val="0"/>
                <w:sz w:val="21"/>
                <w:szCs w:val="21"/>
                <w:shd w:val="clear" w:color="auto" w:fill="FFFFFF"/>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exact"/>
        </w:trPr>
        <w:tc>
          <w:tcPr>
            <w:tcW w:w="682"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3</w:t>
            </w:r>
          </w:p>
        </w:tc>
        <w:tc>
          <w:tcPr>
            <w:tcW w:w="4609" w:type="dxa"/>
            <w:tcBorders>
              <w:top w:val="nil"/>
              <w:left w:val="nil"/>
              <w:bottom w:val="nil"/>
              <w:right w:val="nil"/>
            </w:tcBorders>
            <w:noWrap w:val="0"/>
            <w:vAlign w:val="center"/>
          </w:tcPr>
          <w:p>
            <w:pPr>
              <w:widowControl/>
              <w:kinsoku w:val="0"/>
              <w:wordWrap w:val="0"/>
              <w:topLinePunct/>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至少有二名具有副高级以上病理专业技术职务任职资格的医师，其中有一名具有正高级病理专业技术职务任职资格的医师作为主检人员</w:t>
            </w:r>
          </w:p>
        </w:tc>
        <w:tc>
          <w:tcPr>
            <w:tcW w:w="765"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109"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SourceHanSansCN" w:hAnsi="SourceHanSansCN" w:eastAsia="SourceHanSansCN" w:cs="SourceHanSansCN"/>
                <w:i w:val="0"/>
                <w:iCs w:val="0"/>
                <w:caps w:val="0"/>
                <w:color w:val="333333"/>
                <w:spacing w:val="0"/>
                <w:sz w:val="21"/>
                <w:szCs w:val="21"/>
                <w:shd w:val="clear" w:color="auto" w:fill="FFFFFF"/>
              </w:rPr>
              <w:t>卫生行政部门、人事部门核发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6" w:hRule="exact"/>
        </w:trPr>
        <w:tc>
          <w:tcPr>
            <w:tcW w:w="682"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4</w:t>
            </w:r>
          </w:p>
        </w:tc>
        <w:tc>
          <w:tcPr>
            <w:tcW w:w="4609" w:type="dxa"/>
            <w:tcBorders>
              <w:top w:val="nil"/>
              <w:left w:val="nil"/>
              <w:bottom w:val="nil"/>
              <w:right w:val="nil"/>
            </w:tcBorders>
            <w:noWrap w:val="0"/>
            <w:vAlign w:val="center"/>
          </w:tcPr>
          <w:p>
            <w:pPr>
              <w:widowControl/>
              <w:kinsoku w:val="0"/>
              <w:wordWrap w:val="0"/>
              <w:topLinePunct/>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具有尸检台、切片机、脱水机、吸引器、显微镜、照相设备、计量设备、消毒隔离设备、个人防护设备、病理组织取材工作台、储存和运送标本的必要设备、尸体保存设施以及符合环保要求的污水、污物处理设施</w:t>
            </w:r>
          </w:p>
        </w:tc>
        <w:tc>
          <w:tcPr>
            <w:tcW w:w="765"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黑体"/>
                <w:sz w:val="18"/>
                <w:szCs w:val="18"/>
              </w:rPr>
            </w:pPr>
          </w:p>
        </w:tc>
        <w:tc>
          <w:tcPr>
            <w:tcW w:w="2109"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SourceHanSansCN" w:hAnsi="SourceHanSansCN" w:eastAsia="SourceHanSansCN" w:cs="SourceHanSansCN"/>
                <w:i w:val="0"/>
                <w:iCs w:val="0"/>
                <w:caps w:val="0"/>
                <w:color w:val="333333"/>
                <w:spacing w:val="0"/>
                <w:sz w:val="21"/>
                <w:szCs w:val="21"/>
                <w:shd w:val="clear" w:color="auto" w:fill="FFFFFF"/>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exact"/>
        </w:trPr>
        <w:tc>
          <w:tcPr>
            <w:tcW w:w="682"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5</w:t>
            </w:r>
          </w:p>
        </w:tc>
        <w:tc>
          <w:tcPr>
            <w:tcW w:w="4609" w:type="dxa"/>
            <w:tcBorders>
              <w:top w:val="nil"/>
              <w:left w:val="nil"/>
              <w:bottom w:val="nil"/>
              <w:right w:val="nil"/>
            </w:tcBorders>
            <w:noWrap w:val="0"/>
            <w:vAlign w:val="center"/>
          </w:tcPr>
          <w:p>
            <w:pPr>
              <w:widowControl/>
              <w:kinsoku w:val="0"/>
              <w:wordWrap w:val="0"/>
              <w:topLinePunct/>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具有尸体解剖查验和职业暴露的应急预案</w:t>
            </w:r>
          </w:p>
        </w:tc>
        <w:tc>
          <w:tcPr>
            <w:tcW w:w="765"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黑体"/>
                <w:sz w:val="18"/>
                <w:szCs w:val="18"/>
              </w:rPr>
            </w:pPr>
          </w:p>
        </w:tc>
        <w:tc>
          <w:tcPr>
            <w:tcW w:w="2109"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SourceHanSansCN" w:hAnsi="SourceHanSansCN" w:eastAsia="SourceHanSansCN" w:cs="SourceHanSansCN"/>
                <w:i w:val="0"/>
                <w:iCs w:val="0"/>
                <w:caps w:val="0"/>
                <w:color w:val="333333"/>
                <w:spacing w:val="0"/>
                <w:sz w:val="21"/>
                <w:szCs w:val="21"/>
                <w:shd w:val="clear" w:color="auto" w:fill="FFFFFF"/>
              </w:rPr>
              <w:t>医疗机构</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FF0000"/>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FF0000"/>
          <w:spacing w:val="0"/>
          <w:sz w:val="32"/>
          <w:szCs w:val="32"/>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FF0000"/>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FF0000"/>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FF0000"/>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sz w:val="32"/>
          <w:szCs w:val="32"/>
        </w:rPr>
      </w:pPr>
      <w:r>
        <w:pict>
          <v:shape id="_x0000_s1026" o:spid="_x0000_s1026" o:spt="75" type="#_x0000_t75" style="position:absolute;left:0pt;margin-left:0pt;margin-top:16.35pt;height:318.35pt;width:431.6pt;mso-wrap-distance-bottom:0pt;mso-wrap-distance-left:9pt;mso-wrap-distance-right:9pt;mso-wrap-distance-top:0pt;z-index:251659264;mso-width-relative:page;mso-height-relative:page;" filled="f" o:preferrelative="t" stroked="f" coordsize="21600,21600">
            <v:path/>
            <v:fill on="f" focussize="0,0"/>
            <v:stroke on="f"/>
            <v:imagedata r:id="rId4" o:title=""/>
            <o:lock v:ext="edit" aspectratio="t"/>
            <w10:wrap type="square"/>
          </v:shape>
        </w:pic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    资料齐全并符合所有条件者在5个工作日作出准予许可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pStyle w:val="9"/>
        <w:widowControl/>
        <w:numPr>
          <w:ilvl w:val="0"/>
          <w:numId w:val="1"/>
        </w:numPr>
        <w:wordWrap w:val="0"/>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p>
    <w:p>
      <w:pPr>
        <w:pStyle w:val="9"/>
        <w:widowControl/>
        <w:numPr>
          <w:numId w:val="0"/>
        </w:numPr>
        <w:wordWrap w:val="0"/>
        <w:ind w:firstLine="640" w:firstLineChars="200"/>
        <w:rPr>
          <w:rFonts w:hint="default"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新疆维吾尔自治区巴音郭楞蒙古自治州博湖县博湖镇芦花社区光华南路80号2楼综合窗口，座机：0996-6624228。</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周一至周五；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夏季</w:t>
      </w:r>
      <w:bookmarkStart w:id="0" w:name="_GoBack"/>
      <w:bookmarkEnd w:id="0"/>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 xml:space="preserve"> 上午 10:00:00至14:00:00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下午 16:00:00至20:00:00；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 xml:space="preserve">冬季 上午 10:00:00至14:00:00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下午 15:30:00至19:30:00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暂无常见问题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SourceHanSans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6C17AA"/>
    <w:multiLevelType w:val="singleLevel"/>
    <w:tmpl w:val="A56C17AA"/>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WRjMDg2NTQ3NmIxZTI0ODAyNmU2NmExNWUzNDQxODkifQ=="/>
  </w:docVars>
  <w:rsids>
    <w:rsidRoot w:val="00000000"/>
    <w:rsid w:val="53C829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paragraph" w:customStyle="1" w:styleId="6">
    <w:name w:val="标题 31"/>
    <w:basedOn w:val="1"/>
    <w:next w:val="1"/>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character" w:customStyle="1" w:styleId="7">
    <w:name w:val="默认段落字体1"/>
    <w:semiHidden/>
    <w:qFormat/>
    <w:uiPriority w:val="0"/>
  </w:style>
  <w:style w:type="paragraph" w:customStyle="1" w:styleId="8">
    <w:name w:val="3 sunshine"/>
    <w:basedOn w:val="6"/>
    <w:qFormat/>
    <w:uiPriority w:val="99"/>
    <w:pPr>
      <w:spacing w:beforeLines="100" w:afterLines="100"/>
      <w:ind w:firstLine="562"/>
    </w:pPr>
  </w:style>
  <w:style w:type="paragraph" w:customStyle="1" w:styleId="9">
    <w:name w:val="事项名称"/>
    <w:basedOn w:val="1"/>
    <w:next w:val="1"/>
    <w:qFormat/>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Normal.dotm</Template>
  <Pages>3</Pages>
  <Words>860</Words>
  <Characters>1047</Characters>
  <Application>WPS Office_11.1.0.12302_F1E327BC-269C-435d-A152-05C5408002CA</Application>
  <DocSecurity>0</DocSecurity>
  <Lines>0</Lines>
  <Paragraphs>0</Paragraphs>
  <CharactersWithSpaces>1048</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轩</cp:lastModifiedBy>
  <cp:revision>1</cp:revision>
  <dcterms:created xsi:type="dcterms:W3CDTF">2022-05-10T10:10:31Z</dcterms:created>
  <dcterms:modified xsi:type="dcterms:W3CDTF">2022-08-17T05:12:27Z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308c8-5c4c-4914-844f-03870cd6133f}">
  <ds:schemaRefs/>
</ds:datastoreItem>
</file>

<file path=customXml/itemProps3.xml><?xml version="1.0" encoding="utf-8"?>
<ds:datastoreItem xmlns:ds="http://schemas.openxmlformats.org/officeDocument/2006/customXml" ds:itemID="{e0381a8b-b11b-4c1e-988a-c9437e845f60}">
  <ds:schemaRefs/>
</ds:datastoreItem>
</file>

<file path=customXml/itemProps4.xml><?xml version="1.0" encoding="utf-8"?>
<ds:datastoreItem xmlns:ds="http://schemas.openxmlformats.org/officeDocument/2006/customXml" ds:itemID="{fa0eebf4-0452-4153-a12f-e778210e0fb8}">
  <ds:schemaRefs/>
</ds:datastoreItem>
</file>

<file path=docProps/app.xml><?xml version="1.0" encoding="utf-8"?>
<Properties xmlns="http://schemas.openxmlformats.org/officeDocument/2006/extended-properties" xmlns:vt="http://schemas.openxmlformats.org/officeDocument/2006/docPropsVTypes">
  <Template>Normal.dotm</Template>
  <Pages>3</Pages>
  <Words>658</Words>
  <Characters>711</Characters>
  <Lines>0</Lines>
  <Paragraphs>0</Paragraphs>
  <TotalTime>1</TotalTime>
  <ScaleCrop>false</ScaleCrop>
  <LinksUpToDate>false</LinksUpToDate>
  <CharactersWithSpaces>732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14846</cp:lastModifiedBy>
  <dcterms:modified xsi:type="dcterms:W3CDTF">2022-08-27T05:35:34Z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AAF76B1694B942A0BB14DB7E336A2276</vt:lpwstr>
  </property>
</Properties>
</file>