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264"/>
      <w:bookmarkStart w:id="1" w:name="_Hlk15933019"/>
      <w:r>
        <w:rPr>
          <w:rFonts w:hint="eastAsia" w:ascii="方正小标宋_GBK" w:hAnsi="方正小标宋_GBK" w:eastAsia="方正小标宋_GBK" w:cs="方正小标宋_GBK"/>
          <w:b w:val="0"/>
          <w:bCs w:val="0"/>
          <w:color w:val="000000"/>
          <w:kern w:val="24"/>
          <w:sz w:val="40"/>
          <w:szCs w:val="40"/>
        </w:rPr>
        <w:t>非居民企业企业所得税预缴申报</w:t>
      </w:r>
      <w:bookmarkEnd w:id="0"/>
      <w:bookmarkEnd w:id="1"/>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【事项名称】</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非居民</w:t>
      </w:r>
      <w:r>
        <w:rPr>
          <w:rFonts w:hint="default" w:ascii="Times New Roman" w:hAnsi="Times New Roman" w:eastAsia="仿宋_GB2312" w:cs="Times New Roman"/>
          <w:b w:val="0"/>
          <w:bCs w:val="0"/>
          <w:color w:val="000000"/>
          <w:kern w:val="24"/>
          <w:sz w:val="32"/>
          <w:szCs w:val="32"/>
        </w:rPr>
        <w:t>企业</w:t>
      </w:r>
      <w:r>
        <w:rPr>
          <w:rFonts w:hint="default" w:ascii="Times New Roman" w:hAnsi="Times New Roman" w:eastAsia="仿宋_GB2312" w:cs="Times New Roman"/>
          <w:b w:val="0"/>
          <w:bCs w:val="0"/>
          <w:color w:val="000000"/>
          <w:kern w:val="24"/>
          <w:sz w:val="32"/>
          <w:szCs w:val="32"/>
        </w:rPr>
        <w:t>企业所得税预缴申报</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【业务描述】</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依照外国（地区）法律成立且实际管理机构不在中国境内，但在中国境内设立机构、场所的非居民企业，在季度终了后</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15</w:t>
      </w:r>
      <w:r>
        <w:rPr>
          <w:rFonts w:hint="default" w:ascii="Times New Roman" w:hAnsi="Times New Roman" w:eastAsia="仿宋_GB2312" w:cs="Times New Roman"/>
          <w:b w:val="0"/>
          <w:bCs w:val="0"/>
          <w:color w:val="000000"/>
          <w:kern w:val="24"/>
          <w:sz w:val="32"/>
          <w:szCs w:val="32"/>
        </w:rPr>
        <w:t>日内，向税务机关申报预缴企业所得税。</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【设定依据】</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《中华人民共和国税收征收管理法》第二十五条第一款</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《中华人民共和国企业所得税法》第三条、第五十四条第二款</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【办理材料】</w:t>
      </w:r>
    </w:p>
    <w:tbl>
      <w:tblPr>
        <w:tblStyle w:val="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91"/>
        <w:gridCol w:w="2448"/>
        <w:gridCol w:w="768"/>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序号</w:t>
            </w:r>
          </w:p>
        </w:tc>
        <w:tc>
          <w:tcPr>
            <w:tcW w:w="343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材料名称</w:t>
            </w:r>
          </w:p>
        </w:tc>
        <w:tc>
          <w:tcPr>
            <w:tcW w:w="7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数量</w:t>
            </w:r>
          </w:p>
        </w:tc>
        <w:tc>
          <w:tcPr>
            <w:tcW w:w="327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2"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lang w:eastAsia="zh-CN"/>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p>
        </w:tc>
        <w:tc>
          <w:tcPr>
            <w:tcW w:w="3439"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《中华人民共和国非居民企业所得税预缴申报表（</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kern w:val="24"/>
                <w:sz w:val="32"/>
                <w:szCs w:val="32"/>
              </w:rPr>
              <w:t>年版）》</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份</w:t>
            </w:r>
          </w:p>
        </w:tc>
        <w:tc>
          <w:tcPr>
            <w:tcW w:w="3277"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0"/>
                <w:sz w:val="32"/>
                <w:szCs w:val="32"/>
                <w:lang w:val="zh-CN" w:bidi="zh-CN"/>
              </w:rPr>
            </w:pPr>
            <w:r>
              <w:rPr>
                <w:rFonts w:hint="default" w:ascii="Times New Roman" w:hAnsi="Times New Roman" w:eastAsia="仿宋_GB2312" w:cs="Times New Roman"/>
                <w:b w:val="0"/>
                <w:bCs w:val="0"/>
                <w:color w:val="000000"/>
                <w:kern w:val="24"/>
                <w:sz w:val="32"/>
                <w:szCs w:val="32"/>
              </w:rPr>
              <w:t>自办理</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2020</w:t>
            </w:r>
            <w:r>
              <w:rPr>
                <w:rFonts w:hint="default" w:ascii="Times New Roman" w:hAnsi="Times New Roman" w:eastAsia="仿宋_GB2312" w:cs="Times New Roman"/>
                <w:b w:val="0"/>
                <w:bCs w:val="0"/>
                <w:color w:val="000000"/>
                <w:kern w:val="24"/>
                <w:sz w:val="32"/>
                <w:szCs w:val="32"/>
              </w:rPr>
              <w:t>年度第一季度企业所得税预缴申报起启用；非居民企业机构、场所按照《</w:t>
            </w:r>
            <w:r>
              <w:rPr>
                <w:rFonts w:hint="default" w:ascii="Times New Roman" w:hAnsi="Times New Roman" w:eastAsia="仿宋_GB2312" w:cs="Times New Roman"/>
                <w:b w:val="0"/>
                <w:bCs w:val="0"/>
                <w:color w:val="000000"/>
                <w:kern w:val="24"/>
                <w:sz w:val="32"/>
                <w:szCs w:val="32"/>
                <w:lang w:eastAsia="zh-CN"/>
              </w:rPr>
              <w:t>国家税务总局　财政部　中国人民银行</w:t>
            </w:r>
            <w:r>
              <w:rPr>
                <w:rFonts w:hint="default" w:ascii="Times New Roman" w:hAnsi="Times New Roman" w:eastAsia="仿宋_GB2312" w:cs="Times New Roman"/>
                <w:b w:val="0"/>
                <w:bCs w:val="0"/>
                <w:color w:val="000000"/>
                <w:kern w:val="24"/>
                <w:sz w:val="32"/>
                <w:szCs w:val="32"/>
              </w:rPr>
              <w:t>关于非居民企业机构场所汇总缴纳企业所得税有关问题的公告》(国家税务总局公告</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kern w:val="24"/>
                <w:sz w:val="32"/>
                <w:szCs w:val="32"/>
              </w:rPr>
              <w:t>年第</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kern w:val="24"/>
                <w:sz w:val="32"/>
                <w:szCs w:val="32"/>
              </w:rPr>
              <w:t>号）的规定自</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kern w:val="24"/>
                <w:sz w:val="32"/>
                <w:szCs w:val="32"/>
              </w:rPr>
              <w:t>年度起汇总纳税的，本报表自办理</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kern w:val="24"/>
                <w:sz w:val="32"/>
                <w:szCs w:val="32"/>
              </w:rPr>
              <w:t>年度第一季度企业所得税预缴申报起启用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7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适用情形</w:t>
            </w:r>
          </w:p>
        </w:tc>
        <w:tc>
          <w:tcPr>
            <w:tcW w:w="244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材料名称</w:t>
            </w:r>
          </w:p>
        </w:tc>
        <w:tc>
          <w:tcPr>
            <w:tcW w:w="7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数量</w:t>
            </w:r>
          </w:p>
        </w:tc>
        <w:tc>
          <w:tcPr>
            <w:tcW w:w="3277"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1" w:hRule="exact"/>
          <w:jc w:val="center"/>
        </w:trPr>
        <w:tc>
          <w:tcPr>
            <w:tcW w:w="16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实行汇总纳税的非居民企业机构、场所（含主要机构、场所和其他机构、场所）</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《非居民企业机构、场所汇总缴纳所得税税款分配表》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份</w:t>
            </w:r>
          </w:p>
        </w:tc>
        <w:tc>
          <w:tcPr>
            <w:tcW w:w="3277" w:type="dxa"/>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自办理</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2020</w:t>
            </w:r>
            <w:r>
              <w:rPr>
                <w:rFonts w:hint="default" w:ascii="Times New Roman" w:hAnsi="Times New Roman" w:eastAsia="仿宋_GB2312" w:cs="Times New Roman"/>
                <w:b w:val="0"/>
                <w:bCs w:val="0"/>
                <w:color w:val="000000"/>
                <w:kern w:val="24"/>
                <w:sz w:val="32"/>
                <w:szCs w:val="32"/>
              </w:rPr>
              <w:t>年度第一季度企业所得税预缴申报起启用；非居民企业机构、场所按照《</w:t>
            </w:r>
            <w:r>
              <w:rPr>
                <w:rFonts w:hint="default" w:ascii="Times New Roman" w:hAnsi="Times New Roman" w:eastAsia="仿宋_GB2312" w:cs="Times New Roman"/>
                <w:b w:val="0"/>
                <w:bCs w:val="0"/>
                <w:color w:val="000000"/>
                <w:kern w:val="24"/>
                <w:sz w:val="32"/>
                <w:szCs w:val="32"/>
                <w:lang w:eastAsia="zh-CN"/>
              </w:rPr>
              <w:t>国家税务总局　财政部　中国人民银行</w:t>
            </w:r>
            <w:r>
              <w:rPr>
                <w:rFonts w:hint="default" w:ascii="Times New Roman" w:hAnsi="Times New Roman" w:eastAsia="仿宋_GB2312" w:cs="Times New Roman"/>
                <w:b w:val="0"/>
                <w:bCs w:val="0"/>
                <w:color w:val="000000"/>
                <w:kern w:val="24"/>
                <w:sz w:val="32"/>
                <w:szCs w:val="32"/>
              </w:rPr>
              <w:t>关于非居民企业机构场所汇总缴纳企业所得税有关问题的公告》(国家税务总局公告</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kern w:val="24"/>
                <w:sz w:val="32"/>
                <w:szCs w:val="32"/>
              </w:rPr>
              <w:t>年第</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12</w:t>
            </w:r>
            <w:r>
              <w:rPr>
                <w:rFonts w:hint="default" w:ascii="Times New Roman" w:hAnsi="Times New Roman" w:eastAsia="仿宋_GB2312" w:cs="Times New Roman"/>
                <w:b w:val="0"/>
                <w:bCs w:val="0"/>
                <w:color w:val="000000"/>
                <w:kern w:val="24"/>
                <w:sz w:val="32"/>
                <w:szCs w:val="32"/>
              </w:rPr>
              <w:t>号）的规定自</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kern w:val="24"/>
                <w:sz w:val="32"/>
                <w:szCs w:val="32"/>
              </w:rPr>
              <w:t>年度起汇总纳税的，本报表自办理</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kern w:val="24"/>
                <w:sz w:val="32"/>
                <w:szCs w:val="32"/>
              </w:rPr>
              <w:t>年度第一季度企业所得税预缴申报起启用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4" w:hRule="exact"/>
          <w:jc w:val="center"/>
        </w:trPr>
        <w:tc>
          <w:tcPr>
            <w:tcW w:w="16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按照有关规定适用核定征收</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《非居民企业机构、场所核定计算明细表》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份</w:t>
            </w:r>
          </w:p>
        </w:tc>
        <w:tc>
          <w:tcPr>
            <w:tcW w:w="3277" w:type="dxa"/>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1671" w:type="dxa"/>
            <w:gridSpan w:val="2"/>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按实际利润预缴企业所得税</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季度财务报表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3277"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671" w:type="dxa"/>
            <w:gridSpan w:val="2"/>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在中华人民共和国境内承包工程作业或提供劳务项目</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工程作业（劳务）决算（结算）报告或其他说明材料</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3277" w:type="dxa"/>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9" w:hRule="exact"/>
          <w:jc w:val="center"/>
        </w:trPr>
        <w:tc>
          <w:tcPr>
            <w:tcW w:w="1671"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参与工程作业或劳务项目外籍人员姓名、国籍、出入境时间、在华工作时间、地点、内容、报酬标准、支付方式、相关费用等情况的书面报告</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3277"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671"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财务会计报告或财务情况说明</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3277"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671"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享受税收协定待遇</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享受</w:t>
            </w:r>
            <w:r>
              <w:rPr>
                <w:rFonts w:hint="default" w:ascii="Times New Roman" w:hAnsi="Times New Roman" w:eastAsia="仿宋_GB2312" w:cs="Times New Roman"/>
                <w:b w:val="0"/>
                <w:bCs w:val="0"/>
                <w:color w:val="000000"/>
                <w:kern w:val="24"/>
                <w:sz w:val="32"/>
                <w:szCs w:val="32"/>
              </w:rPr>
              <w:t>税收协定待遇相关资料</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3277" w:type="dxa"/>
            <w:tcBorders>
              <w:left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8" w:hRule="exact"/>
          <w:jc w:val="center"/>
        </w:trPr>
        <w:tc>
          <w:tcPr>
            <w:tcW w:w="1671" w:type="dxa"/>
            <w:gridSpan w:val="2"/>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符合条件的非居民企业</w:t>
            </w:r>
          </w:p>
        </w:tc>
        <w:tc>
          <w:tcPr>
            <w:tcW w:w="244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《居民企业参股外国企业信息报告表》</w:t>
            </w:r>
          </w:p>
        </w:tc>
        <w:tc>
          <w:tcPr>
            <w:tcW w:w="7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份</w:t>
            </w:r>
          </w:p>
        </w:tc>
        <w:tc>
          <w:tcPr>
            <w:tcW w:w="3277" w:type="dxa"/>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根据《国家税务总局关于居民企业报告境外投资和所得信息有关问题的公告》（国家税务总局公告</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2014</w:t>
            </w:r>
            <w:r>
              <w:rPr>
                <w:rFonts w:hint="default" w:ascii="Times New Roman" w:hAnsi="Times New Roman" w:eastAsia="仿宋_GB2312" w:cs="Times New Roman"/>
                <w:b w:val="0"/>
                <w:bCs w:val="0"/>
                <w:color w:val="000000"/>
                <w:kern w:val="24"/>
                <w:sz w:val="32"/>
                <w:szCs w:val="32"/>
              </w:rPr>
              <w:t>年第</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38</w:t>
            </w:r>
            <w:r>
              <w:rPr>
                <w:rFonts w:hint="default" w:ascii="Times New Roman" w:hAnsi="Times New Roman" w:eastAsia="仿宋_GB2312" w:cs="Times New Roman"/>
                <w:b w:val="0"/>
                <w:bCs w:val="0"/>
                <w:color w:val="000000"/>
                <w:kern w:val="24"/>
                <w:sz w:val="32"/>
                <w:szCs w:val="32"/>
              </w:rPr>
              <w:t>号）参照适用</w:t>
            </w: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【办理地点】</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【办理机构】</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【收费标准】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【办理时间】</w:t>
      </w:r>
    </w:p>
    <w:p>
      <w:pPr>
        <w:wordWrap w:val="0"/>
        <w:spacing w:line="360" w:lineRule="auto"/>
        <w:ind w:firstLine="510" w:firstLineChars="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【联系电话】</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bookmarkStart w:id="2" w:name="_GoBack"/>
      <w:bookmarkEnd w:id="2"/>
      <w:r>
        <w:rPr>
          <w:rFonts w:hint="default" w:ascii="Times New Roman" w:hAnsi="Times New Roman" w:eastAsia="仿宋_GB2312" w:cs="Times New Roman"/>
          <w:b w:val="0"/>
          <w:bCs w:val="0"/>
          <w:color w:val="000000"/>
          <w:sz w:val="32"/>
          <w:szCs w:val="32"/>
        </w:rPr>
        <w:t>【办理流程】</w:t>
      </w:r>
    </w:p>
    <w:p>
      <w:pPr>
        <w:wordWrap w:val="0"/>
        <w:spacing w:line="360" w:lineRule="auto"/>
        <w:ind w:firstLine="0"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drawing>
          <wp:inline distT="0" distB="0" distL="0" distR="0">
            <wp:extent cx="5184140" cy="1765935"/>
            <wp:effectExtent l="0" t="0" r="16510" b="0"/>
            <wp:docPr id="82" name="_x0000_i3428"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_x0000_i3428"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【纳税人注意事项】</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纳税人对报送材料的真实性和合法性承担责任。</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税务机关提供“最多跑一次”服务。纳税人在资料完整且符合法定受理条件的前提下，最多只需要到税务机关跑一次。</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5.</w:t>
      </w:r>
      <w:r>
        <w:rPr>
          <w:rFonts w:hint="default" w:ascii="Times New Roman" w:hAnsi="Times New Roman" w:eastAsia="仿宋_GB2312" w:cs="Times New Roman"/>
          <w:b w:val="0"/>
          <w:bCs w:val="0"/>
          <w:color w:val="000000"/>
          <w:kern w:val="24"/>
          <w:sz w:val="32"/>
          <w:szCs w:val="32"/>
        </w:rPr>
        <w:t>纳税人提交的各项证明资料为复印件均须注明“与原件一致”，并签章。</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6.</w:t>
      </w:r>
      <w:r>
        <w:rPr>
          <w:rFonts w:hint="default" w:ascii="Times New Roman" w:hAnsi="Times New Roman" w:eastAsia="仿宋_GB2312" w:cs="Times New Roman"/>
          <w:b w:val="0"/>
          <w:bCs w:val="0"/>
          <w:color w:val="000000"/>
          <w:kern w:val="24"/>
          <w:sz w:val="32"/>
          <w:szCs w:val="32"/>
        </w:rPr>
        <w:t>采取核定征收方式征收企业所得税的非居民企业，在中国境内从事适用不同核定利润率的经营活动，并取得应税所得的，应分别核算并适用相应的利润率计算缴纳企业所得税；凡不能分别核算的，应从高适用利润率，计算缴纳企业所得税。</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7.</w:t>
      </w:r>
      <w:r>
        <w:rPr>
          <w:rFonts w:hint="default" w:ascii="Times New Roman" w:hAnsi="Times New Roman" w:eastAsia="仿宋_GB2312" w:cs="Times New Roman"/>
          <w:b w:val="0"/>
          <w:bCs w:val="0"/>
          <w:color w:val="000000"/>
          <w:kern w:val="24"/>
          <w:sz w:val="32"/>
          <w:szCs w:val="32"/>
        </w:rPr>
        <w:t>纳税人在经营季度内无论盈利或者亏损，都应当按照有关规定办理纳税申报。</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8.</w:t>
      </w:r>
      <w:r>
        <w:rPr>
          <w:rFonts w:hint="default" w:ascii="Times New Roman" w:hAnsi="Times New Roman" w:eastAsia="仿宋_GB2312" w:cs="Times New Roman"/>
          <w:b w:val="0"/>
          <w:bCs w:val="0"/>
          <w:color w:val="000000"/>
          <w:kern w:val="24"/>
          <w:sz w:val="32"/>
          <w:szCs w:val="32"/>
        </w:rPr>
        <w:t>纳税人未按照规定的期限办理纳税申报和报送纳税资料的，依照税收征管法有关规定承担相应法律责任。</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9.</w:t>
      </w:r>
      <w:r>
        <w:rPr>
          <w:rFonts w:hint="default" w:ascii="Times New Roman" w:hAnsi="Times New Roman" w:eastAsia="仿宋_GB2312" w:cs="Times New Roman"/>
          <w:b w:val="0"/>
          <w:bCs w:val="0"/>
          <w:color w:val="000000"/>
          <w:kern w:val="24"/>
          <w:sz w:val="32"/>
          <w:szCs w:val="32"/>
        </w:rPr>
        <w:t>非居民企业在中国境内承包工程作业或提供劳务的，应当自项目合同或协议签订之日起</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30</w:t>
      </w:r>
      <w:r>
        <w:rPr>
          <w:rFonts w:hint="default" w:ascii="Times New Roman" w:hAnsi="Times New Roman" w:eastAsia="仿宋_GB2312" w:cs="Times New Roman"/>
          <w:b w:val="0"/>
          <w:bCs w:val="0"/>
          <w:color w:val="000000"/>
          <w:kern w:val="24"/>
          <w:sz w:val="32"/>
          <w:szCs w:val="32"/>
        </w:rPr>
        <w:t>日内，向项目所在地主管税务机关办理税务登记手续。</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10.</w:t>
      </w:r>
      <w:r>
        <w:rPr>
          <w:rFonts w:hint="default" w:ascii="Times New Roman" w:hAnsi="Times New Roman" w:eastAsia="仿宋_GB2312" w:cs="Times New Roman"/>
          <w:b w:val="0"/>
          <w:bCs w:val="0"/>
          <w:color w:val="000000"/>
          <w:kern w:val="24"/>
          <w:sz w:val="32"/>
          <w:szCs w:val="32"/>
        </w:rPr>
        <w:t>非居民企业从事国际运输业务，已经办理税务登记的，应当向税务登记所在地主管税务机关依法申报缴纳企业所得税。</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11.</w:t>
      </w:r>
      <w:r>
        <w:rPr>
          <w:rFonts w:hint="default" w:ascii="Times New Roman" w:hAnsi="Times New Roman" w:eastAsia="仿宋_GB2312" w:cs="Times New Roman"/>
          <w:b w:val="0"/>
          <w:bCs w:val="0"/>
          <w:color w:val="000000"/>
          <w:kern w:val="24"/>
          <w:sz w:val="32"/>
          <w:szCs w:val="32"/>
        </w:rPr>
        <w:t>《中华人民共和国非居民企业所得税预缴申报表（</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2019</w:t>
      </w:r>
      <w:r>
        <w:rPr>
          <w:rFonts w:hint="default" w:ascii="Times New Roman" w:hAnsi="Times New Roman" w:eastAsia="仿宋_GB2312" w:cs="Times New Roman"/>
          <w:b w:val="0"/>
          <w:bCs w:val="0"/>
          <w:color w:val="000000"/>
          <w:kern w:val="24"/>
          <w:sz w:val="32"/>
          <w:szCs w:val="32"/>
        </w:rPr>
        <w:t>年版）》启用前</w:t>
      </w:r>
      <w:r>
        <w:rPr>
          <w:rFonts w:hint="default" w:ascii="Times New Roman" w:hAnsi="Times New Roman" w:eastAsia="仿宋_GB2312" w:cs="Times New Roman"/>
          <w:b w:val="0"/>
          <w:bCs w:val="0"/>
          <w:color w:val="000000"/>
          <w:kern w:val="24"/>
          <w:sz w:val="32"/>
          <w:szCs w:val="32"/>
        </w:rPr>
        <w:t>，按规定使用</w:t>
      </w:r>
      <w:r>
        <w:rPr>
          <w:rFonts w:hint="default" w:ascii="Times New Roman" w:hAnsi="Times New Roman" w:eastAsia="仿宋_GB2312" w:cs="Times New Roman"/>
          <w:b w:val="0"/>
          <w:bCs w:val="0"/>
          <w:color w:val="000000"/>
          <w:kern w:val="24"/>
          <w:sz w:val="32"/>
          <w:szCs w:val="32"/>
        </w:rPr>
        <w:t>《中华人民共和国非居民企业所得税季度和年度纳税申报表（适用于核定征收企业）</w:t>
      </w: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olor w:val="000000"/>
          <w:kern w:val="24"/>
          <w:sz w:val="32"/>
          <w:szCs w:val="32"/>
        </w:rPr>
        <w:t>（不构成常设机构和国际运输免税申报）》</w:t>
      </w:r>
      <w:r>
        <w:rPr>
          <w:rFonts w:hint="default" w:ascii="Times New Roman" w:hAnsi="Times New Roman" w:eastAsia="仿宋_GB2312" w:cs="Times New Roman"/>
          <w:b w:val="0"/>
          <w:bCs w:val="0"/>
          <w:color w:val="000000"/>
          <w:kern w:val="24"/>
          <w:sz w:val="32"/>
          <w:szCs w:val="32"/>
        </w:rPr>
        <w:t>或</w:t>
      </w:r>
      <w:r>
        <w:rPr>
          <w:rFonts w:hint="default" w:ascii="Times New Roman" w:hAnsi="Times New Roman" w:eastAsia="仿宋_GB2312" w:cs="Times New Roman"/>
          <w:b w:val="0"/>
          <w:bCs w:val="0"/>
          <w:color w:val="000000"/>
          <w:kern w:val="24"/>
          <w:sz w:val="32"/>
          <w:szCs w:val="32"/>
        </w:rPr>
        <w:t>《中华人民共和国非居民企业所得税季度纳税申报表（适用于据实申报企业）》。</w:t>
      </w:r>
    </w:p>
    <w:p>
      <w:pPr>
        <w:numPr>
          <w:ilvl w:val="0"/>
          <w:numId w:val="1"/>
        </w:numPr>
        <w:wordWrap w:val="0"/>
        <w:spacing w:line="360" w:lineRule="auto"/>
        <w:ind w:left="0" w:leftChars="0" w:firstLine="397" w:firstLineChars="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【基本规范】</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受理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1</w:t>
      </w:r>
      <w:r>
        <w:rPr>
          <w:rFonts w:hint="default" w:ascii="Times New Roman" w:hAnsi="Times New Roman" w:eastAsia="仿宋_GB2312" w:cs="Times New Roman"/>
          <w:b w:val="0"/>
          <w:bCs w:val="0"/>
          <w:color w:val="000000"/>
          <w:kern w:val="24"/>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w:t>
      </w:r>
      <w:r>
        <w:rPr>
          <w:rFonts w:hint="default" w:ascii="Times New Roman" w:hAnsi="Times New Roman" w:eastAsia="仿宋_GB2312" w:cs="Times New Roman"/>
          <w:b w:val="0"/>
          <w:bCs w:val="0"/>
          <w:color w:val="000000"/>
          <w:kern w:val="24"/>
          <w:sz w:val="32"/>
          <w:szCs w:val="32"/>
        </w:rPr>
        <w:t>不得违规受理申报。</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2.</w:t>
      </w:r>
      <w:r>
        <w:rPr>
          <w:rFonts w:hint="default" w:ascii="Times New Roman" w:hAnsi="Times New Roman" w:eastAsia="仿宋_GB2312" w:cs="Times New Roman"/>
          <w:b w:val="0"/>
          <w:bCs w:val="0"/>
          <w:color w:val="000000"/>
          <w:kern w:val="24"/>
          <w:sz w:val="32"/>
          <w:szCs w:val="32"/>
        </w:rPr>
        <w:t>办理</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3.</w:t>
      </w:r>
      <w:r>
        <w:rPr>
          <w:rFonts w:hint="default" w:ascii="Times New Roman" w:hAnsi="Times New Roman" w:eastAsia="仿宋_GB2312" w:cs="Times New Roman"/>
          <w:b w:val="0"/>
          <w:bCs w:val="0"/>
          <w:color w:val="000000"/>
          <w:kern w:val="24"/>
          <w:sz w:val="32"/>
          <w:szCs w:val="32"/>
        </w:rPr>
        <w:t>反馈</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办理结束后，在申报表上加盖印章，一份返还纳税人；电子税务局办理的，将办理结果通过电子税务局反馈给纳税人。</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aps w:val="0"/>
          <w:smallCaps w:val="0"/>
          <w:shadow/>
          <w:vanish w:val="0"/>
          <w:color w:val="000000"/>
          <w:kern w:val="24"/>
          <w:sz w:val="32"/>
          <w:szCs w:val="32"/>
          <w:lang w:eastAsia="zh-CN"/>
          <w14:shadow w14:blurRad="0" w14:dist="0" w14:dir="0" w14:sx="100000" w14:sy="100000" w14:kx="0" w14:ky="0" w14:algn="none">
            <w14:srgbClr w14:val="808080"/>
          </w14:shadow>
        </w:rPr>
        <w:t>4.</w:t>
      </w:r>
      <w:r>
        <w:rPr>
          <w:rFonts w:hint="default" w:ascii="Times New Roman" w:hAnsi="Times New Roman" w:eastAsia="仿宋_GB2312" w:cs="Times New Roman"/>
          <w:b w:val="0"/>
          <w:bCs w:val="0"/>
          <w:color w:val="000000"/>
          <w:kern w:val="24"/>
          <w:sz w:val="32"/>
          <w:szCs w:val="32"/>
        </w:rPr>
        <w:t>归档</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r>
        <w:rPr>
          <w:rFonts w:hint="default" w:ascii="Times New Roman" w:hAnsi="Times New Roman" w:eastAsia="仿宋_GB2312" w:cs="Times New Roman"/>
          <w:b w:val="0"/>
          <w:bCs w:val="0"/>
          <w:color w:val="000000"/>
          <w:kern w:val="24"/>
          <w:sz w:val="32"/>
          <w:szCs w:val="32"/>
        </w:rPr>
        <w:t>将资料进行归档。不得将纳税人的办理材料用于与政务服务无关的用途。</w:t>
      </w:r>
    </w:p>
    <w:p>
      <w:pPr>
        <w:wordWrap w:val="0"/>
        <w:spacing w:line="360" w:lineRule="auto"/>
        <w:ind w:firstLine="480"/>
        <w:rPr>
          <w:rFonts w:hint="default" w:ascii="Times New Roman" w:hAnsi="Times New Roman" w:eastAsia="仿宋_GB2312" w:cs="Times New Roman"/>
          <w:b w:val="0"/>
          <w:bCs w:val="0"/>
          <w:color w:val="000000"/>
          <w:kern w:val="24"/>
          <w:sz w:val="32"/>
          <w:szCs w:val="32"/>
        </w:rPr>
      </w:pPr>
    </w:p>
    <w:p>
      <w:pPr>
        <w:rPr>
          <w:rFonts w:hint="default" w:ascii="Times New Roman" w:hAnsi="Times New Roman" w:eastAsia="仿宋_GB2312" w:cs="Times New Roman"/>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63D94"/>
    <w:multiLevelType w:val="singleLevel"/>
    <w:tmpl w:val="61063D94"/>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6CD95ECA"/>
    <w:rsid w:val="72DC7F20"/>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446EFB250744420A9A2E01A604C2EC67</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2022-08-24T07:00:00Z</dcterms:created>
  <dc:creator>123</dc:creator>
  <cp:lastModifiedBy>123</cp:lastModifiedBy>
  <dcterms:modified xsi:type="dcterms:W3CDTF">2022-08-24T07:01:06Z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446EFB250744420A9A2E01A604C2EC67</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2022-08-24T07:00:00Z</dcterms:created>
  <dcterms:modified xsi:type="dcterms:W3CDTF">2022-08-24T07:01:06Z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cb830-2dd5-4921-b13e-1fece7539c1f}">
  <ds:schemaRefs/>
</ds:datastoreItem>
</file>

<file path=customXml/itemProps3.xml><?xml version="1.0" encoding="utf-8"?>
<ds:datastoreItem xmlns:ds="http://schemas.openxmlformats.org/officeDocument/2006/customXml" ds:itemID="{0e69703b-524e-46df-bcc0-264d87753fe6}">
  <ds:schemaRefs/>
</ds:datastoreItem>
</file>

<file path=customXml/itemProps4.xml><?xml version="1.0" encoding="utf-8"?>
<ds:datastoreItem xmlns:ds="http://schemas.openxmlformats.org/officeDocument/2006/customXml" ds:itemID="{6338b6ca-8c31-449e-aa00-22c0bed60bcc}">
  <ds:schemaRefs/>
</ds:datastoreItem>
</file>

<file path=customXml/itemProps5.xml><?xml version="1.0" encoding="utf-8"?>
<ds:datastoreItem xmlns:ds="http://schemas.openxmlformats.org/officeDocument/2006/customXml" ds:itemID="{0dde2e19-a081-4162-abe3-26b522372182}">
  <ds:schemaRefs/>
</ds:datastoreItem>
</file>

<file path=customXml/itemProps6.xml><?xml version="1.0" encoding="utf-8"?>
<ds:datastoreItem xmlns:ds="http://schemas.openxmlformats.org/officeDocument/2006/customXml" ds:itemID="{5114c79e-9733-4234-a1ca-11bc1a166943}">
  <ds:schemaRefs/>
</ds:datastoreItem>
</file>

<file path=customXml/itemProps7.xml><?xml version="1.0" encoding="utf-8"?>
<ds:datastoreItem xmlns:ds="http://schemas.openxmlformats.org/officeDocument/2006/customXml" ds:itemID="{d161adb2-8400-43ee-88ba-5e71b435345f}">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2022-08-24T07:00:00Z</dcterms:created>
  <dc:creator>123</dc:creator>
  <cp:lastModifiedBy>Administrator</cp:lastModifiedBy>
  <dcterms:modified xsi:type="dcterms:W3CDTF">2022-08-26T02:49:35Z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