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32036"/>
      <w:r>
        <w:rPr>
          <w:rFonts w:hint="eastAsia" w:ascii="方正小标宋_GBK" w:hAnsi="方正小标宋_GBK" w:eastAsia="方正小标宋_GBK" w:cs="方正小标宋_GBK"/>
          <w:b w:val="0"/>
          <w:bCs w:val="0"/>
          <w:color w:val="000000"/>
          <w:sz w:val="40"/>
          <w:szCs w:val="40"/>
        </w:rPr>
        <w:t>非居民个人所得税代扣代缴申报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非居民个人所得税代扣代缴申报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扣缴义务人向非居民个人支付应税所得时，履行代扣代缴应税所得个人所得税的义务，并在次月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填报《个人所得税扣缴申报表》和</w:t>
      </w:r>
      <w:r>
        <w:rPr>
          <w:rFonts w:hint="default" w:ascii="Times New Roman" w:hAnsi="Times New Roman" w:eastAsia="仿宋_GB2312" w:cs="Times New Roman"/>
          <w:b w:val="0"/>
          <w:bCs w:val="0"/>
          <w:color w:val="000000"/>
          <w:sz w:val="32"/>
          <w:szCs w:val="32"/>
        </w:rPr>
        <w:t>向主管税务机关报送《个人所得税扣缴申报表》和主管税务机关要求报送的其他有关资料。</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《中华人民共和国税收征收管理法》第二十五条第二款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《中华人民共和国个人所得税法》第十条第二款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《中华人民共和国个人所得税法实施条例》第二十四条、第二十六条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《国家税务总局关于发布〈个人所得税扣缴申报管理办法（试行）〉的公告》（国家税务总局公告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61</w:t>
      </w:r>
      <w:r>
        <w:rPr>
          <w:rFonts w:hint="default" w:ascii="Times New Roman" w:hAnsi="Times New Roman" w:eastAsia="仿宋_GB2312" w:cs="Times New Roman"/>
          <w:b w:val="0"/>
          <w:bCs w:val="0"/>
          <w:color w:val="000000"/>
          <w:sz w:val="32"/>
          <w:szCs w:val="32"/>
        </w:rPr>
        <w:t>号）</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《个人所得税扣缴申报表》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首次办理扣缴申报时或被扣缴义务人信息变更后</w:t>
            </w:r>
          </w:p>
        </w:tc>
        <w:tc>
          <w:tcPr>
            <w:tcW w:w="28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《个人所得税基础信息表（A表）》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纳税人存在减免个人所得税情形</w:t>
            </w:r>
          </w:p>
        </w:tc>
        <w:tc>
          <w:tcPr>
            <w:tcW w:w="28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w:t>
      </w:r>
      <w:bookmarkStart w:id="1" w:name="_Hlk16364335"/>
      <w:r>
        <w:rPr>
          <w:rFonts w:hint="default" w:ascii="Times New Roman" w:hAnsi="Times New Roman" w:eastAsia="仿宋_GB2312" w:cs="Times New Roman"/>
          <w:b w:val="0"/>
          <w:bCs w:val="0"/>
          <w:color w:val="000000"/>
          <w:sz w:val="32"/>
          <w:szCs w:val="32"/>
        </w:rPr>
        <w:t>自然人税收管理系统</w:t>
      </w:r>
      <w:bookmarkEnd w:id="1"/>
      <w:r>
        <w:rPr>
          <w:rFonts w:hint="default" w:ascii="Times New Roman" w:hAnsi="Times New Roman" w:eastAsia="仿宋_GB2312" w:cs="Times New Roman"/>
          <w:b w:val="0"/>
          <w:bCs w:val="0"/>
          <w:color w:val="000000"/>
          <w:sz w:val="32"/>
          <w:szCs w:val="32"/>
        </w:rPr>
        <w:t>（扣缴客户端）办理，具体地点和网址可从省（自治区、直辖市和计划单列市）税务局网站“纳税服务”栏目查询。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59680" cy="1710690"/>
            <wp:effectExtent l="0" t="0" r="7620" b="0"/>
            <wp:docPr id="86" name="_x0000_i387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_x0000_i3872" descr="C:\Users\baoqianyu\Desktop\流程图\即办\扣缴义务人.png扣缴义务人"/>
                    <pic:cNvPicPr>
                      <a:picLocks noChangeAspect="1"/>
                    </pic:cNvPicPr>
                  </pic:nvPicPr>
                  <pic:blipFill>
                    <a:blip r:embed="rId4"/>
                    <a:stretch>
                      <a:fillRect/>
                    </a:stretch>
                  </pic:blipFill>
                  <pic:spPr>
                    <a:xfrm>
                      <a:off x="0" y="0"/>
                      <a:ext cx="5059680" cy="171069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税务机关提供“最多跑一次”服务。扣缴义务人在资料完整且符合法定受理条件的前提下，最多只需要到税务机关跑一次。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在中国境内无住所又不居住，或者无住所而一个纳税年度内在中国境内居住累计不满</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183</w:t>
      </w:r>
      <w:r>
        <w:rPr>
          <w:rFonts w:hint="default" w:ascii="Times New Roman" w:hAnsi="Times New Roman" w:eastAsia="仿宋_GB2312" w:cs="Times New Roman"/>
          <w:b w:val="0"/>
          <w:bCs w:val="0"/>
          <w:color w:val="000000"/>
          <w:sz w:val="32"/>
          <w:szCs w:val="32"/>
        </w:rPr>
        <w:t>天的个人，为非居民个人。</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实行非居民个人所得税代扣代缴申报的应税所得包括：工资薪金所得，劳务报酬所得，稿酬所得，特许权使用费所得，财产租赁所得，财产转让所得，利息、股息、红利所得，偶然所得。</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strike/>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当应税所得个人既存在优惠减免，又存在非居民享受税收协定待遇减免时，扣缴义务人可以根据应税所得个人选择优惠度最高的享受减免进行申报。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扣缴义务人有未按照规定向税务机关报送资料和信息、应扣未扣税款、不缴或少缴已扣税款、借用或冒用他人身份等行为的，依照《中华人民共和国税收征收管理法》等相关法律、行政法规处理。</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报送材料录入数据。根据信息系统的提示信息，提醒</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更正纠错。</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；自然人税收管理系统办理的，将办理结果通过自然人税收管理系统反馈给</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w:t>
      </w:r>
      <w:r>
        <w:rPr>
          <w:rFonts w:hint="default" w:ascii="Times New Roman" w:hAnsi="Times New Roman" w:eastAsia="仿宋_GB2312" w:cs="Times New Roman"/>
          <w:b w:val="0"/>
          <w:bCs w:val="0"/>
          <w:color w:val="000000"/>
          <w:sz w:val="32"/>
          <w:szCs w:val="32"/>
        </w:rPr>
        <w:t>扣缴义务</w:t>
      </w:r>
      <w:r>
        <w:rPr>
          <w:rFonts w:hint="default" w:ascii="Times New Roman" w:hAnsi="Times New Roman" w:eastAsia="仿宋_GB2312" w:cs="Times New Roman"/>
          <w:b w:val="0"/>
          <w:bCs w:val="0"/>
          <w:color w:val="000000"/>
          <w:sz w:val="32"/>
          <w:szCs w:val="32"/>
        </w:rPr>
        <w:t>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w:t>
      </w:r>
      <w:r>
        <w:rPr>
          <w:rFonts w:hint="default" w:ascii="Times New Roman" w:hAnsi="Times New Roman" w:eastAsia="仿宋_GB2312" w:cs="Times New Roman"/>
          <w:b w:val="0"/>
          <w:bCs w:val="0"/>
          <w:color w:val="000000"/>
          <w:sz w:val="32"/>
          <w:szCs w:val="32"/>
        </w:rPr>
        <w:t>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利用数字证书申报成功的扣缴义务人，取消纸质资料报送。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推进税（费）种要素申报，逐步扩大申报表免填数据项范围，实现部分申报表由系统自动生成，推送给扣缴义务人由其确认后报送。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AFA66"/>
    <w:multiLevelType w:val="singleLevel"/>
    <w:tmpl w:val="D91AFA6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40C609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F403124FB40C4EB59D81BEB408382FF8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2022-08-24T05:52:00Z</dcterms:created>
  <dc:creator>123</dc:creator>
  <cp:lastModifiedBy>123</cp:lastModifiedBy>
  <dcterms:modified xsi:type="dcterms:W3CDTF">2022-08-24T05:53:36Z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F403124FB40C4EB59D81BEB408382FF8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2022-08-24T05:52:00Z</dcterms:created>
  <dcterms:modified xsi:type="dcterms:W3CDTF">2022-08-24T05:53:36Z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4a95b-4d66-4e89-a025-159dc0098c9e}">
  <ds:schemaRefs/>
</ds:datastoreItem>
</file>

<file path=customXml/itemProps3.xml><?xml version="1.0" encoding="utf-8"?>
<ds:datastoreItem xmlns:ds="http://schemas.openxmlformats.org/officeDocument/2006/customXml" ds:itemID="{ede5a935-622d-4a2f-b333-972c22e57b3d}">
  <ds:schemaRefs/>
</ds:datastoreItem>
</file>

<file path=customXml/itemProps4.xml><?xml version="1.0" encoding="utf-8"?>
<ds:datastoreItem xmlns:ds="http://schemas.openxmlformats.org/officeDocument/2006/customXml" ds:itemID="{c436e572-f7d5-4008-ba7a-8fb30876c6d8}">
  <ds:schemaRefs/>
</ds:datastoreItem>
</file>

<file path=customXml/itemProps5.xml><?xml version="1.0" encoding="utf-8"?>
<ds:datastoreItem xmlns:ds="http://schemas.openxmlformats.org/officeDocument/2006/customXml" ds:itemID="{f8c3aab6-8337-4a8b-bf25-3d9dd03cf813}">
  <ds:schemaRefs/>
</ds:datastoreItem>
</file>

<file path=customXml/itemProps6.xml><?xml version="1.0" encoding="utf-8"?>
<ds:datastoreItem xmlns:ds="http://schemas.openxmlformats.org/officeDocument/2006/customXml" ds:itemID="{16f23408-301f-44d5-81ed-46663efe8428}">
  <ds:schemaRefs/>
</ds:datastoreItem>
</file>

<file path=customXml/itemProps7.xml><?xml version="1.0" encoding="utf-8"?>
<ds:datastoreItem xmlns:ds="http://schemas.openxmlformats.org/officeDocument/2006/customXml" ds:itemID="{94877a5f-1c4b-4454-a409-51036a36418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2022-08-24T05:52:00Z</dcterms:created>
  <dc:creator>123</dc:creator>
  <cp:lastModifiedBy>Administrator</cp:lastModifiedBy>
  <dcterms:modified xsi:type="dcterms:W3CDTF">2022-08-25T12:39:48Z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