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24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4341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转开印花税票销售凭证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转开印花税票销售凭证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纳税人通过横向联网方式完成印花税款的缴纳或退还后，向主管税务机关申请开具《中华人民共和国印花税票销售凭证》（证明凭证）。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numPr>
          <w:ilvl w:val="0"/>
          <w:numId w:val="0"/>
        </w:numPr>
        <w:wordWrap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《中华人民共和国印花税暂行条例》全文。</w:t>
      </w:r>
    </w:p>
    <w:p>
      <w:pPr>
        <w:numPr>
          <w:ilvl w:val="0"/>
          <w:numId w:val="0"/>
        </w:numPr>
        <w:wordWrap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《税收票证管理办法》（国家税务总局令第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号公布，国家税务总局令第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号修改）第十六条。</w:t>
      </w:r>
    </w:p>
    <w:p>
      <w:pPr>
        <w:numPr>
          <w:ilvl w:val="0"/>
          <w:numId w:val="0"/>
        </w:numPr>
        <w:wordWrap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《国家税务总局关于实施〈税收票证管理办法〉若干问题的公告》（国家税务总局公告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号）第二条第四项。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【办理材料】</w:t>
      </w:r>
    </w:p>
    <w:tbl>
      <w:tblPr>
        <w:tblStyle w:val="2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3418"/>
        <w:gridCol w:w="792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适用情形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3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自然人</w:t>
            </w:r>
          </w:p>
        </w:tc>
        <w:tc>
          <w:tcPr>
            <w:tcW w:w="3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身份证件原件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查验后退回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3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已办理税务登记的纳税人</w:t>
            </w:r>
          </w:p>
        </w:tc>
        <w:tc>
          <w:tcPr>
            <w:tcW w:w="3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加载统一社会信用代码的营业执照（或税务登记证、组织机构代码证等）原件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查验后退回</w:t>
            </w:r>
          </w:p>
        </w:tc>
      </w:tr>
    </w:tbl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即时办结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inline distT="0" distB="0" distL="0" distR="0">
            <wp:extent cx="5184140" cy="1776095"/>
            <wp:effectExtent l="0" t="0" r="16510" b="0"/>
            <wp:docPr id="186" name="_x0000_i3288" descr="C:\Users\baoqianyu\Desktop\流程图\即办\纳税人（无归档）.png纳税人（无归档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_x0000_i3288" descr="C:\Users\baoqianyu\Desktop\流程图\即办\纳税人（无归档）.png纳税人（无归档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经过实名信息验证的办税人员，不再提供登记证件和身份证件复印件等资料。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按照纳税人报送材料录入数据。根据信息系统的提示信息，提醒纳税人更正纠错。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办理结束后，向纳税人反馈办理结果。</w:t>
      </w:r>
    </w:p>
    <w:p>
      <w:pPr>
        <w:wordWrap w:val="0"/>
        <w:ind w:left="0" w:leftChars="0" w:firstLine="0" w:firstLineChars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F1F33E"/>
    <w:multiLevelType w:val="singleLevel"/>
    <w:tmpl w:val="AEF1F33E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15D313A5"/>
    <w:rsid w:val="6AD3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641AB2991EDB42B28A8A001E66549425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2022-08-24T06:37:00Z</dcterms:created>
  <dc:creator>123</dc:creator>
  <cp:lastModifiedBy>123</cp:lastModifiedBy>
  <dcterms:modified xsi:type="dcterms:W3CDTF">2022-08-24T06:38:13Z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641AB2991EDB42B28A8A001E66549425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2022-08-24T06:37:00Z</dcterms:created>
  <dcterms:modified xsi:type="dcterms:W3CDTF">2022-08-24T06:38:13Z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1a4183-8d96-4efe-b065-2d581074cc06}">
  <ds:schemaRefs/>
</ds:datastoreItem>
</file>

<file path=customXml/itemProps3.xml><?xml version="1.0" encoding="utf-8"?>
<ds:datastoreItem xmlns:ds="http://schemas.openxmlformats.org/officeDocument/2006/customXml" ds:itemID="{02f88077-e67d-43e6-9e54-1f062c04ff06}">
  <ds:schemaRefs/>
</ds:datastoreItem>
</file>

<file path=customXml/itemProps4.xml><?xml version="1.0" encoding="utf-8"?>
<ds:datastoreItem xmlns:ds="http://schemas.openxmlformats.org/officeDocument/2006/customXml" ds:itemID="{30e97b99-a799-4498-8c3d-12204795b0e1}">
  <ds:schemaRefs/>
</ds:datastoreItem>
</file>

<file path=customXml/itemProps5.xml><?xml version="1.0" encoding="utf-8"?>
<ds:datastoreItem xmlns:ds="http://schemas.openxmlformats.org/officeDocument/2006/customXml" ds:itemID="{a4301c52-3b70-49d0-86cc-4f734774e748}">
  <ds:schemaRefs/>
</ds:datastoreItem>
</file>

<file path=customXml/itemProps6.xml><?xml version="1.0" encoding="utf-8"?>
<ds:datastoreItem xmlns:ds="http://schemas.openxmlformats.org/officeDocument/2006/customXml" ds:itemID="{8681c166-dc95-46b4-b280-367c97ff4231}">
  <ds:schemaRefs/>
</ds:datastoreItem>
</file>

<file path=customXml/itemProps7.xml><?xml version="1.0" encoding="utf-8"?>
<ds:datastoreItem xmlns:ds="http://schemas.openxmlformats.org/officeDocument/2006/customXml" ds:itemID="{e1757113-1968-41bd-93a6-37420f4b93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2022-08-24T06:37:00Z</dcterms:created>
  <dc:creator>123</dc:creator>
  <cp:lastModifiedBy>Administrator</cp:lastModifiedBy>
  <dcterms:modified xsi:type="dcterms:W3CDTF">2022-08-25T08:17:52Z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