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3321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财务会计制度及核算软件备案报告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</w:rPr>
        <w:t>【事项名称】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财务会计制度及核算软件备案报告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</w:rPr>
        <w:t>【业务描述】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从事生产、经营的纳税人的财务、会计制度或者财务、会计处理办法和会计核算软件，应当报送税务机关备案。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</w:rPr>
        <w:t>【设定依据】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《中华人民共和国税收征收管理法》第十九条、第二十条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</w:rPr>
        <w:t>【办理材料】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8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aps w:val="0"/>
                <w:smallCaps w:val="0"/>
                <w:shadow/>
                <w:vanish w:val="0"/>
                <w:color w:val="000000"/>
                <w:sz w:val="32"/>
                <w:szCs w:val="21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方正仿宋_GBK" w:cs="Microsoft Himalaya"/>
                <w:color w:val="000000"/>
                <w:sz w:val="32"/>
                <w:szCs w:val="18"/>
              </w:rPr>
              <w:t>《财务会计制度及核算软件备案报告书》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ascii="Times New Roman" w:hAnsi="Times New Roman" w:eastAsia="方正仿宋_GBK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Microsoft Himalaya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aps w:val="0"/>
                <w:smallCaps w:val="0"/>
                <w:shadow/>
                <w:vanish w:val="0"/>
                <w:color w:val="000000"/>
                <w:sz w:val="32"/>
                <w:szCs w:val="21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方正仿宋_GBK" w:cs="Microsoft Himalaya"/>
                <w:color w:val="000000"/>
                <w:sz w:val="32"/>
                <w:szCs w:val="18"/>
              </w:rPr>
              <w:t>纳税人财务、会计制度或纳税人财务、会计核算办法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方正仿宋_GBK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Microsoft Himalaya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  <w:t>适用情形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方正仿宋_GBK" w:cs="Microsoft Himalaya"/>
                <w:color w:val="000000"/>
                <w:sz w:val="32"/>
                <w:szCs w:val="18"/>
              </w:rPr>
              <w:t>使用计算机记账的纳税人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方正仿宋_GBK" w:cs="Microsoft Himalaya"/>
                <w:color w:val="000000"/>
                <w:sz w:val="32"/>
                <w:szCs w:val="18"/>
              </w:rPr>
              <w:t>财务会计核算软件、使用说明书复印件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方正仿宋_GBK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Microsoft Himalaya"/>
                <w:color w:val="000000"/>
                <w:sz w:val="32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</w:rPr>
        <w:t>【办理地点】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bCs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方正仿宋_GBK" w:cs="Times New Roman"/>
          <w:color w:val="000000"/>
          <w:sz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方正仿宋_GBK" w:cs="Times New Roman"/>
          <w:color w:val="000000"/>
          <w:sz w:val="32"/>
        </w:rPr>
        <w:t>此事项可在全国、省内、同城通办。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</w:rPr>
        <w:t>【办理机构】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主管税务机关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</w:rPr>
        <w:t>【收费标准】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</w:rPr>
        <w:t>【办理时间】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bookmarkStart w:id="2" w:name="_GoBack"/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1854200</wp:posOffset>
            </wp:positionV>
            <wp:extent cx="5184140" cy="1765935"/>
            <wp:effectExtent l="0" t="0" r="16510" b="0"/>
            <wp:wrapTopAndBottom/>
            <wp:docPr id="178" name="_x0000_i3280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_x0000_i3280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eastAsia="方正仿宋_GBK" w:cs="Times New Roman"/>
          <w:color w:val="000000"/>
          <w:sz w:val="32"/>
        </w:rPr>
        <w:t>即办事项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</w:rPr>
        <w:t>【联系电话】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主管税务机关对外公开的联系电话，可从省（自治区、直辖市和计划单列市）税务局网站“纳税服务”栏目查询。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</w:rPr>
        <w:t>【办理流程】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</w:rPr>
        <w:t>【纳税人注意事项】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纳税人对报送材料的真实性和合法性承担责任。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方正仿宋_GBK" w:cs="Times New Roman"/>
          <w:color w:val="000000"/>
          <w:sz w:val="32"/>
        </w:rPr>
        <w:t>文书表单可在省（自治区、直辖市和计划单列市）税务局网站“下载中心”栏目查询下载或到办税服务厅领取。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税务机关提供“最多跑一次”服务。纳税人在资料完整且符合法定受理条件的前提下，最多只需要到税务机关跑一次。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纳税人使用符合电子签名法规定条件的电子签名，与手写签名或者盖章具有同等法律效力。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ascii="Times New Roman" w:hAnsi="Times New Roman" w:eastAsia="方正仿宋_GBK" w:cs="Times New Roman"/>
          <w:color w:val="000000"/>
          <w:sz w:val="32"/>
        </w:rPr>
        <w:t>纳税人提供的各项资料为复印件的，均须注明“与原件一致”并签章。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ascii="Times New Roman" w:hAnsi="Times New Roman" w:eastAsia="方正仿宋_GBK" w:cs="Times New Roman"/>
          <w:color w:val="000000"/>
          <w:sz w:val="32"/>
        </w:rPr>
        <w:t>纳税人采用新办纳税人“套餐式”服务的，可在“套餐式”服务内一并办理财务会计制度及核算软件备案报告业务。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val="en-US" w:eastAsia="zh-CN"/>
          <w14:shadow w14:blurRad="0" w14:dist="0" w14:dir="0" w14:sx="100000" w14:sy="100000" w14:kx="0" w14:ky="0" w14:algn="none">
            <w14:srgbClr w14:val="808080"/>
          </w14:shadow>
        </w:rPr>
        <w:t>7</w:t>
      </w: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从事生产、经营的纳税人应当自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领取税务登记证件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起</w:t>
      </w: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15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日内，将其财务、会计制度或者财务、会计处理办法等信息报送税务机关备案。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val="en-US" w:eastAsia="zh-CN"/>
          <w14:shadow w14:blurRad="0" w14:dist="0" w14:dir="0" w14:sx="100000" w14:sy="100000" w14:kx="0" w14:ky="0" w14:algn="none">
            <w14:srgbClr w14:val="808080"/>
          </w14:shadow>
        </w:rPr>
        <w:t>8</w:t>
      </w: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境外注册中资控股居民企业应当按照中国有关法律、法规和国务院财政、税务主管部门的规定，编制财务、会计报表，并在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领取税务登记证件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之日起</w:t>
      </w: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15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日内将企业的财务、会计制度或者财务会计、处理办法及有关资料报送主管税务机关备案。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val="en-US" w:eastAsia="zh-CN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val="en-US" w:eastAsia="zh-CN"/>
          <w14:shadow w14:blurRad="0" w14:dist="0" w14:dir="0" w14:sx="100000" w14:sy="100000" w14:kx="0" w14:ky="0" w14:algn="none">
            <w14:srgbClr w14:val="808080"/>
          </w14:shadow>
        </w:rPr>
        <w:t>9.</w:t>
      </w:r>
      <w:r>
        <w:rPr>
          <w:rFonts w:hint="default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val="en-US" w:eastAsia="zh-CN"/>
          <w14:shadow w14:blurRad="0" w14:dist="0" w14:dir="0" w14:sx="100000" w14:sy="100000" w14:kx="0" w14:ky="0" w14:algn="none">
            <w14:srgbClr w14:val="808080"/>
          </w14:shadow>
        </w:rPr>
        <w:t>纳税人未准确填报适用的财务会计制度的，将影响财务会计报告报送等事项的办理。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val="en-US" w:eastAsia="zh-CN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val="en-US" w:eastAsia="zh-CN"/>
          <w14:shadow w14:blurRad="0" w14:dist="0" w14:dir="0" w14:sx="100000" w14:sy="100000" w14:kx="0" w14:ky="0" w14:algn="none">
            <w14:srgbClr w14:val="808080"/>
          </w14:shadow>
        </w:rPr>
        <w:t>10</w:t>
      </w:r>
      <w:r>
        <w:rPr>
          <w:rFonts w:hint="default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val="en-US" w:eastAsia="zh-CN"/>
        </w:rPr>
        <w:t>.纳税人使用计算机记账的，还应在使用前将会计电算化系统的会计核算软件、使用说明书及有关资</w:t>
      </w:r>
      <w:r>
        <w:rPr>
          <w:rFonts w:hint="default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val="en-US" w:eastAsia="zh-CN"/>
          <w14:shadow w14:blurRad="0" w14:dist="0" w14:dir="0" w14:sx="100000" w14:sy="100000" w14:kx="0" w14:ky="0" w14:algn="none">
            <w14:srgbClr w14:val="808080"/>
          </w14:shadow>
        </w:rPr>
        <w:t>料</w:t>
      </w:r>
      <w:r>
        <w:rPr>
          <w:rFonts w:hint="default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val="en-US" w:eastAsia="zh-CN"/>
        </w:rPr>
        <w:t>报送主管税务机关备案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</w:rPr>
        <w:t>【基本规范】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方正仿宋_GBK" w:cs="Times New Roman"/>
          <w:color w:val="000000"/>
          <w:sz w:val="32"/>
        </w:rPr>
        <w:t>受理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办理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bookmarkStart w:id="1" w:name="_Hlk15917230"/>
      <w:r>
        <w:rPr>
          <w:rFonts w:ascii="Times New Roman" w:hAnsi="Times New Roman" w:eastAsia="方正仿宋_GBK" w:cs="Times New Roman"/>
          <w:color w:val="000000"/>
          <w:sz w:val="32"/>
        </w:rPr>
        <w:t>按照纳税人报送材料录入数据。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根据信息系统的提示信息，提醒纳税人更正纠错。</w:t>
      </w:r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方正仿宋_GBK" w:cs="Times New Roman"/>
          <w:color w:val="000000"/>
          <w:sz w:val="32"/>
        </w:rPr>
        <w:t>反馈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办理结束后，在文书表单上加盖印章，一份返还纳税人；电子税务局办理的，将办理结果通过电子税务局反馈给纳税人。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归档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将资料进行归档。不得将纳税人的办理材料用于与政务服务无关的用途。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</w:rPr>
        <w:t>【升级规范】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取消财务会计核算软件、使用说明书原件及复印件资料报送。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_GBK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089"/>
    <w:multiLevelType w:val="singleLevel"/>
    <w:tmpl w:val="0F9A4089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5822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61CE25EBF6B24C5B95AA5A9F3A79EDAD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2022-08-24T04:48:00Z</dcterms:created>
  <dc:creator>123</dc:creator>
  <cp:lastModifiedBy>123</cp:lastModifiedBy>
  <dcterms:modified xsi:type="dcterms:W3CDTF">2022-08-24T04:49:16Z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61CE25EBF6B24C5B95AA5A9F3A79EDAD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2022-08-24T04:48:00Z</dcterms:created>
  <dcterms:modified xsi:type="dcterms:W3CDTF">2022-08-24T04:49:16Z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e5f92-8762-42b5-98fe-bf9f9c153117}">
  <ds:schemaRefs/>
</ds:datastoreItem>
</file>

<file path=customXml/itemProps3.xml><?xml version="1.0" encoding="utf-8"?>
<ds:datastoreItem xmlns:ds="http://schemas.openxmlformats.org/officeDocument/2006/customXml" ds:itemID="{ef80c6d2-7a65-46c4-b480-ecdf5532607e}">
  <ds:schemaRefs/>
</ds:datastoreItem>
</file>

<file path=customXml/itemProps4.xml><?xml version="1.0" encoding="utf-8"?>
<ds:datastoreItem xmlns:ds="http://schemas.openxmlformats.org/officeDocument/2006/customXml" ds:itemID="{3af4dfe2-0a0a-429f-b4db-8df4e088b726}">
  <ds:schemaRefs/>
</ds:datastoreItem>
</file>

<file path=customXml/itemProps5.xml><?xml version="1.0" encoding="utf-8"?>
<ds:datastoreItem xmlns:ds="http://schemas.openxmlformats.org/officeDocument/2006/customXml" ds:itemID="{87a65e31-4646-452f-80eb-69dc713890ae}">
  <ds:schemaRefs/>
</ds:datastoreItem>
</file>

<file path=customXml/itemProps6.xml><?xml version="1.0" encoding="utf-8"?>
<ds:datastoreItem xmlns:ds="http://schemas.openxmlformats.org/officeDocument/2006/customXml" ds:itemID="{80f2ca40-0bdb-4ca8-b8fc-2b88f40e6720}">
  <ds:schemaRefs/>
</ds:datastoreItem>
</file>

<file path=customXml/itemProps7.xml><?xml version="1.0" encoding="utf-8"?>
<ds:datastoreItem xmlns:ds="http://schemas.openxmlformats.org/officeDocument/2006/customXml" ds:itemID="{0c162642-cd2c-4c92-84a3-0eb8608db2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2022-08-24T04:48:00Z</dcterms:created>
  <dc:creator>123</dc:creator>
  <cp:lastModifiedBy>Administrator</cp:lastModifiedBy>
  <dcterms:modified xsi:type="dcterms:W3CDTF">2022-08-25T04:09:47Z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