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229"/>
      <w:r>
        <w:rPr>
          <w:rFonts w:hint="eastAsia" w:ascii="方正小标宋_GBK" w:hAnsi="方正小标宋_GBK" w:eastAsia="方正小标宋_GBK" w:cs="方正小标宋_GBK"/>
          <w:b w:val="0"/>
          <w:bCs w:val="0"/>
          <w:color w:val="000000"/>
          <w:sz w:val="40"/>
          <w:szCs w:val="40"/>
        </w:rPr>
        <w:t>误收多缴退抵税</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误收多缴退抵税</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0"/>
          <w:sz w:val="32"/>
          <w:szCs w:val="32"/>
          <w:lang w:bidi="zh-CN"/>
        </w:rPr>
      </w:pPr>
      <w:r>
        <w:rPr>
          <w:rFonts w:hint="default" w:ascii="Times New Roman" w:hAnsi="Times New Roman" w:eastAsia="仿宋_GB2312" w:cs="Times New Roman"/>
          <w:b w:val="0"/>
          <w:bCs w:val="0"/>
          <w:color w:val="000000"/>
          <w:kern w:val="0"/>
          <w:sz w:val="32"/>
          <w:szCs w:val="32"/>
          <w:lang w:bidi="zh-CN"/>
        </w:rPr>
        <w:t>纳税人自结算缴纳税款之日起</w:t>
      </w:r>
      <w:r>
        <w:rPr>
          <w:rFonts w:hint="default" w:ascii="Times New Roman" w:hAnsi="Times New Roman" w:eastAsia="仿宋_GB2312" w:cs="Times New Roman"/>
          <w:b w:val="0"/>
          <w:bCs w:val="0"/>
          <w:color w:val="000000"/>
          <w:kern w:val="0"/>
          <w:sz w:val="32"/>
          <w:szCs w:val="32"/>
          <w:lang w:bidi="zh-CN"/>
        </w:rPr>
        <w:t>三</w:t>
      </w:r>
      <w:r>
        <w:rPr>
          <w:rFonts w:hint="default" w:ascii="Times New Roman" w:hAnsi="Times New Roman" w:eastAsia="仿宋_GB2312" w:cs="Times New Roman"/>
          <w:b w:val="0"/>
          <w:bCs w:val="0"/>
          <w:color w:val="000000"/>
          <w:kern w:val="0"/>
          <w:sz w:val="32"/>
          <w:szCs w:val="32"/>
          <w:lang w:bidi="zh-CN"/>
        </w:rPr>
        <w:t>年内</w:t>
      </w:r>
      <w:r>
        <w:rPr>
          <w:rFonts w:hint="default" w:ascii="Times New Roman" w:hAnsi="Times New Roman" w:eastAsia="仿宋_GB2312" w:cs="Times New Roman"/>
          <w:b w:val="0"/>
          <w:bCs w:val="0"/>
          <w:color w:val="000000"/>
          <w:kern w:val="0"/>
          <w:sz w:val="32"/>
          <w:szCs w:val="32"/>
          <w:lang w:bidi="zh-CN"/>
        </w:rPr>
        <w:t>发现</w:t>
      </w:r>
      <w:r>
        <w:rPr>
          <w:rFonts w:hint="default" w:ascii="Times New Roman" w:hAnsi="Times New Roman" w:eastAsia="仿宋_GB2312" w:cs="Times New Roman"/>
          <w:b w:val="0"/>
          <w:bCs w:val="0"/>
          <w:color w:val="000000"/>
          <w:kern w:val="0"/>
          <w:sz w:val="32"/>
          <w:szCs w:val="32"/>
          <w:lang w:bidi="zh-CN"/>
        </w:rPr>
        <w:t>多缴税款的，可以向税务机关要求退还多缴的税款并加算银行同期存款利息</w:t>
      </w:r>
      <w:r>
        <w:rPr>
          <w:rFonts w:hint="default" w:ascii="Times New Roman" w:hAnsi="Times New Roman" w:eastAsia="仿宋_GB2312" w:cs="Times New Roman"/>
          <w:b w:val="0"/>
          <w:bCs w:val="0"/>
          <w:color w:val="000000"/>
          <w:kern w:val="0"/>
          <w:sz w:val="32"/>
          <w:szCs w:val="32"/>
          <w:lang w:bidi="zh-CN"/>
        </w:rPr>
        <w:t>。税务机关发现纳税人超过应纳税额多缴的税款，</w:t>
      </w:r>
      <w:r>
        <w:rPr>
          <w:rFonts w:hint="default" w:ascii="Times New Roman" w:hAnsi="Times New Roman" w:eastAsia="仿宋_GB2312" w:cs="Times New Roman"/>
          <w:b w:val="0"/>
          <w:bCs w:val="0"/>
          <w:color w:val="000000"/>
          <w:kern w:val="0"/>
          <w:sz w:val="32"/>
          <w:szCs w:val="32"/>
          <w:lang w:bidi="zh-CN"/>
        </w:rPr>
        <w:t>应该依照税收法律法规及相关规定办理退还手续。</w:t>
      </w:r>
    </w:p>
    <w:p>
      <w:pPr>
        <w:wordWrap w:val="0"/>
        <w:spacing w:line="360" w:lineRule="auto"/>
        <w:ind w:firstLine="480"/>
        <w:rPr>
          <w:rFonts w:hint="default" w:ascii="Times New Roman" w:hAnsi="Times New Roman" w:eastAsia="仿宋_GB2312" w:cs="Times New Roman"/>
          <w:b w:val="0"/>
          <w:bCs w:val="0"/>
          <w:color w:val="000000"/>
          <w:kern w:val="0"/>
          <w:sz w:val="32"/>
          <w:szCs w:val="32"/>
          <w:lang w:bidi="zh-CN"/>
        </w:rPr>
      </w:pPr>
      <w:r>
        <w:rPr>
          <w:rFonts w:hint="default" w:ascii="Times New Roman" w:hAnsi="Times New Roman" w:eastAsia="仿宋_GB2312" w:cs="Times New Roman"/>
          <w:b w:val="0"/>
          <w:bCs w:val="0"/>
          <w:color w:val="000000"/>
          <w:kern w:val="0"/>
          <w:sz w:val="32"/>
          <w:szCs w:val="32"/>
          <w:lang w:bidi="zh-CN"/>
        </w:rPr>
        <w:t>以下业务也属于误收多缴退抵税范围：</w:t>
      </w:r>
    </w:p>
    <w:p>
      <w:pPr>
        <w:wordWrap w:val="0"/>
        <w:spacing w:line="360" w:lineRule="auto"/>
        <w:ind w:firstLine="480"/>
        <w:rPr>
          <w:rFonts w:hint="default" w:ascii="Times New Roman" w:hAnsi="Times New Roman" w:eastAsia="仿宋_GB2312" w:cs="Times New Roman"/>
          <w:b w:val="0"/>
          <w:bCs w:val="0"/>
          <w:color w:val="000000"/>
          <w:kern w:val="0"/>
          <w:sz w:val="32"/>
          <w:szCs w:val="32"/>
          <w:lang w:bidi="zh-CN"/>
        </w:rPr>
      </w:pPr>
      <w:r>
        <w:rPr>
          <w:rFonts w:hint="default" w:ascii="Times New Roman" w:hAnsi="Times New Roman" w:eastAsia="仿宋_GB2312" w:cs="Times New Roman"/>
          <w:b w:val="0"/>
          <w:bCs w:val="0"/>
          <w:color w:val="000000"/>
          <w:kern w:val="0"/>
          <w:sz w:val="32"/>
          <w:szCs w:val="32"/>
          <w:lang w:bidi="zh-CN"/>
        </w:rPr>
        <w:t>（</w:t>
      </w:r>
      <w:r>
        <w:rPr>
          <w:rFonts w:hint="default" w:ascii="Times New Roman" w:hAnsi="Times New Roman" w:eastAsia="仿宋_GB2312" w:cs="Times New Roman"/>
          <w:b w:val="0"/>
          <w:bCs w:val="0"/>
          <w:caps w:val="0"/>
          <w:smallCaps w:val="0"/>
          <w:shadow/>
          <w:vanish w:val="0"/>
          <w:color w:val="000000"/>
          <w:kern w:val="0"/>
          <w:sz w:val="32"/>
          <w:szCs w:val="32"/>
          <w:lang w:bidi="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0"/>
          <w:sz w:val="32"/>
          <w:szCs w:val="32"/>
          <w:lang w:bidi="zh-CN"/>
        </w:rPr>
        <w:t>）</w:t>
      </w:r>
      <w:r>
        <w:rPr>
          <w:rFonts w:hint="default" w:ascii="Times New Roman" w:hAnsi="Times New Roman" w:eastAsia="仿宋_GB2312" w:cs="Times New Roman"/>
          <w:b w:val="0"/>
          <w:bCs w:val="0"/>
          <w:color w:val="000000"/>
          <w:kern w:val="0"/>
          <w:sz w:val="32"/>
          <w:szCs w:val="32"/>
          <w:lang w:bidi="zh-CN"/>
        </w:rPr>
        <w:t>“营改增”试点纳税人提供应税服务在本地区试点实施之日前已缴纳营业税，本地区试点实施之日（含）后因发生退款减除营业额的，应当向主管税务机关申请退还已缴纳的营业税；</w:t>
      </w:r>
    </w:p>
    <w:p>
      <w:pPr>
        <w:wordWrap w:val="0"/>
        <w:spacing w:line="360" w:lineRule="auto"/>
        <w:ind w:firstLine="480"/>
        <w:rPr>
          <w:rFonts w:hint="default" w:ascii="Times New Roman" w:hAnsi="Times New Roman" w:eastAsia="仿宋_GB2312" w:cs="Times New Roman"/>
          <w:b w:val="0"/>
          <w:bCs w:val="0"/>
          <w:color w:val="000000"/>
          <w:kern w:val="0"/>
          <w:sz w:val="32"/>
          <w:szCs w:val="32"/>
          <w:lang w:bidi="zh-CN"/>
        </w:rPr>
      </w:pPr>
      <w:r>
        <w:rPr>
          <w:rFonts w:hint="default" w:ascii="Times New Roman" w:hAnsi="Times New Roman" w:eastAsia="仿宋_GB2312" w:cs="Times New Roman"/>
          <w:b w:val="0"/>
          <w:bCs w:val="0"/>
          <w:color w:val="000000"/>
          <w:kern w:val="0"/>
          <w:sz w:val="32"/>
          <w:szCs w:val="32"/>
          <w:lang w:bidi="zh-CN"/>
        </w:rPr>
        <w:t>（</w:t>
      </w:r>
      <w:r>
        <w:rPr>
          <w:rFonts w:hint="default" w:ascii="Times New Roman" w:hAnsi="Times New Roman" w:eastAsia="仿宋_GB2312" w:cs="Times New Roman"/>
          <w:b w:val="0"/>
          <w:bCs w:val="0"/>
          <w:caps w:val="0"/>
          <w:smallCaps w:val="0"/>
          <w:shadow/>
          <w:vanish w:val="0"/>
          <w:color w:val="000000"/>
          <w:kern w:val="0"/>
          <w:sz w:val="32"/>
          <w:szCs w:val="32"/>
          <w:lang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lang w:bidi="zh-CN"/>
        </w:rPr>
        <w:t>）</w:t>
      </w:r>
      <w:r>
        <w:rPr>
          <w:rFonts w:hint="default" w:ascii="Times New Roman" w:hAnsi="Times New Roman" w:eastAsia="仿宋_GB2312" w:cs="Times New Roman"/>
          <w:b w:val="0"/>
          <w:bCs w:val="0"/>
          <w:color w:val="000000"/>
          <w:kern w:val="0"/>
          <w:sz w:val="32"/>
          <w:szCs w:val="32"/>
          <w:lang w:bidi="zh-CN"/>
        </w:rPr>
        <w:t>对于“税务处理决定书多缴税费”“行政复议决定书多缴税费”“法院判决书多缴税费”等类多缴税款办理退税</w:t>
      </w:r>
      <w:r>
        <w:rPr>
          <w:rFonts w:hint="default" w:ascii="Times New Roman" w:hAnsi="Times New Roman" w:eastAsia="仿宋_GB2312" w:cs="Times New Roman"/>
          <w:b w:val="0"/>
          <w:bCs w:val="0"/>
          <w:color w:val="000000"/>
          <w:kern w:val="0"/>
          <w:sz w:val="32"/>
          <w:szCs w:val="32"/>
          <w:lang w:bidi="zh-CN"/>
        </w:rPr>
        <w:t>。</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《中华人民共和国税收征收管理法》第五十一条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《中华人民共和国税收征收管理法实施细则》第七十八条、第七十九条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《退（抵）税申请表》</w:t>
            </w:r>
          </w:p>
        </w:tc>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份</w:t>
            </w:r>
          </w:p>
        </w:tc>
        <w:tc>
          <w:tcPr>
            <w:tcW w:w="2267"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79" w:type="dxa"/>
            <w:vAlign w:val="center"/>
          </w:tcPr>
          <w:p>
            <w:pPr>
              <w:pStyle w:val="9"/>
              <w:wordWrap w:val="0"/>
              <w:adjustRightInd/>
              <w:snapToGrid/>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6" w:type="dxa"/>
            <w:gridSpan w:val="2"/>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完税（缴款）凭证复印件</w:t>
            </w:r>
          </w:p>
        </w:tc>
        <w:tc>
          <w:tcPr>
            <w:tcW w:w="680" w:type="dxa"/>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vAlign w:val="center"/>
          </w:tcPr>
          <w:p>
            <w:pPr>
              <w:pStyle w:val="9"/>
              <w:wordWrap w:val="0"/>
              <w:adjustRightInd/>
              <w:snapToGrid/>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79" w:type="dxa"/>
            <w:vAlign w:val="center"/>
          </w:tcPr>
          <w:p>
            <w:pPr>
              <w:pStyle w:val="9"/>
              <w:wordWrap w:val="0"/>
              <w:adjustRightInd/>
              <w:snapToGrid/>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6" w:type="dxa"/>
            <w:gridSpan w:val="2"/>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税务机关认可的其他记载应退税款内容的资料</w:t>
            </w:r>
          </w:p>
        </w:tc>
        <w:tc>
          <w:tcPr>
            <w:tcW w:w="680" w:type="dxa"/>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vAlign w:val="center"/>
          </w:tcPr>
          <w:p>
            <w:pPr>
              <w:pStyle w:val="9"/>
              <w:wordWrap w:val="0"/>
              <w:adjustRightInd/>
              <w:snapToGrid/>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2" w:type="dxa"/>
            <w:gridSpan w:val="5"/>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0" w:type="dxa"/>
            <w:gridSpan w:val="2"/>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w:t>
            </w:r>
            <w:r>
              <w:rPr>
                <w:rFonts w:hint="default" w:ascii="Times New Roman" w:hAnsi="Times New Roman" w:eastAsia="仿宋_GB2312" w:cs="Times New Roman"/>
                <w:b w:val="0"/>
                <w:bCs w:val="0"/>
                <w:color w:val="000000"/>
                <w:sz w:val="32"/>
                <w:szCs w:val="32"/>
                <w:lang w:val="en-US"/>
              </w:rPr>
              <w:t>情形</w:t>
            </w:r>
          </w:p>
        </w:tc>
        <w:tc>
          <w:tcPr>
            <w:tcW w:w="2835" w:type="dxa"/>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7" w:type="dxa"/>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2380" w:type="dxa"/>
            <w:gridSpan w:val="2"/>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因特殊情况不能退至纳税人、扣缴义务人原缴款账户</w:t>
            </w:r>
          </w:p>
        </w:tc>
        <w:tc>
          <w:tcPr>
            <w:tcW w:w="2835"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由于特殊情况不能退至纳税人、扣缴义务人原缴款账户的书面说明，相关证明资料，和指定接受退税的其他账户及接受退税单位（人）名称的资料</w:t>
            </w:r>
          </w:p>
        </w:tc>
        <w:tc>
          <w:tcPr>
            <w:tcW w:w="680"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7" w:type="dxa"/>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税务机关发现的，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日内办结；</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纳税人自行发现的，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日内办结。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4944110" cy="1687830"/>
            <wp:effectExtent l="0" t="0" r="8890" b="7620"/>
            <wp:docPr id="87" name="_x0000_i3853"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_x0000_i3853" descr="C:\Users\baoqianyu\Desktop\流程图\流转\纳税人.png纳税人"/>
                    <pic:cNvPicPr>
                      <a:picLocks noChangeAspect="1"/>
                    </pic:cNvPicPr>
                  </pic:nvPicPr>
                  <pic:blipFill>
                    <a:blip r:embed="rId4"/>
                    <a:stretch>
                      <a:fillRect/>
                    </a:stretch>
                  </pic:blipFill>
                  <pic:spPr>
                    <a:xfrm>
                      <a:off x="0" y="0"/>
                      <a:ext cx="4944110" cy="1687830"/>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多缴税费证明资料包括：减免税审批文书、纳税申报表、税务稽查结论、税务处理决定书、纳税评估文书、税务行政复议决定书、生效的法院判决文书、增值税红字发票、税务机关认可的其他记载应退税款内容的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退税利息按照税务机关办理退税手续当天中国人民银行规定的活期存款利率计算。</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除出口退税以外，纳税人既有应退税款又有欠缴税款的，税务机关可以将纳税人的应退税款和利息先抵扣欠缴的税款；抵扣后有余额的，纳税人可以申请办理应退余额的退库。</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0"/>
          <w:sz w:val="32"/>
          <w:szCs w:val="32"/>
          <w:lang w:bidi="zh-CN"/>
        </w:rPr>
        <w:t>多贴印花税票的，不得申请退税或者抵用。</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）办税服务厅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个工作日内将资料信息流转至相关责任部门。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办税服务厅接收到相关责任部门反馈后，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个工作日内通知纳税人领取办理结果，制作</w:t>
      </w:r>
      <w:r>
        <w:rPr>
          <w:rFonts w:hint="default" w:ascii="Times New Roman" w:hAnsi="Times New Roman" w:eastAsia="仿宋_GB2312" w:cs="Times New Roman"/>
          <w:b w:val="0"/>
          <w:bCs w:val="0"/>
          <w:color w:val="000000"/>
          <w:sz w:val="32"/>
          <w:szCs w:val="32"/>
        </w:rPr>
        <w:t>并</w:t>
      </w:r>
      <w:r>
        <w:rPr>
          <w:rFonts w:hint="default" w:ascii="Times New Roman" w:hAnsi="Times New Roman" w:eastAsia="仿宋_GB2312" w:cs="Times New Roman"/>
          <w:b w:val="0"/>
          <w:bCs w:val="0"/>
          <w:color w:val="000000"/>
          <w:sz w:val="32"/>
          <w:szCs w:val="32"/>
        </w:rPr>
        <w:t>发放《税务事项通知书》。电子税务局办理的，将办理结果通过电子税务局反馈给纳税人。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税务机关能够获取相关信息的，可不再报送纸质资料。</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1939A8"/>
    <w:multiLevelType w:val="singleLevel"/>
    <w:tmpl w:val="FF1939A8"/>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3EF65E4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FFE3A203101D47B3A2A8F5F634CDC642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2022-08-24T05:59:00Z</dcterms:created>
  <dc:creator>123</dc:creator>
  <cp:lastModifiedBy>123</cp:lastModifiedBy>
  <dcterms:modified xsi:type="dcterms:W3CDTF">2022-08-24T05:59:40Z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FFE3A203101D47B3A2A8F5F634CDC642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2022-08-24T05:59:00Z</dcterms:created>
  <dcterms:modified xsi:type="dcterms:W3CDTF">2022-08-24T05:59:40Z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cedd7-c095-49b7-81a0-e4a101574dee}">
  <ds:schemaRefs/>
</ds:datastoreItem>
</file>

<file path=customXml/itemProps3.xml><?xml version="1.0" encoding="utf-8"?>
<ds:datastoreItem xmlns:ds="http://schemas.openxmlformats.org/officeDocument/2006/customXml" ds:itemID="{47ceaac4-bc67-463d-8704-bad4117d7e77}">
  <ds:schemaRefs/>
</ds:datastoreItem>
</file>

<file path=customXml/itemProps4.xml><?xml version="1.0" encoding="utf-8"?>
<ds:datastoreItem xmlns:ds="http://schemas.openxmlformats.org/officeDocument/2006/customXml" ds:itemID="{092b7d41-d56d-4e89-aa0c-422709d2afe9}">
  <ds:schemaRefs/>
</ds:datastoreItem>
</file>

<file path=customXml/itemProps5.xml><?xml version="1.0" encoding="utf-8"?>
<ds:datastoreItem xmlns:ds="http://schemas.openxmlformats.org/officeDocument/2006/customXml" ds:itemID="{e24c3d1c-7374-4d1d-801e-06ce6ea87154}">
  <ds:schemaRefs/>
</ds:datastoreItem>
</file>

<file path=customXml/itemProps6.xml><?xml version="1.0" encoding="utf-8"?>
<ds:datastoreItem xmlns:ds="http://schemas.openxmlformats.org/officeDocument/2006/customXml" ds:itemID="{8bd0f470-c9ca-4281-be83-f49ae4835889}">
  <ds:schemaRefs/>
</ds:datastoreItem>
</file>

<file path=customXml/itemProps7.xml><?xml version="1.0" encoding="utf-8"?>
<ds:datastoreItem xmlns:ds="http://schemas.openxmlformats.org/officeDocument/2006/customXml" ds:itemID="{a390600c-a967-4107-a0ba-86b2156001ff}">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2022-08-24T05:59:00Z</dcterms:created>
  <dc:creator>123</dc:creator>
  <cp:lastModifiedBy>Administrator</cp:lastModifiedBy>
  <dcterms:modified xsi:type="dcterms:W3CDTF">2022-08-25T12:55:35Z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