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6712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综合税源信息报告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【事项名称】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综合税源信息报告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【业务描述】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从事房地产开发的纳税人，应在取得土地使用权并获得房地产开发项目开工许可后，向主管税务机关报送《土地增值税项目报告表》，并在每次转让（预售）房地产时，依次填报表中规定栏目的内容。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纳税人在首次申报城镇土地使用税和房产税时，应进行城镇土地使用税税源明细采集和房产税税源明细采集。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税源信息变更和税源信息注销同样适用该事项。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【设定依据】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《中华人民共和国税收征收管理法》第二十五条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《中华人民共和国房产税暂行条例》第三条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《城镇土地使用税管理指引》（税总发〔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2016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18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号）第七条第一款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《国家税务总局关于修订土地增值税纳税申报表的通知》（税总函〔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2016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309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号）第一条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【办理材料】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城镇土地使用税纳税人：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《城镇土地使用税税源明细表》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bookmarkStart w:id="1" w:name="_Hlk16088264"/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32"/>
                <w:szCs w:val="18"/>
              </w:rPr>
              <w:t>不动产权属、土地面积、土</w:t>
            </w: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18"/>
              </w:rPr>
              <w:t>地用途等资料</w:t>
            </w:r>
            <w:bookmarkEnd w:id="1"/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有条件的地区，税务部门可不要求纳税人提供相应资料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房产税纳税人：</w:t>
      </w:r>
    </w:p>
    <w:tbl>
      <w:tblPr>
        <w:tblStyle w:val="3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670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适用情形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从价计征缴纳房产税的纳税人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《从价计征房产税税源明细表》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18"/>
              </w:rPr>
              <w:t>不动产权属、房产原值等资料。</w:t>
            </w:r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有条件的地区，税务部门可不要求纳税人提供相应资料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从租计征缴纳房产税的纳税人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《从租计征房产税税源明细表》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bookmarkStart w:id="2" w:name="_Hlk16088293"/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18"/>
              </w:rPr>
              <w:t>不动产权属、租赁协议等资料</w:t>
            </w:r>
            <w:bookmarkEnd w:id="2"/>
          </w:p>
        </w:tc>
        <w:tc>
          <w:tcPr>
            <w:tcW w:w="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有条件的地区，税务部门可不要求纳税人提供相应资料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从事房地产开发纳税人：</w:t>
      </w:r>
    </w:p>
    <w:tbl>
      <w:tblPr>
        <w:tblStyle w:val="3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670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适用情形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5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bookmarkStart w:id="3" w:name="_Hlk15964666"/>
            <w:bookmarkStart w:id="4" w:name="_Hlk15957678"/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取得土地使用权，并获得房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地产开发项目开工许可后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，以及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每次转让（预售）房地产</w:t>
            </w:r>
            <w:bookmarkEnd w:id="3"/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《土地增值税项目报告表（从事房地产开发的纳税人适用）》</w:t>
            </w:r>
          </w:p>
        </w:tc>
        <w:tc>
          <w:tcPr>
            <w:tcW w:w="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3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  <w:t>份</w:t>
            </w:r>
          </w:p>
          <w:bookmarkEnd w:id="4"/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【办理地点】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【办理机构】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主管税务机关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【收费标准】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【办理时间】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即时办结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【联系电话】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主管税务机关对外公开的联系电话，可从省（自治区、直辖市和计划单列市）税务局网站“纳税服务”栏目查询。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【办理流程】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2"/>
        </w:rPr>
        <w:drawing>
          <wp:inline distT="0" distB="0" distL="0" distR="0">
            <wp:extent cx="5184140" cy="1765935"/>
            <wp:effectExtent l="0" t="0" r="16510" b="0"/>
            <wp:docPr id="106" name="_x0000_i3456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_x0000_i3456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【纳税人注意事项】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纳税人对报送材料的真实性和合法性承担责任。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文书表单可在省（自治区、直辖市和计划单列市）税务局网站“下载中心”栏目查询下载或到办税服务厅领取。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2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  <w:t>纳税人使用符合电子签名法规定条件的电子签名，与手写签名或者盖章具有同等法律效力。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bookmarkStart w:id="5" w:name="_Hlk15935554"/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纳税人提供的各项资料为复印件的，均须注明“与原件一致”并签章。</w:t>
      </w:r>
      <w:bookmarkEnd w:id="5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房产税源明细数据包括从价数据和从租数据，在报告从租数据之前，必须报告从价数据。同一产权证涉及多个房产的，应报告多条记录。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纳税人应逐一申报全部土地的税源明细信息；地理位置、土地证号、宗地号、土地等级、土地用途等不相同的土地，分别进行土地税源明细申报。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纳税人的土地及相关信息发生变化的，应申报税源变更明细信息，具体情形包括：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）房屋、土地权属发生转移或变更的，如出售、分割、赠与、继承等。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）减免税信息发生变化的。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）土地纳税等级或税额标准发生变化的，房产原值或租金发生变化的。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）面积、用途、坐落地址等基础信息发生变化的。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）其他导致税源信息变化的情形。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bookmarkStart w:id="6" w:name="_GoBack"/>
      <w:bookmarkEnd w:id="6"/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【基本规范】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受理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办理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按照纳税人报送材料录入数据。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  <w:t>根据信息系统的提示信息，提醒纳税人更正纠错。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反馈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  <w:t>办理结束后，在文书表单上加盖印章，一份返还纳税人；电子税务局办理的，将办理结果通过电子税务局反馈给纳税人。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归档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</w:rPr>
        <w:t>将资料进行归档。不得将纳税人的办理材料用于与政务服务无关的用途。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b w:val="0"/>
          <w:bCs w:val="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C2A785"/>
    <w:multiLevelType w:val="singleLevel"/>
    <w:tmpl w:val="9FC2A785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6A9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0B765D92CA2F4E98A8E4A6CC72D12F0B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2022-08-24T05:04:00Z</dcterms:created>
  <dc:creator>123</dc:creator>
  <cp:lastModifiedBy>123</cp:lastModifiedBy>
  <dcterms:modified xsi:type="dcterms:W3CDTF">2022-08-24T05:04:46Z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0B765D92CA2F4E98A8E4A6CC72D12F0B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2022-08-24T05:04:00Z</dcterms:created>
  <dcterms:modified xsi:type="dcterms:W3CDTF">2022-08-24T05:04:46Z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0c708-aacb-4ed4-b7a1-1fcb9d186a87}">
  <ds:schemaRefs/>
</ds:datastoreItem>
</file>

<file path=customXml/itemProps3.xml><?xml version="1.0" encoding="utf-8"?>
<ds:datastoreItem xmlns:ds="http://schemas.openxmlformats.org/officeDocument/2006/customXml" ds:itemID="{bcc30e60-fc45-49fd-a402-3df00fb8262d}">
  <ds:schemaRefs/>
</ds:datastoreItem>
</file>

<file path=customXml/itemProps4.xml><?xml version="1.0" encoding="utf-8"?>
<ds:datastoreItem xmlns:ds="http://schemas.openxmlformats.org/officeDocument/2006/customXml" ds:itemID="{311938fe-57a2-4ca8-a19e-1d694a56d93d}">
  <ds:schemaRefs/>
</ds:datastoreItem>
</file>

<file path=customXml/itemProps5.xml><?xml version="1.0" encoding="utf-8"?>
<ds:datastoreItem xmlns:ds="http://schemas.openxmlformats.org/officeDocument/2006/customXml" ds:itemID="{c1ed8789-f577-471b-85a2-9fb52b388c6c}">
  <ds:schemaRefs/>
</ds:datastoreItem>
</file>

<file path=customXml/itemProps6.xml><?xml version="1.0" encoding="utf-8"?>
<ds:datastoreItem xmlns:ds="http://schemas.openxmlformats.org/officeDocument/2006/customXml" ds:itemID="{6c46123f-73f0-49f3-858e-22769e0806fa}">
  <ds:schemaRefs/>
</ds:datastoreItem>
</file>

<file path=customXml/itemProps7.xml><?xml version="1.0" encoding="utf-8"?>
<ds:datastoreItem xmlns:ds="http://schemas.openxmlformats.org/officeDocument/2006/customXml" ds:itemID="{e95ea971-64ae-462c-8216-0c63256295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2022-08-24T05:04:00Z</dcterms:created>
  <dc:creator>123</dc:creator>
  <cp:lastModifiedBy>Administrator</cp:lastModifiedBy>
  <dcterms:modified xsi:type="dcterms:W3CDTF">2022-08-25T05:01:35Z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