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Lines="100" w:afterLines="100" w:line="360" w:lineRule="auto"/>
        <w:ind w:left="0" w:leftChars="0" w:firstLine="0" w:firstLineChars="0"/>
        <w:jc w:val="center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  <w:bookmarkStart w:id="0" w:name="_Toc17863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  <w:t>税务师事务所行政登记变更</w:t>
      </w:r>
      <w:bookmarkEnd w:id="0"/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税务师事务所行政登记变更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【业务描述】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税务师事务所的名称、组织形式、经营场所、合伙人或者股东、执行事务合伙人或者法定代表人等事项发生变更的，应当自办理工商变更之日起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个工作日内办理变更行政登记。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【设定依据】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《国家税务总局关于发布&lt;税务师事务所行政登记规程（试行）&gt;的公告》（国家税务总局公告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年第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号）第八条、第九条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【办理材料】</w:t>
      </w:r>
    </w:p>
    <w:tbl>
      <w:tblPr>
        <w:tblStyle w:val="3"/>
        <w:tblW w:w="8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701"/>
        <w:gridCol w:w="2835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  <w:hidden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《税务师事务所变更/终止行政登记表》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  <w:hidden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原《税务师事务所行政登记证书》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  <w:hidden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变更后的营业执照复印件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zh-CN"/>
              </w:rPr>
              <w:t>有以下情形的，还应提供相应材料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适用情形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机构担任税务师事务所合伙人或股东还应报送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《税务师事务所机构合伙人或股东信息备案表》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【办理地点】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机构所在地的省税务机关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省税务机关纳税服务部门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不收费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【办理时间】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省税务机关自受理材料之日起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个工作日内办理税务师事务所变更行政登记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【联系电话】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省税务机关对外公开的联系电话，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可从省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（自治区、直辖市和计划单列市）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bookmarkStart w:id="1" w:name="_GoBack"/>
      <w:bookmarkEnd w:id="1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【办理流程】</w:t>
      </w:r>
    </w:p>
    <w:p>
      <w:pPr>
        <w:wordWrap w:val="0"/>
        <w:spacing w:line="360" w:lineRule="auto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drawing>
          <wp:inline distT="0" distB="0" distL="0" distR="0">
            <wp:extent cx="5182870" cy="1725930"/>
            <wp:effectExtent l="0" t="0" r="17780" b="7620"/>
            <wp:docPr id="120" name="_x0000_i3910" descr="C:\Users\baoqianyu\Desktop\流程图\变更行政登记.png变更行政登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_x0000_i3910" descr="C:\Users\baoqianyu\Desktop\流程图\变更行政登记.png变更行政登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2870" cy="1725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【注意事项】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行政相对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人对报送材料的真实性和合法性承担责任。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文书表单可在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（自治区、直辖市和计划单列市）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税务局网站“下载中心”栏目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查询下载或到办税服务厅领取。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 xml:space="preserve"> 行政相对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提供的各项资料为复印件的，均须注明“与原件一致”并签章。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税务师事务所分所的行政登记变更参照本事项办理。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基本规范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受理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省税务机关接收变更材料，核对材料是否齐全、是否符合法定形式、填写内容是否完整，符合的即时受理。对资料不齐全、不符合法定形式或填写内容不完整的，当场一次性告知应补正资料或不予受理原因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将变更信息录入金税三期税务师事务所行政登记系统，办理变更行政登记。将税务师事务所变更情况在门户网站、电子税务局和办税服务场所进行公告。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反馈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对符合行政登记条件的，换发《税务师事务所行政登记证书》。对不符合登记条件的，出具《税务师事务所行政登记不予登记通知书》并公告。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归档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将资料进行归档。将《税务师事务所变更/终止行政登记表》报送国家税务总局、抄送省税务师行业协会；将不予变更行政登记的税务师事务所名单抄送市场监管部门；将《税务师事务所机构合伙人或股东信息备案表》报送国家税务总局。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82DE"/>
    <w:multiLevelType w:val="singleLevel"/>
    <w:tmpl w:val="0FC582DE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3C9B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CB07BDB17D1D423C98EDAE2A0E2FDA00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2022-08-24T07:11:00Z</dcterms:created>
  <dc:creator>123</dc:creator>
  <cp:lastModifiedBy>123</cp:lastModifiedBy>
  <dcterms:modified xsi:type="dcterms:W3CDTF">2022-08-24T07:12:21Z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CB07BDB17D1D423C98EDAE2A0E2FDA00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2022-08-24T07:11:00Z</dcterms:created>
  <dcterms:modified xsi:type="dcterms:W3CDTF">2022-08-24T07:12:21Z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180428-2b0e-4db5-bb90-1d25281b2a39}">
  <ds:schemaRefs/>
</ds:datastoreItem>
</file>

<file path=customXml/itemProps3.xml><?xml version="1.0" encoding="utf-8"?>
<ds:datastoreItem xmlns:ds="http://schemas.openxmlformats.org/officeDocument/2006/customXml" ds:itemID="{dd8fa8fc-971d-405b-ac76-1e656dfed38b}">
  <ds:schemaRefs/>
</ds:datastoreItem>
</file>

<file path=customXml/itemProps4.xml><?xml version="1.0" encoding="utf-8"?>
<ds:datastoreItem xmlns:ds="http://schemas.openxmlformats.org/officeDocument/2006/customXml" ds:itemID="{94286fac-6793-4342-98d5-d9781dfbe3f3}">
  <ds:schemaRefs/>
</ds:datastoreItem>
</file>

<file path=customXml/itemProps5.xml><?xml version="1.0" encoding="utf-8"?>
<ds:datastoreItem xmlns:ds="http://schemas.openxmlformats.org/officeDocument/2006/customXml" ds:itemID="{692211d7-0c04-44a4-a52e-e0e2778512ff}">
  <ds:schemaRefs/>
</ds:datastoreItem>
</file>

<file path=customXml/itemProps6.xml><?xml version="1.0" encoding="utf-8"?>
<ds:datastoreItem xmlns:ds="http://schemas.openxmlformats.org/officeDocument/2006/customXml" ds:itemID="{a46c8068-4a95-4e0a-b0ad-7e6f1067c2fa}">
  <ds:schemaRefs/>
</ds:datastoreItem>
</file>

<file path=customXml/itemProps7.xml><?xml version="1.0" encoding="utf-8"?>
<ds:datastoreItem xmlns:ds="http://schemas.openxmlformats.org/officeDocument/2006/customXml" ds:itemID="{e34b2fd4-4e22-491a-adea-a7cc956b55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2022-08-24T07:11:00Z</dcterms:created>
  <dc:creator>123</dc:creator>
  <cp:lastModifiedBy>Administrator</cp:lastModifiedBy>
  <dcterms:modified xsi:type="dcterms:W3CDTF">2022-08-26T03:30:13Z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