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9091"/>
      <w:r>
        <w:rPr>
          <w:rFonts w:hint="eastAsia" w:ascii="方正小标宋_GBK" w:hAnsi="方正小标宋_GBK" w:eastAsia="方正小标宋_GBK" w:cs="方正小标宋_GBK"/>
          <w:b w:val="0"/>
          <w:bCs w:val="0"/>
          <w:color w:val="000000"/>
          <w:kern w:val="24"/>
          <w:sz w:val="40"/>
          <w:szCs w:val="40"/>
        </w:rPr>
        <w:t>石油特别收益金申报</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石油特别收益金申报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凡在中华人民共和国陆地领域和所辖海域独立开采并销售原油的企业，以及在上述领域以合资、合作等方式开采并销售原油的其他企业（以下简称合资合作企业），均应依照法律、行政法规规定或者税务机关依照法律、行政法规规定确定的申报期限、申报内容，申报缴纳石油特别收益金。</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《国务院关于开征石油特别收益金的决定》（国发〔</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2006</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13</w:t>
      </w:r>
      <w:r>
        <w:rPr>
          <w:rFonts w:hint="default" w:ascii="Times New Roman" w:hAnsi="Times New Roman" w:eastAsia="仿宋_GB2312" w:cs="Times New Roman"/>
          <w:b w:val="0"/>
          <w:bCs w:val="0"/>
          <w:color w:val="000000"/>
          <w:sz w:val="32"/>
          <w:szCs w:val="32"/>
        </w:rPr>
        <w:t>号）</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《石油特别收益金申报表》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w:t>
      </w:r>
      <w:r>
        <w:rPr>
          <w:rFonts w:hint="default" w:ascii="Times New Roman" w:hAnsi="Times New Roman" w:eastAsia="仿宋_GB2312" w:cs="Times New Roman"/>
          <w:b w:val="0"/>
          <w:bCs w:val="0"/>
          <w:color w:val="000000"/>
          <w:sz w:val="32"/>
          <w:szCs w:val="32"/>
        </w:rPr>
        <w:t>具体地点可从省（自治区、直辖市和计划单列市）税务局网站“纳税服务”栏目查询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left="0" w:leftChars="0" w:firstLine="0" w:firstLineChars="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drawing>
          <wp:inline distT="0" distB="0" distL="0" distR="0">
            <wp:extent cx="5267325" cy="1790700"/>
            <wp:effectExtent l="0" t="0" r="9525" b="0"/>
            <wp:docPr id="295" name="_x0000_i4267"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_x0000_i4267" descr="缴费人"/>
                    <pic:cNvPicPr>
                      <a:picLocks noChangeAspect="1"/>
                    </pic:cNvPicPr>
                  </pic:nvPicPr>
                  <pic:blipFill>
                    <a:blip r:embed="rId4"/>
                    <a:stretch>
                      <a:fillRect/>
                    </a:stretch>
                  </pic:blipFill>
                  <pic:spPr>
                    <a:xfrm>
                      <a:off x="0" y="0"/>
                      <a:ext cx="5267325" cy="1790700"/>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【缴费人注意事项】</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缴费人</w:t>
      </w:r>
      <w:r>
        <w:rPr>
          <w:rFonts w:hint="default" w:ascii="Times New Roman" w:hAnsi="Times New Roman" w:eastAsia="仿宋_GB2312" w:cs="Times New Roman"/>
          <w:b w:val="0"/>
          <w:bCs w:val="0"/>
          <w:color w:val="000000"/>
          <w:sz w:val="32"/>
          <w:szCs w:val="32"/>
        </w:rPr>
        <w:t>对报送资料的真实性和合法性承担责任。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缴费人</w:t>
      </w:r>
      <w:r>
        <w:rPr>
          <w:rFonts w:hint="default" w:ascii="Times New Roman" w:hAnsi="Times New Roman" w:eastAsia="仿宋_GB2312" w:cs="Times New Roman"/>
          <w:b w:val="0"/>
          <w:bCs w:val="0"/>
          <w:color w:val="000000"/>
          <w:sz w:val="32"/>
          <w:szCs w:val="32"/>
        </w:rPr>
        <w:t>使用符合电子签名法规定条件的电子签名，与手写签名或者盖章具有同等法律效力</w:t>
      </w:r>
      <w:r>
        <w:rPr>
          <w:rFonts w:hint="default" w:ascii="Times New Roman" w:hAnsi="Times New Roman" w:eastAsia="仿宋_GB2312" w:cs="Times New Roman"/>
          <w:b w:val="0"/>
          <w:bCs w:val="0"/>
          <w:color w:val="000000"/>
          <w:sz w:val="32"/>
          <w:szCs w:val="32"/>
        </w:rPr>
        <w:t>。</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中央石油开采企业及地方石油开采企业向企业所在地征收机关申报缴纳石油特别收益金。合资合作企业应当缴纳的石油特别收益金由合资合作的中方企业代扣代缴。</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石油特别收益金实行</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级超额累进从价定率计征，按月计算、按季申报，按月缴纳。</w:t>
      </w:r>
    </w:p>
    <w:p>
      <w:pPr>
        <w:wordWrap w:val="0"/>
        <w:spacing w:line="360" w:lineRule="auto"/>
        <w:ind w:firstLine="480"/>
        <w:contextualSpacing/>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石油特别收益金征收比率按石油开采企业销售原油的月加权平均价格确定。计算时，原油吨桶比按石油开采企业实际执行或挂靠油种的吨桶比计算；美元兑换人民币汇率以中国人民银行当月每日公布的中间价按月平均计算。</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按照缴费人报送资料录入数据</w:t>
      </w:r>
      <w:r>
        <w:rPr>
          <w:rFonts w:hint="default" w:ascii="Times New Roman" w:hAnsi="Times New Roman" w:eastAsia="仿宋_GB2312" w:cs="Times New Roman"/>
          <w:b w:val="0"/>
          <w:bCs w:val="0"/>
          <w:color w:val="000000"/>
          <w:sz w:val="32"/>
          <w:szCs w:val="32"/>
        </w:rPr>
        <w:t>。根据信息系统的提示信息，</w:t>
      </w:r>
      <w:r>
        <w:rPr>
          <w:rFonts w:hint="default" w:ascii="Times New Roman" w:hAnsi="Times New Roman" w:eastAsia="仿宋_GB2312" w:cs="Times New Roman"/>
          <w:b w:val="0"/>
          <w:bCs w:val="0"/>
          <w:color w:val="000000"/>
          <w:sz w:val="32"/>
          <w:szCs w:val="32"/>
        </w:rPr>
        <w:t>提醒缴费人更正纠错</w:t>
      </w:r>
      <w:r>
        <w:rPr>
          <w:rFonts w:hint="default" w:ascii="Times New Roman" w:hAnsi="Times New Roman" w:eastAsia="仿宋_GB2312" w:cs="Times New Roman"/>
          <w:b w:val="0"/>
          <w:bCs w:val="0"/>
          <w:color w:val="000000"/>
          <w:sz w:val="32"/>
          <w:szCs w:val="32"/>
        </w:rPr>
        <w:t>。</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）按规定开具缴费凭证。</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办理结束后，在申报表上加盖印章，一份返还缴费人。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将资料进行归档。不得将缴费人的办理资料用于与政务服务无关的用途。</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税务机关提供在电子税务局办理石油特别收益金申报服务。</w:t>
      </w:r>
      <w:r>
        <w:rPr>
          <w:rFonts w:hint="default" w:ascii="Times New Roman" w:hAnsi="Times New Roman" w:eastAsia="仿宋_GB2312" w:cs="Times New Roman"/>
          <w:b w:val="0"/>
          <w:bCs w:val="0"/>
          <w:color w:val="000000"/>
          <w:sz w:val="32"/>
          <w:szCs w:val="32"/>
        </w:rPr>
        <w:t>其中利用数字证书申报成功的缴费人</w:t>
      </w:r>
      <w:r>
        <w:rPr>
          <w:rFonts w:hint="default" w:ascii="Times New Roman" w:hAnsi="Times New Roman" w:eastAsia="仿宋_GB2312" w:cs="Times New Roman"/>
          <w:b w:val="0"/>
          <w:bCs w:val="0"/>
          <w:color w:val="000000"/>
          <w:sz w:val="32"/>
          <w:szCs w:val="32"/>
        </w:rPr>
        <w:t>，取消纸质资料报送。</w:t>
      </w:r>
    </w:p>
    <w:p>
      <w:pPr>
        <w:wordWrap w:val="0"/>
        <w:spacing w:line="360" w:lineRule="auto"/>
        <w:ind w:firstLine="480" w:firstLineChars="0"/>
        <w:rPr>
          <w:rFonts w:hint="default" w:ascii="Times New Roman" w:hAnsi="Times New Roman" w:eastAsia="仿宋_GB2312" w:cs="Times New Roman"/>
          <w:b w:val="0"/>
          <w:bCs w:val="0"/>
          <w:color w:val="000000"/>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3E90"/>
    <w:multiLevelType w:val="singleLevel"/>
    <w:tmpl w:val="38AE3E9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25646E75"/>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642109EE750C436BBD1DA90CE6044174</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2022-08-24T06:41:00Z</dcterms:created>
  <dc:creator>123</dc:creator>
  <cp:lastModifiedBy>123</cp:lastModifiedBy>
  <dcterms:modified xsi:type="dcterms:W3CDTF">2022-08-24T06:42:13Z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642109EE750C436BBD1DA90CE6044174</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2022-08-24T06:41:00Z</dcterms:created>
  <dcterms:modified xsi:type="dcterms:W3CDTF">2022-08-24T06:42:13Z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df5a61-4cb8-43b6-87da-ae892381c56e}">
  <ds:schemaRefs/>
</ds:datastoreItem>
</file>

<file path=customXml/itemProps3.xml><?xml version="1.0" encoding="utf-8"?>
<ds:datastoreItem xmlns:ds="http://schemas.openxmlformats.org/officeDocument/2006/customXml" ds:itemID="{e8416505-b16e-43da-8a2c-40ae79bb7faa}">
  <ds:schemaRefs/>
</ds:datastoreItem>
</file>

<file path=customXml/itemProps4.xml><?xml version="1.0" encoding="utf-8"?>
<ds:datastoreItem xmlns:ds="http://schemas.openxmlformats.org/officeDocument/2006/customXml" ds:itemID="{b18ac60a-eb98-4440-9bbb-9ccbdcf4405a}">
  <ds:schemaRefs/>
</ds:datastoreItem>
</file>

<file path=customXml/itemProps5.xml><?xml version="1.0" encoding="utf-8"?>
<ds:datastoreItem xmlns:ds="http://schemas.openxmlformats.org/officeDocument/2006/customXml" ds:itemID="{0b1df39f-9804-40b9-950e-72c9e37e0983}">
  <ds:schemaRefs/>
</ds:datastoreItem>
</file>

<file path=customXml/itemProps6.xml><?xml version="1.0" encoding="utf-8"?>
<ds:datastoreItem xmlns:ds="http://schemas.openxmlformats.org/officeDocument/2006/customXml" ds:itemID="{82dd60d9-0ecc-4c38-afee-21135da04d43}">
  <ds:schemaRefs/>
</ds:datastoreItem>
</file>

<file path=customXml/itemProps7.xml><?xml version="1.0" encoding="utf-8"?>
<ds:datastoreItem xmlns:ds="http://schemas.openxmlformats.org/officeDocument/2006/customXml" ds:itemID="{827aa3de-8b46-4da3-91a1-590f9323851f}">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2022-08-24T06:41:00Z</dcterms:created>
  <dc:creator>123</dc:creator>
  <cp:lastModifiedBy>Administrator</cp:lastModifiedBy>
  <dcterms:modified xsi:type="dcterms:W3CDTF">2022-08-25T14:45:09Z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