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i w:val="0"/>
          <w:iCs w:val="0"/>
          <w:color w:val="000000"/>
          <w:kern w:val="24"/>
          <w:sz w:val="40"/>
          <w:szCs w:val="40"/>
        </w:rPr>
      </w:pPr>
      <w:bookmarkStart w:id="0" w:name="_Toc4987"/>
      <w:r>
        <w:rPr>
          <w:rFonts w:hint="eastAsia" w:ascii="方正小标宋_GBK" w:hAnsi="方正小标宋_GBK" w:eastAsia="方正小标宋_GBK" w:cs="方正小标宋_GBK"/>
          <w:b w:val="0"/>
          <w:bCs w:val="0"/>
          <w:i w:val="0"/>
          <w:iCs w:val="0"/>
          <w:color w:val="000000"/>
          <w:kern w:val="24"/>
          <w:sz w:val="40"/>
          <w:szCs w:val="40"/>
        </w:rPr>
        <w:t>涉税专业服务协议要素信息报送</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涉税专业服务协议要素信息报送</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涉税专业服务机构应当于首次为委托人提供业务委托协议约定的涉税服务前、业务委托协议发生变更或者终止的应当自变更或者终止之日起</w:t>
      </w:r>
      <w:r>
        <w:rPr>
          <w:rFonts w:hint="default" w:ascii="Times New Roman" w:hAnsi="Times New Roman" w:eastAsia="仿宋_GB2312" w:cs="Times New Roman"/>
          <w:b w:val="0"/>
          <w:bCs w:val="0"/>
          <w:i w:val="0"/>
          <w:i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i w:val="0"/>
          <w:iCs w:val="0"/>
          <w:color w:val="000000"/>
          <w:sz w:val="32"/>
          <w:szCs w:val="32"/>
        </w:rPr>
        <w:t>日内办理涉税专业服务协议要素信息报送。</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i w:val="0"/>
          <w:iCs w:val="0"/>
          <w:color w:val="000000"/>
          <w:sz w:val="32"/>
          <w:szCs w:val="32"/>
        </w:rPr>
        <w:t>《国家税务总局关于发布&lt;涉税专业服务监管办法（试行）&gt;的公告》（国家税务总局公告</w:t>
      </w:r>
      <w:r>
        <w:rPr>
          <w:rFonts w:hint="default" w:ascii="Times New Roman" w:hAnsi="Times New Roman" w:eastAsia="仿宋_GB2312" w:cs="Times New Roman"/>
          <w:b w:val="0"/>
          <w:bCs w:val="0"/>
          <w:i w:val="0"/>
          <w:iCs w:val="0"/>
          <w:caps w:val="0"/>
          <w:smallCaps w:val="0"/>
          <w:shadow/>
          <w:vanish w:val="0"/>
          <w:color w:val="000000"/>
          <w:sz w:val="32"/>
          <w:szCs w:val="32"/>
          <w:lang w:eastAsia="zh-CN"/>
          <w14:shadow w14:blurRad="0" w14:dist="0" w14:dir="0" w14:sx="100000" w14:sy="100000" w14:kx="0" w14:ky="0" w14:algn="none">
            <w14:srgbClr w14:val="808080"/>
          </w14:shadow>
        </w:rPr>
        <w:t>2017</w:t>
      </w:r>
      <w:r>
        <w:rPr>
          <w:rFonts w:hint="default" w:ascii="Times New Roman" w:hAnsi="Times New Roman" w:eastAsia="仿宋_GB2312" w:cs="Times New Roman"/>
          <w:b w:val="0"/>
          <w:bCs w:val="0"/>
          <w:i w:val="0"/>
          <w:iCs w:val="0"/>
          <w:color w:val="000000"/>
          <w:sz w:val="32"/>
          <w:szCs w:val="32"/>
        </w:rPr>
        <w:t>年第</w:t>
      </w:r>
      <w:r>
        <w:rPr>
          <w:rFonts w:hint="default" w:ascii="Times New Roman" w:hAnsi="Times New Roman" w:eastAsia="仿宋_GB2312" w:cs="Times New Roman"/>
          <w:b w:val="0"/>
          <w:bCs w:val="0"/>
          <w:i w:val="0"/>
          <w:iCs w:val="0"/>
          <w:caps w:val="0"/>
          <w:smallCaps w:val="0"/>
          <w:shadow/>
          <w:vanish w:val="0"/>
          <w:color w:val="000000"/>
          <w:sz w:val="32"/>
          <w:szCs w:val="32"/>
          <w:lang w:eastAsia="zh-CN"/>
          <w14:shadow w14:blurRad="0" w14:dist="0" w14:dir="0" w14:sx="100000" w14:sy="100000" w14:kx="0" w14:ky="0" w14:algn="none">
            <w14:srgbClr w14:val="808080"/>
          </w14:shadow>
        </w:rPr>
        <w:t>13</w:t>
      </w:r>
      <w:r>
        <w:rPr>
          <w:rFonts w:hint="default" w:ascii="Times New Roman" w:hAnsi="Times New Roman" w:eastAsia="仿宋_GB2312" w:cs="Times New Roman"/>
          <w:b w:val="0"/>
          <w:bCs w:val="0"/>
          <w:i w:val="0"/>
          <w:iCs w:val="0"/>
          <w:color w:val="000000"/>
          <w:sz w:val="32"/>
          <w:szCs w:val="32"/>
        </w:rPr>
        <w:t>号）第八条</w:t>
      </w:r>
    </w:p>
    <w:p>
      <w:pPr>
        <w:wordWrap w:val="0"/>
        <w:spacing w:line="360" w:lineRule="auto"/>
        <w:ind w:firstLine="48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i w:val="0"/>
          <w:iCs w:val="0"/>
          <w:color w:val="000000"/>
          <w:sz w:val="32"/>
          <w:szCs w:val="32"/>
        </w:rPr>
        <w:t>《国家税务总局关于采集涉税专业服务基本信息和业务信息有关事项的公告》（国家税务总局公告</w:t>
      </w:r>
      <w:r>
        <w:rPr>
          <w:rFonts w:hint="default" w:ascii="Times New Roman" w:hAnsi="Times New Roman" w:eastAsia="仿宋_GB2312" w:cs="Times New Roman"/>
          <w:b w:val="0"/>
          <w:bCs w:val="0"/>
          <w:i w:val="0"/>
          <w:iCs w:val="0"/>
          <w:caps w:val="0"/>
          <w:smallCaps w:val="0"/>
          <w:shadow/>
          <w:vanish w:val="0"/>
          <w:color w:val="000000"/>
          <w:sz w:val="32"/>
          <w:szCs w:val="32"/>
          <w:lang w:eastAsia="zh-CN"/>
          <w14:shadow w14:blurRad="0" w14:dist="0" w14:dir="0" w14:sx="100000" w14:sy="100000" w14:kx="0" w14:ky="0" w14:algn="none">
            <w14:srgbClr w14:val="808080"/>
          </w14:shadow>
        </w:rPr>
        <w:t>2017</w:t>
      </w:r>
      <w:r>
        <w:rPr>
          <w:rFonts w:hint="default" w:ascii="Times New Roman" w:hAnsi="Times New Roman" w:eastAsia="仿宋_GB2312" w:cs="Times New Roman"/>
          <w:b w:val="0"/>
          <w:bCs w:val="0"/>
          <w:i w:val="0"/>
          <w:iCs w:val="0"/>
          <w:color w:val="000000"/>
          <w:sz w:val="32"/>
          <w:szCs w:val="32"/>
        </w:rPr>
        <w:t>年第</w:t>
      </w:r>
      <w:r>
        <w:rPr>
          <w:rFonts w:hint="default" w:ascii="Times New Roman" w:hAnsi="Times New Roman" w:eastAsia="仿宋_GB2312" w:cs="Times New Roman"/>
          <w:b w:val="0"/>
          <w:bCs w:val="0"/>
          <w:i w:val="0"/>
          <w:iCs w:val="0"/>
          <w:caps w:val="0"/>
          <w:smallCaps w:val="0"/>
          <w:shadow/>
          <w:vanish w:val="0"/>
          <w:color w:val="000000"/>
          <w:sz w:val="32"/>
          <w:szCs w:val="32"/>
          <w:lang w:eastAsia="zh-CN"/>
          <w14:shadow w14:blurRad="0" w14:dist="0" w14:dir="0" w14:sx="100000" w14:sy="100000" w14:kx="0" w14:ky="0" w14:algn="none">
            <w14:srgbClr w14:val="808080"/>
          </w14:shadow>
        </w:rPr>
        <w:t>49</w:t>
      </w:r>
      <w:r>
        <w:rPr>
          <w:rFonts w:hint="default" w:ascii="Times New Roman" w:hAnsi="Times New Roman" w:eastAsia="仿宋_GB2312" w:cs="Times New Roman"/>
          <w:b w:val="0"/>
          <w:bCs w:val="0"/>
          <w:i w:val="0"/>
          <w:iCs w:val="0"/>
          <w:color w:val="000000"/>
          <w:sz w:val="32"/>
          <w:szCs w:val="32"/>
        </w:rPr>
        <w:t>号）第一条</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i w:val="0"/>
                <w:iCs w:val="0"/>
                <w:color w:val="000000"/>
                <w:sz w:val="32"/>
                <w:szCs w:val="32"/>
                <w:lang w:eastAsia="zh-CN"/>
              </w:rPr>
            </w:pPr>
            <w:r>
              <w:rPr>
                <w:rFonts w:hint="default" w:ascii="Times New Roman" w:hAnsi="Times New Roman" w:eastAsia="仿宋_GB2312" w:cs="Times New Roman"/>
                <w:b w:val="0"/>
                <w:bCs w:val="0"/>
                <w:i w:val="0"/>
                <w:i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《涉税专业服务协议要素信息采集表》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i w:val="0"/>
                <w:i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税务机关、委托人和涉税专业服务机构各留存一份</w:t>
            </w: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可通过电子税务局、办税服务厅（场所）办理，具体网址和地点可从省（自治区、直辖市和计划单列市）税务局网站“纳税服务”栏目查询。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drawing>
          <wp:inline distT="0" distB="0" distL="0" distR="0">
            <wp:extent cx="5184140" cy="1769745"/>
            <wp:effectExtent l="0" t="0" r="16510" b="0"/>
            <wp:docPr id="319" name="_x0000_i4295" descr="C:\Users\baoqianyu\Desktop\流程图\即办\涉税专业服务机构.png涉税专业服务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_x0000_i4295" descr="C:\Users\baoqianyu\Desktop\流程图\即办\涉税专业服务机构.png涉税专业服务机构"/>
                    <pic:cNvPicPr>
                      <a:picLocks noChangeAspect="1"/>
                    </pic:cNvPicPr>
                  </pic:nvPicPr>
                  <pic:blipFill>
                    <a:blip r:embed="rId4"/>
                    <a:stretch>
                      <a:fillRect/>
                    </a:stretch>
                  </pic:blipFill>
                  <pic:spPr>
                    <a:xfrm>
                      <a:off x="0" y="0"/>
                      <a:ext cx="5184140" cy="1769745"/>
                    </a:xfrm>
                    <a:prstGeom prst="rect">
                      <a:avLst/>
                    </a:prstGeom>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【注意事项】</w:t>
      </w:r>
    </w:p>
    <w:p>
      <w:pPr>
        <w:wordWrap w:val="0"/>
        <w:spacing w:line="360" w:lineRule="auto"/>
        <w:ind w:firstLine="48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i w:val="0"/>
          <w:iCs w:val="0"/>
          <w:color w:val="000000"/>
          <w:sz w:val="32"/>
          <w:szCs w:val="32"/>
        </w:rPr>
        <w:t>涉税专业服务机构应主动报送相关信息并对信息的真实性、完整性、合法性和准确性负责。</w:t>
      </w:r>
    </w:p>
    <w:p>
      <w:pPr>
        <w:wordWrap w:val="0"/>
        <w:spacing w:line="360" w:lineRule="auto"/>
        <w:ind w:firstLine="48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i w:val="0"/>
          <w:iCs w:val="0"/>
          <w:color w:val="000000"/>
          <w:sz w:val="32"/>
          <w:szCs w:val="32"/>
        </w:rPr>
        <w:t>文书表单可在</w:t>
      </w:r>
      <w:r>
        <w:rPr>
          <w:rFonts w:hint="default" w:ascii="Times New Roman" w:hAnsi="Times New Roman" w:eastAsia="仿宋_GB2312" w:cs="Times New Roman"/>
          <w:b w:val="0"/>
          <w:bCs w:val="0"/>
          <w:i w:val="0"/>
          <w:iCs w:val="0"/>
          <w:color w:val="000000"/>
          <w:sz w:val="32"/>
          <w:szCs w:val="32"/>
        </w:rPr>
        <w:t>省</w:t>
      </w:r>
      <w:r>
        <w:rPr>
          <w:rFonts w:hint="default" w:ascii="Times New Roman" w:hAnsi="Times New Roman" w:eastAsia="仿宋_GB2312" w:cs="Times New Roman"/>
          <w:b w:val="0"/>
          <w:bCs w:val="0"/>
          <w:i w:val="0"/>
          <w:iCs w:val="0"/>
          <w:color w:val="000000"/>
          <w:sz w:val="32"/>
          <w:szCs w:val="32"/>
        </w:rPr>
        <w:t>（自治区、直辖市和计划单列市）</w:t>
      </w:r>
      <w:r>
        <w:rPr>
          <w:rFonts w:hint="default" w:ascii="Times New Roman" w:hAnsi="Times New Roman" w:eastAsia="仿宋_GB2312" w:cs="Times New Roman"/>
          <w:b w:val="0"/>
          <w:bCs w:val="0"/>
          <w:i w:val="0"/>
          <w:iCs w:val="0"/>
          <w:color w:val="000000"/>
          <w:sz w:val="32"/>
          <w:szCs w:val="32"/>
        </w:rPr>
        <w:t>税务局网站“下载中心”栏目</w:t>
      </w:r>
      <w:r>
        <w:rPr>
          <w:rFonts w:hint="default" w:ascii="Times New Roman" w:hAnsi="Times New Roman" w:eastAsia="仿宋_GB2312" w:cs="Times New Roman"/>
          <w:b w:val="0"/>
          <w:bCs w:val="0"/>
          <w:i w:val="0"/>
          <w:iCs w:val="0"/>
          <w:color w:val="000000"/>
          <w:sz w:val="32"/>
          <w:szCs w:val="32"/>
        </w:rPr>
        <w:t>查询下载或到办税服务厅领取。</w:t>
      </w:r>
    </w:p>
    <w:p>
      <w:pPr>
        <w:wordWrap w:val="0"/>
        <w:spacing w:line="360" w:lineRule="auto"/>
        <w:ind w:firstLine="48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i w:val="0"/>
          <w:iCs w:val="0"/>
          <w:color w:val="000000"/>
          <w:sz w:val="32"/>
          <w:szCs w:val="32"/>
        </w:rPr>
        <w:t>涉税专业服务机构办理涉税专业服务协议要素信息报送前，应已完成涉税专业服务机构（人员）基本信息报送。</w:t>
      </w:r>
    </w:p>
    <w:p>
      <w:pPr>
        <w:wordWrap w:val="0"/>
        <w:spacing w:line="360" w:lineRule="auto"/>
        <w:ind w:firstLine="48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i w:val="0"/>
          <w:iCs w:val="0"/>
          <w:color w:val="000000"/>
          <w:sz w:val="32"/>
          <w:szCs w:val="32"/>
        </w:rPr>
        <w:t>．涉税专业服务机构原则上应当通过电子税务局报送涉税专业服务协议要素信息，因客观原因无法通过电子税务局报送的，可在非征期内通过实体办税服务厅办理。</w:t>
      </w:r>
    </w:p>
    <w:p>
      <w:pPr>
        <w:wordWrap w:val="0"/>
        <w:spacing w:line="360" w:lineRule="auto"/>
        <w:ind w:firstLine="48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i w:val="0"/>
          <w:iCs w:val="0"/>
          <w:color w:val="000000"/>
          <w:sz w:val="32"/>
          <w:szCs w:val="32"/>
        </w:rPr>
        <w:t>涉税专业服务机构通过电子税务局办理的，按照系统反馈信息，自行打印《涉税专业服务协议要素信息采集表》，由涉税专业服务机构、委托人留存。</w:t>
      </w:r>
    </w:p>
    <w:p>
      <w:pPr>
        <w:wordWrap w:val="0"/>
        <w:spacing w:line="360" w:lineRule="auto"/>
        <w:ind w:firstLine="48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i w:val="0"/>
          <w:iCs w:val="0"/>
          <w:color w:val="000000"/>
          <w:sz w:val="32"/>
          <w:szCs w:val="32"/>
        </w:rPr>
        <w:t>涉税专业服务机构仅报送业务委托协议的要素信息，业务委托协议原件由涉税专业服务机构和委托人双方留存备查。</w:t>
      </w:r>
    </w:p>
    <w:p>
      <w:pPr>
        <w:wordWrap w:val="0"/>
        <w:spacing w:line="360" w:lineRule="auto"/>
        <w:ind w:firstLine="48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i w:val="0"/>
          <w:iCs w:val="0"/>
          <w:color w:val="000000"/>
          <w:sz w:val="32"/>
          <w:szCs w:val="32"/>
        </w:rPr>
        <w:t>专业税务顾问、税收策划、涉税鉴证、纳税情况审查等四项涉税业务，应当由具有税务师事务所、会计师事务所、律师事务所资质的涉税专业服务机构从事。</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i w:val="0"/>
          <w:iCs w:val="0"/>
          <w:color w:val="000000"/>
          <w:sz w:val="32"/>
          <w:szCs w:val="32"/>
        </w:rPr>
      </w:pPr>
      <w:bookmarkStart w:id="1" w:name="_GoBack"/>
      <w:bookmarkEnd w:id="1"/>
      <w:r>
        <w:rPr>
          <w:rFonts w:hint="default" w:ascii="Times New Roman" w:hAnsi="Times New Roman" w:eastAsia="仿宋_GB2312" w:cs="Times New Roman"/>
          <w:b w:val="0"/>
          <w:bCs w:val="0"/>
          <w:i w:val="0"/>
          <w:iCs w:val="0"/>
          <w:color w:val="000000"/>
          <w:sz w:val="32"/>
          <w:szCs w:val="32"/>
        </w:rPr>
        <w:t>【基本规范】</w:t>
      </w:r>
    </w:p>
    <w:p>
      <w:pPr>
        <w:wordWrap w:val="0"/>
        <w:spacing w:line="360" w:lineRule="auto"/>
        <w:ind w:firstLine="420" w:firstLineChars="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i w:val="0"/>
          <w:iCs w:val="0"/>
          <w:color w:val="000000"/>
          <w:sz w:val="32"/>
          <w:szCs w:val="32"/>
        </w:rPr>
        <w:t>受理</w:t>
      </w:r>
    </w:p>
    <w:p>
      <w:pPr>
        <w:wordWrap w:val="0"/>
        <w:spacing w:line="360" w:lineRule="auto"/>
        <w:ind w:firstLine="420" w:firstLineChars="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办税服务厅接收资料，核对资料是否齐全、是否符合法定形式、填写内容是否完整，符合的即时受理；对资料不齐全、不符合法定形式或填写内容不完整的，当场一次性告知应补正资料或不予受理原因</w:t>
      </w:r>
      <w:r>
        <w:rPr>
          <w:rFonts w:hint="default" w:ascii="Times New Roman" w:hAnsi="Times New Roman" w:eastAsia="仿宋_GB2312" w:cs="Times New Roman"/>
          <w:b w:val="0"/>
          <w:bCs w:val="0"/>
          <w:i w:val="0"/>
          <w:iCs w:val="0"/>
          <w:color w:val="000000"/>
          <w:sz w:val="32"/>
          <w:szCs w:val="32"/>
        </w:rPr>
        <w:t>。</w:t>
      </w:r>
    </w:p>
    <w:p>
      <w:pPr>
        <w:wordWrap w:val="0"/>
        <w:spacing w:line="360" w:lineRule="auto"/>
        <w:ind w:firstLine="420" w:firstLineChars="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i w:val="0"/>
          <w:i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确认录入系统的数据与</w:t>
      </w:r>
      <w:r>
        <w:rPr>
          <w:rFonts w:hint="default" w:ascii="Times New Roman" w:hAnsi="Times New Roman" w:eastAsia="仿宋_GB2312" w:cs="Times New Roman"/>
          <w:b w:val="0"/>
          <w:bCs w:val="0"/>
          <w:i w:val="0"/>
          <w:iCs w:val="0"/>
          <w:color w:val="000000"/>
          <w:sz w:val="32"/>
          <w:szCs w:val="32"/>
        </w:rPr>
        <w:t>涉税专业服务机构</w:t>
      </w:r>
      <w:r>
        <w:rPr>
          <w:rFonts w:hint="default" w:ascii="Times New Roman" w:hAnsi="Times New Roman" w:eastAsia="仿宋_GB2312" w:cs="Times New Roman"/>
          <w:b w:val="0"/>
          <w:bCs w:val="0"/>
          <w:i w:val="0"/>
          <w:iCs w:val="0"/>
          <w:color w:val="000000"/>
          <w:sz w:val="32"/>
          <w:szCs w:val="32"/>
        </w:rPr>
        <w:t>提交资料内容一致，且符合相应数据填报标准。</w:t>
      </w:r>
    </w:p>
    <w:p>
      <w:pPr>
        <w:wordWrap w:val="0"/>
        <w:spacing w:line="360" w:lineRule="auto"/>
        <w:ind w:firstLine="420" w:firstLineChars="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i w:val="0"/>
          <w:iCs w:val="0"/>
          <w:color w:val="000000"/>
          <w:sz w:val="32"/>
          <w:szCs w:val="32"/>
        </w:rPr>
        <w:t>反馈</w:t>
      </w:r>
    </w:p>
    <w:p>
      <w:pPr>
        <w:wordWrap w:val="0"/>
        <w:spacing w:line="360" w:lineRule="auto"/>
        <w:ind w:firstLine="420" w:firstLineChars="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办理完成后将《涉税专业服务协议要素信息采集表》两份交付涉税专业服务机构、委托人留存。</w:t>
      </w:r>
    </w:p>
    <w:p>
      <w:pPr>
        <w:wordWrap w:val="0"/>
        <w:spacing w:line="360" w:lineRule="auto"/>
        <w:ind w:firstLine="420" w:firstLineChars="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i w:val="0"/>
          <w:iCs w:val="0"/>
          <w:color w:val="000000"/>
          <w:sz w:val="32"/>
          <w:szCs w:val="32"/>
        </w:rPr>
        <w:t>归档</w:t>
      </w:r>
    </w:p>
    <w:p>
      <w:pPr>
        <w:wordWrap w:val="0"/>
        <w:spacing w:line="360" w:lineRule="auto"/>
        <w:ind w:firstLine="420" w:firstLineChars="0"/>
        <w:rPr>
          <w:rFonts w:hint="default" w:ascii="Times New Roman" w:hAnsi="Times New Roman" w:eastAsia="仿宋_GB2312" w:cs="Times New Roman"/>
          <w:b w:val="0"/>
          <w:bCs w:val="0"/>
          <w:i w:val="0"/>
          <w:iCs w:val="0"/>
          <w:color w:val="000000"/>
          <w:sz w:val="32"/>
          <w:szCs w:val="32"/>
        </w:rPr>
      </w:pPr>
      <w:r>
        <w:rPr>
          <w:rFonts w:hint="default" w:ascii="Times New Roman" w:hAnsi="Times New Roman" w:eastAsia="仿宋_GB2312" w:cs="Times New Roman"/>
          <w:b w:val="0"/>
          <w:bCs w:val="0"/>
          <w:i w:val="0"/>
          <w:iCs w:val="0"/>
          <w:color w:val="000000"/>
          <w:sz w:val="32"/>
          <w:szCs w:val="32"/>
        </w:rPr>
        <w:t>将资料进行归档。不得将涉税专业服务机构的办理材料用于与政务服务无关的用途。</w:t>
      </w:r>
    </w:p>
    <w:p>
      <w:pPr>
        <w:rPr>
          <w:rFonts w:hint="default" w:ascii="Times New Roman" w:hAnsi="Times New Roman" w:eastAsia="仿宋_GB2312" w:cs="Times New Roman"/>
          <w:b w:val="0"/>
          <w:bCs w:val="0"/>
          <w:i w:val="0"/>
          <w:i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B4DF1"/>
    <w:multiLevelType w:val="singleLevel"/>
    <w:tmpl w:val="71EB4DF1"/>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20A916BE"/>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B3C4B6AB2A464B3492463F08FDFDDEB4</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2022-08-24T07:13:00Z</dcterms:created>
  <dc:creator>123</dc:creator>
  <cp:lastModifiedBy>123</cp:lastModifiedBy>
  <dcterms:modified xsi:type="dcterms:W3CDTF">2022-08-24T07:14:01Z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B3C4B6AB2A464B3492463F08FDFDDEB4</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2022-08-24T07:13:00Z</dcterms:created>
  <dcterms:modified xsi:type="dcterms:W3CDTF">2022-08-24T07:14:01Z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15a58-9c52-405c-9fb0-5926ff6d9786}">
  <ds:schemaRefs/>
</ds:datastoreItem>
</file>

<file path=customXml/itemProps3.xml><?xml version="1.0" encoding="utf-8"?>
<ds:datastoreItem xmlns:ds="http://schemas.openxmlformats.org/officeDocument/2006/customXml" ds:itemID="{bb025a94-3e0b-4c93-9374-dff99b3e0e82}">
  <ds:schemaRefs/>
</ds:datastoreItem>
</file>

<file path=customXml/itemProps4.xml><?xml version="1.0" encoding="utf-8"?>
<ds:datastoreItem xmlns:ds="http://schemas.openxmlformats.org/officeDocument/2006/customXml" ds:itemID="{34543599-8a1a-4e66-9876-b96a2f39e6e4}">
  <ds:schemaRefs/>
</ds:datastoreItem>
</file>

<file path=customXml/itemProps5.xml><?xml version="1.0" encoding="utf-8"?>
<ds:datastoreItem xmlns:ds="http://schemas.openxmlformats.org/officeDocument/2006/customXml" ds:itemID="{1bbfc266-64a4-4b7b-a936-b1ed074ccb77}">
  <ds:schemaRefs/>
</ds:datastoreItem>
</file>

<file path=customXml/itemProps6.xml><?xml version="1.0" encoding="utf-8"?>
<ds:datastoreItem xmlns:ds="http://schemas.openxmlformats.org/officeDocument/2006/customXml" ds:itemID="{48e70148-3444-4c78-8727-676cb6c2814c}">
  <ds:schemaRefs/>
</ds:datastoreItem>
</file>

<file path=customXml/itemProps7.xml><?xml version="1.0" encoding="utf-8"?>
<ds:datastoreItem xmlns:ds="http://schemas.openxmlformats.org/officeDocument/2006/customXml" ds:itemID="{fa0a2b40-7e34-4d14-9784-4cbf2bfc51be}">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2022-08-24T07:13:00Z</dcterms:created>
  <dc:creator>123</dc:creator>
  <cp:lastModifiedBy>Administrator</cp:lastModifiedBy>
  <dcterms:modified xsi:type="dcterms:W3CDTF">2022-08-26T03:32:34Z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