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1943"/>
      <w:r>
        <w:rPr>
          <w:rFonts w:hint="eastAsia" w:ascii="方正小标宋_GBK" w:hAnsi="方正小标宋_GBK" w:eastAsia="方正小标宋_GBK" w:cs="方正小标宋_GBK"/>
          <w:b w:val="0"/>
          <w:bCs w:val="0"/>
          <w:color w:val="000000"/>
          <w:kern w:val="24"/>
          <w:sz w:val="40"/>
          <w:szCs w:val="40"/>
        </w:rPr>
        <w:t>注销税务登记（适用于“一照一码”</w:t>
      </w:r>
    </w:p>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r>
        <w:rPr>
          <w:rFonts w:hint="eastAsia" w:ascii="方正小标宋_GBK" w:hAnsi="方正小标宋_GBK" w:eastAsia="方正小标宋_GBK" w:cs="方正小标宋_GBK"/>
          <w:b w:val="0"/>
          <w:bCs w:val="0"/>
          <w:color w:val="000000"/>
          <w:kern w:val="24"/>
          <w:sz w:val="40"/>
          <w:szCs w:val="40"/>
        </w:rPr>
        <w:t>“两证整合”以外的纳税人）</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【事项名称】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注销税务登记（适用于“一照一码”“两证整合”以外的纳税人）</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【业务描述】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“一照一码”“两证整合”以外的纳税人发生以下情形的，向主管税务机关办理注销税务登记：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）因解散、破产、撤销等情形，依法终止纳税义务的</w:t>
      </w:r>
      <w:r>
        <w:rPr>
          <w:rFonts w:hint="default" w:ascii="Times New Roman" w:hAnsi="Times New Roman" w:eastAsia="仿宋_GB2312" w:cs="Times New Roman"/>
          <w:color w:val="000000"/>
          <w:sz w:val="32"/>
          <w:szCs w:val="32"/>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）按规定不需要在市场监督管理机关或者其他机关办理注销登记的，但经有关机关批准或者宣告终止的</w:t>
      </w:r>
      <w:r>
        <w:rPr>
          <w:rFonts w:hint="default" w:ascii="Times New Roman" w:hAnsi="Times New Roman" w:eastAsia="仿宋_GB2312" w:cs="Times New Roman"/>
          <w:color w:val="000000"/>
          <w:sz w:val="32"/>
          <w:szCs w:val="32"/>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）被市场监督管理机关吊销营业执照或者被其他机关予以撤销登记的</w:t>
      </w:r>
      <w:r>
        <w:rPr>
          <w:rFonts w:hint="default" w:ascii="Times New Roman" w:hAnsi="Times New Roman" w:eastAsia="仿宋_GB2312" w:cs="Times New Roman"/>
          <w:color w:val="000000"/>
          <w:sz w:val="32"/>
          <w:szCs w:val="32"/>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szCs w:val="32"/>
        </w:rPr>
        <w:t>）境外企业在中华人民共和国境内承包建筑、安装、装配、勘探工程和提供劳务，项目完工、离开中国的</w:t>
      </w:r>
      <w:r>
        <w:rPr>
          <w:rFonts w:hint="default" w:ascii="Times New Roman" w:hAnsi="Times New Roman" w:eastAsia="仿宋_GB2312" w:cs="Times New Roman"/>
          <w:color w:val="000000"/>
          <w:sz w:val="32"/>
          <w:szCs w:val="32"/>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sz w:val="32"/>
          <w:szCs w:val="32"/>
        </w:rPr>
        <w:t>）外国企业常驻代表机构驻在期届满、提前终止业务活动的</w:t>
      </w:r>
      <w:r>
        <w:rPr>
          <w:rFonts w:hint="default" w:ascii="Times New Roman" w:hAnsi="Times New Roman" w:eastAsia="仿宋_GB2312" w:cs="Times New Roman"/>
          <w:color w:val="000000"/>
          <w:sz w:val="32"/>
          <w:szCs w:val="32"/>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color w:val="000000"/>
          <w:sz w:val="32"/>
          <w:szCs w:val="32"/>
        </w:rPr>
        <w:t>）非境内注册居民企业经国家税务总局确认终止居民身份的。</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【设定依据】</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《中华人民共和国税收征收管理法》第十六条</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《中华人民共和国税收征收管理法实施细则》第十五条</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《税务登记管理办法》（国家税务总局令第</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color w:val="000000"/>
          <w:sz w:val="32"/>
          <w:szCs w:val="32"/>
        </w:rPr>
        <w:t>号公布，国家税务总局令第</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36</w:t>
      </w:r>
      <w:r>
        <w:rPr>
          <w:rFonts w:hint="default" w:ascii="Times New Roman" w:hAnsi="Times New Roman" w:eastAsia="仿宋_GB2312" w:cs="Times New Roman"/>
          <w:color w:val="000000"/>
          <w:sz w:val="32"/>
          <w:szCs w:val="32"/>
        </w:rPr>
        <w:t>号、第</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44</w:t>
      </w:r>
      <w:r>
        <w:rPr>
          <w:rFonts w:hint="default" w:ascii="Times New Roman" w:hAnsi="Times New Roman" w:eastAsia="仿宋_GB2312" w:cs="Times New Roman"/>
          <w:color w:val="000000"/>
          <w:sz w:val="32"/>
          <w:szCs w:val="32"/>
        </w:rPr>
        <w:t>号、第</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48</w:t>
      </w:r>
      <w:r>
        <w:rPr>
          <w:rFonts w:hint="default" w:ascii="Times New Roman" w:hAnsi="Times New Roman" w:eastAsia="仿宋_GB2312" w:cs="Times New Roman"/>
          <w:color w:val="000000"/>
          <w:sz w:val="32"/>
          <w:szCs w:val="32"/>
        </w:rPr>
        <w:t>号修改）第五章</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74"/>
        <w:gridCol w:w="1764"/>
        <w:gridCol w:w="2771"/>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exact"/>
          <w:jc w:val="center"/>
        </w:trPr>
        <w:tc>
          <w:tcPr>
            <w:tcW w:w="6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hidden/>
        </w:trPr>
        <w:tc>
          <w:tcPr>
            <w:tcW w:w="68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《注销税务登记申请表》</w:t>
            </w:r>
          </w:p>
        </w:tc>
        <w:tc>
          <w:tcPr>
            <w:tcW w:w="680" w:type="dxa"/>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份</w:t>
            </w:r>
          </w:p>
        </w:tc>
        <w:tc>
          <w:tcPr>
            <w:tcW w:w="2268" w:type="dxa"/>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hidden/>
        </w:trPr>
        <w:tc>
          <w:tcPr>
            <w:tcW w:w="68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gridSpan w:val="2"/>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经办人身份证件原件</w:t>
            </w:r>
          </w:p>
        </w:tc>
        <w:tc>
          <w:tcPr>
            <w:tcW w:w="680" w:type="dxa"/>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nil"/>
              <w:left w:val="nil"/>
              <w:bottom w:val="single" w:color="000000" w:sz="4" w:space="0"/>
              <w:right w:val="single" w:color="000000"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8163"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2444"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适用情形</w:t>
            </w:r>
          </w:p>
        </w:tc>
        <w:tc>
          <w:tcPr>
            <w:tcW w:w="277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794"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上级主管、董事会决议</w:t>
            </w:r>
            <w:r>
              <w:rPr>
                <w:rFonts w:hint="default" w:ascii="Times New Roman" w:hAnsi="Times New Roman" w:eastAsia="仿宋_GB2312" w:cs="Times New Roman"/>
                <w:color w:val="000000"/>
                <w:sz w:val="32"/>
                <w:szCs w:val="32"/>
              </w:rPr>
              <w:t>注销</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上级主管部门批复文件或董事会决议复印件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964"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境外企业在中国境内承包建筑、安装、装配、勘探工程和提供劳务</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项目完工证明、验收证明等相关文件复印件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794"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被市场监督管理机关吊销营业执照</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bookmarkStart w:id="1" w:name="_Hlk16353085"/>
            <w:r>
              <w:rPr>
                <w:rFonts w:hint="default" w:ascii="Times New Roman" w:hAnsi="Times New Roman" w:eastAsia="仿宋_GB2312" w:cs="Times New Roman"/>
                <w:color w:val="000000"/>
                <w:sz w:val="32"/>
                <w:szCs w:val="32"/>
              </w:rPr>
              <w:t>市场监督管理机关发出的吊销工商营业执照决定复印件</w:t>
            </w:r>
            <w:bookmarkEnd w:id="1"/>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794"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办理税务登记、临时税务登记的纳税人</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税务登记证件和其他税务证件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567"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已领取发票领用簿的纳税人</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《发票领用簿》</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【办理地点】</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【办理机构】</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【收费标准】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【办理时间】</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color w:val="000000"/>
          <w:sz w:val="32"/>
          <w:szCs w:val="32"/>
        </w:rPr>
        <w:t>个工作日内办结</w:t>
      </w:r>
      <w:r>
        <w:rPr>
          <w:rFonts w:hint="default" w:ascii="Times New Roman" w:hAnsi="Times New Roman" w:eastAsia="仿宋_GB2312" w:cs="Times New Roman"/>
          <w:color w:val="000000"/>
          <w:sz w:val="32"/>
          <w:szCs w:val="32"/>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定期定额个体工商户</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sz w:val="32"/>
          <w:szCs w:val="32"/>
        </w:rPr>
        <w:t>个工作日内办结</w:t>
      </w:r>
      <w:r>
        <w:rPr>
          <w:rFonts w:hint="default" w:ascii="Times New Roman" w:hAnsi="Times New Roman" w:eastAsia="仿宋_GB2312" w:cs="Times New Roman"/>
          <w:color w:val="000000"/>
          <w:sz w:val="32"/>
          <w:szCs w:val="32"/>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税务机关在核查、检查过程中发现涉嫌偷、逃、骗、抗税或虚开发票的，或者需要进行纳</w:t>
      </w:r>
      <w:r>
        <w:rPr>
          <w:rFonts w:hint="default" w:ascii="Times New Roman" w:hAnsi="Times New Roman" w:eastAsia="仿宋_GB2312" w:cs="Times New Roman"/>
          <w:color w:val="000000"/>
          <w:sz w:val="32"/>
          <w:szCs w:val="32"/>
        </w:rPr>
        <w:t>税调整等情形的，办理时限中止。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【联系电话】</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【办理流程】</w:t>
      </w:r>
    </w:p>
    <w:p>
      <w:pPr>
        <w:wordWrap w:val="0"/>
        <w:spacing w:line="240" w:lineRule="auto"/>
        <w:ind w:firstLine="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drawing>
          <wp:inline distT="0" distB="0" distL="0" distR="0">
            <wp:extent cx="5184140" cy="1769745"/>
            <wp:effectExtent l="0" t="0" r="16510" b="1905"/>
            <wp:docPr id="317" name="_x0000_i4293"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_x0000_i4293"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【纳税人注意事项】</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sz w:val="32"/>
          <w:szCs w:val="32"/>
        </w:rPr>
        <w:t>经过实名信息验证的办税人员，不再提供登记证件、身份证件复印件等资料。</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color w:val="000000"/>
          <w:sz w:val="32"/>
          <w:szCs w:val="32"/>
        </w:rPr>
        <w:t>纳税人</w:t>
      </w:r>
      <w:r>
        <w:rPr>
          <w:rFonts w:hint="default" w:ascii="Times New Roman" w:hAnsi="Times New Roman" w:eastAsia="仿宋_GB2312" w:cs="Times New Roman"/>
          <w:color w:val="000000"/>
          <w:sz w:val="32"/>
          <w:szCs w:val="32"/>
        </w:rPr>
        <w:t>申报办理注销税务登记，应</w:t>
      </w:r>
      <w:r>
        <w:rPr>
          <w:rFonts w:hint="default" w:ascii="Times New Roman" w:hAnsi="Times New Roman" w:eastAsia="仿宋_GB2312" w:cs="Times New Roman"/>
          <w:color w:val="000000"/>
          <w:sz w:val="32"/>
          <w:szCs w:val="32"/>
        </w:rPr>
        <w:t>结清应纳税款、多退（免）税款、滞纳金和罚款，缴销发票和其他税务证件</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color w:val="000000"/>
          <w:sz w:val="32"/>
          <w:szCs w:val="32"/>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企业所得税纳税人</w:t>
      </w:r>
      <w:r>
        <w:rPr>
          <w:rFonts w:hint="default" w:ascii="Times New Roman" w:hAnsi="Times New Roman" w:eastAsia="仿宋_GB2312" w:cs="Times New Roman"/>
          <w:color w:val="000000"/>
          <w:sz w:val="32"/>
          <w:szCs w:val="32"/>
        </w:rPr>
        <w:t>办理</w:t>
      </w:r>
      <w:r>
        <w:rPr>
          <w:rFonts w:hint="default" w:ascii="Times New Roman" w:hAnsi="Times New Roman" w:eastAsia="仿宋_GB2312" w:cs="Times New Roman"/>
          <w:color w:val="000000"/>
          <w:sz w:val="32"/>
          <w:szCs w:val="32"/>
        </w:rPr>
        <w:t>注销税务登记</w:t>
      </w:r>
      <w:r>
        <w:rPr>
          <w:rFonts w:hint="default" w:ascii="Times New Roman" w:hAnsi="Times New Roman" w:eastAsia="仿宋_GB2312" w:cs="Times New Roman"/>
          <w:color w:val="000000"/>
          <w:sz w:val="32"/>
          <w:szCs w:val="32"/>
        </w:rPr>
        <w:t>，就其清算所得向税务机关申报并依法缴纳企业所得税。</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）纳税人未办理土地增值税清算手续的，应在办理</w:t>
      </w:r>
      <w:r>
        <w:rPr>
          <w:rFonts w:hint="default" w:ascii="Times New Roman" w:hAnsi="Times New Roman" w:eastAsia="仿宋_GB2312" w:cs="Times New Roman"/>
          <w:color w:val="000000"/>
          <w:sz w:val="32"/>
          <w:szCs w:val="32"/>
        </w:rPr>
        <w:t>注销税务登记</w:t>
      </w:r>
      <w:r>
        <w:rPr>
          <w:rFonts w:hint="default" w:ascii="Times New Roman" w:hAnsi="Times New Roman" w:eastAsia="仿宋_GB2312" w:cs="Times New Roman"/>
          <w:color w:val="000000"/>
          <w:sz w:val="32"/>
          <w:szCs w:val="32"/>
        </w:rPr>
        <w:t>前进行土地增值税清算。</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）出口企业应在结清出口退（免）税款后，办理</w:t>
      </w:r>
      <w:r>
        <w:rPr>
          <w:rFonts w:hint="default" w:ascii="Times New Roman" w:hAnsi="Times New Roman" w:eastAsia="仿宋_GB2312" w:cs="Times New Roman"/>
          <w:color w:val="000000"/>
          <w:sz w:val="32"/>
          <w:szCs w:val="32"/>
        </w:rPr>
        <w:t>注销税务登记</w:t>
      </w:r>
      <w:r>
        <w:rPr>
          <w:rFonts w:hint="default" w:ascii="Times New Roman" w:hAnsi="Times New Roman" w:eastAsia="仿宋_GB2312" w:cs="Times New Roman"/>
          <w:color w:val="000000"/>
          <w:sz w:val="32"/>
          <w:szCs w:val="32"/>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color w:val="000000"/>
          <w:sz w:val="32"/>
          <w:szCs w:val="32"/>
        </w:rPr>
        <w:t>处于非正常状态纳税人在办理注销税务登记前，需先解除非正常状态，补办申报纳税手续。</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color w:val="000000"/>
          <w:sz w:val="32"/>
          <w:szCs w:val="32"/>
        </w:rPr>
        <w:t>被调查企业在税务机关实施特别纳税调查调整期间申请注销税务登记的，税务机关在调查结案前原则上不予办理注销手续。</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color w:val="000000"/>
          <w:sz w:val="32"/>
          <w:szCs w:val="32"/>
        </w:rPr>
        <w:t>纳税人办理注销税务登记，无需向税务机关提出终止银税三方（委托）划缴协议。税务机关办结一照一码户清税申报后，银税三方（委托）划缴协议自动终止。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bookmarkStart w:id="2" w:name="_GoBack"/>
      <w:bookmarkEnd w:id="2"/>
      <w:r>
        <w:rPr>
          <w:rFonts w:hint="default" w:ascii="Times New Roman" w:hAnsi="Times New Roman" w:eastAsia="仿宋_GB2312" w:cs="Times New Roman"/>
          <w:bCs/>
          <w:color w:val="000000"/>
          <w:sz w:val="32"/>
          <w:szCs w:val="32"/>
        </w:rPr>
        <w:t>【基本规范】</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受理</w:t>
      </w:r>
    </w:p>
    <w:p>
      <w:pPr>
        <w:wordWrap w:val="0"/>
        <w:spacing w:line="360" w:lineRule="auto"/>
        <w:ind w:firstLine="48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default" w:ascii="Times New Roman" w:hAnsi="Times New Roman" w:eastAsia="仿宋_GB2312" w:cs="Times New Roman"/>
          <w:color w:val="000000"/>
          <w:sz w:val="32"/>
          <w:szCs w:val="32"/>
          <w:lang w:eastAsia="zh-CN"/>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）对办税人员进行实名信息验证。</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办理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）实行“一窗受理、内部流转、限时办结、窗口出件”的“套餐式”服务模式。</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）处于非正常状态纳税人</w:t>
      </w:r>
      <w:r>
        <w:rPr>
          <w:rFonts w:hint="default" w:ascii="Times New Roman" w:hAnsi="Times New Roman" w:eastAsia="仿宋_GB2312" w:cs="Times New Roman"/>
          <w:color w:val="000000"/>
          <w:sz w:val="32"/>
          <w:szCs w:val="32"/>
        </w:rPr>
        <w:t>办理一照一码户清税申报</w:t>
      </w:r>
      <w:r>
        <w:rPr>
          <w:rFonts w:hint="default" w:ascii="Times New Roman" w:hAnsi="Times New Roman" w:eastAsia="仿宋_GB2312" w:cs="Times New Roman"/>
          <w:color w:val="000000"/>
          <w:sz w:val="32"/>
          <w:szCs w:val="32"/>
        </w:rPr>
        <w:t>，符合以下情形的，税务机关可打印相应税种和相关附加的《批量零申报确认表》，经纳税人确认后，进行批量处理：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非正常状态期间增值税、消费税和相关附加需补办的申报均为零申报的；</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非正常状态期间企业所得税月（季）度预缴需补办的申报均为零申报，且不存在弥补前期亏损情况的。</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szCs w:val="32"/>
        </w:rPr>
        <w:t>）办税服务厅</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反馈</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办税服务厅接收到相关责任部门反馈后，</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个工作日内通知纳税人领取办理结果，制作并发放《清税证明》</w:t>
      </w:r>
      <w:r>
        <w:rPr>
          <w:rFonts w:hint="default" w:ascii="Times New Roman" w:hAnsi="Times New Roman" w:eastAsia="仿宋_GB2312" w:cs="Times New Roman"/>
          <w:color w:val="000000"/>
          <w:sz w:val="32"/>
          <w:szCs w:val="32"/>
        </w:rPr>
        <w:t>；电子税务局办理的，将办理结果通过电子税务局反馈给纳税人。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3C7419"/>
    <w:multiLevelType w:val="singleLevel"/>
    <w:tmpl w:val="E23C7419"/>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50A0D8F"/>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BCF1C0545978497E841AF74BBCF08A19</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2022-08-24T07:07:00Z</dcterms:created>
  <dc:creator>123</dc:creator>
  <cp:lastModifiedBy>123</cp:lastModifiedBy>
  <dcterms:modified xsi:type="dcterms:W3CDTF">2022-08-24T07:07:41Z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BCF1C0545978497E841AF74BBCF08A19</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2022-08-24T07:07:00Z</dcterms:created>
  <dcterms:modified xsi:type="dcterms:W3CDTF">2022-08-24T07:07:41Z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59601-e9b8-457a-bd83-54bc7f3e77e5}">
  <ds:schemaRefs/>
</ds:datastoreItem>
</file>

<file path=customXml/itemProps3.xml><?xml version="1.0" encoding="utf-8"?>
<ds:datastoreItem xmlns:ds="http://schemas.openxmlformats.org/officeDocument/2006/customXml" ds:itemID="{1692caaa-df59-4127-8d30-60775b2ca9df}">
  <ds:schemaRefs/>
</ds:datastoreItem>
</file>

<file path=customXml/itemProps4.xml><?xml version="1.0" encoding="utf-8"?>
<ds:datastoreItem xmlns:ds="http://schemas.openxmlformats.org/officeDocument/2006/customXml" ds:itemID="{7cf17433-8bc7-4bd3-9f62-71ad641bc0e0}">
  <ds:schemaRefs/>
</ds:datastoreItem>
</file>

<file path=customXml/itemProps5.xml><?xml version="1.0" encoding="utf-8"?>
<ds:datastoreItem xmlns:ds="http://schemas.openxmlformats.org/officeDocument/2006/customXml" ds:itemID="{80cf6ca0-e050-45d2-8a4e-bb83fd0517ce}">
  <ds:schemaRefs/>
</ds:datastoreItem>
</file>

<file path=customXml/itemProps6.xml><?xml version="1.0" encoding="utf-8"?>
<ds:datastoreItem xmlns:ds="http://schemas.openxmlformats.org/officeDocument/2006/customXml" ds:itemID="{3633badf-fc59-4bef-8efa-937876cf1b37}">
  <ds:schemaRefs/>
</ds:datastoreItem>
</file>

<file path=customXml/itemProps7.xml><?xml version="1.0" encoding="utf-8"?>
<ds:datastoreItem xmlns:ds="http://schemas.openxmlformats.org/officeDocument/2006/customXml" ds:itemID="{13184e8b-5ab0-4153-8070-4ea6464d7a2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2022-08-24T07:07:00Z</dcterms:created>
  <dc:creator>123</dc:creator>
  <cp:lastModifiedBy>Administrator</cp:lastModifiedBy>
  <dcterms:modified xsi:type="dcterms:W3CDTF">2022-08-26T03:27:06Z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