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21985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注销不动产项目报告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注销不动产项目报告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纳税人不动产销售完毕后，应自不动产销售完毕之日起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30</w:t>
      </w:r>
      <w:r>
        <w:rPr>
          <w:rFonts w:ascii="Times New Roman" w:hAnsi="Times New Roman" w:eastAsia="仿宋_GB2312" w:cs="Times New Roman"/>
          <w:color w:val="000000"/>
          <w:sz w:val="32"/>
        </w:rPr>
        <w:t>日内向不动产所在地主管税务机关申请办理注销项目报告。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color w:val="000000"/>
          <w:sz w:val="32"/>
        </w:rPr>
        <w:t>《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财政部　国家税务总局</w:t>
      </w:r>
      <w:r>
        <w:rPr>
          <w:rFonts w:ascii="Times New Roman" w:hAnsi="Times New Roman" w:eastAsia="仿宋_GB2312" w:cs="Times New Roman"/>
          <w:color w:val="000000"/>
          <w:sz w:val="32"/>
        </w:rPr>
        <w:t>关于全面推开营业税改征增值税试点的通知》（财税〔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2016</w:t>
      </w:r>
      <w:r>
        <w:rPr>
          <w:rFonts w:ascii="Times New Roman" w:hAnsi="Times New Roman" w:eastAsia="仿宋_GB2312" w:cs="Times New Roman"/>
          <w:color w:val="000000"/>
          <w:sz w:val="32"/>
        </w:rPr>
        <w:t>〕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36</w:t>
      </w:r>
      <w:r>
        <w:rPr>
          <w:rFonts w:ascii="Times New Roman" w:hAnsi="Times New Roman" w:eastAsia="仿宋_GB2312" w:cs="Times New Roman"/>
          <w:color w:val="000000"/>
          <w:sz w:val="32"/>
        </w:rPr>
        <w:t>号）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color w:val="000000"/>
          <w:sz w:val="32"/>
        </w:rPr>
        <w:t>《不动产、建筑业营业税项目管理及发票使用管理暂行办法》（国税发〔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2006</w:t>
      </w:r>
      <w:r>
        <w:rPr>
          <w:rFonts w:ascii="Times New Roman" w:hAnsi="Times New Roman" w:eastAsia="仿宋_GB2312" w:cs="Times New Roman"/>
          <w:color w:val="000000"/>
          <w:sz w:val="32"/>
        </w:rPr>
        <w:t>〕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128</w:t>
      </w:r>
      <w:r>
        <w:rPr>
          <w:rFonts w:ascii="Times New Roman" w:hAnsi="Times New Roman" w:eastAsia="仿宋_GB2312" w:cs="Times New Roman"/>
          <w:color w:val="000000"/>
          <w:sz w:val="32"/>
        </w:rPr>
        <w:t>号）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【办理材料】</w:t>
      </w:r>
    </w:p>
    <w:tbl>
      <w:tblPr>
        <w:tblStyle w:val="2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《不动产项目情况报告表》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即时办结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主管税务机关对外公开的联系电话，可从省（自治区、直辖市和计划单列市）税务局网站“纳税服务”栏目查询。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2"/>
        </w:rPr>
        <w:drawing>
          <wp:inline distT="0" distB="0" distL="0" distR="0">
            <wp:extent cx="5184140" cy="1765935"/>
            <wp:effectExtent l="0" t="0" r="16510" b="0"/>
            <wp:docPr id="132" name="_x0000_i3922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_x0000_i3922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5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color w:val="000000"/>
          <w:sz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color w:val="000000"/>
          <w:sz w:val="32"/>
        </w:rPr>
        <w:t>文书表单可在省（自治区、直辖市和计划单列市）税务局网站“下载中心”栏目查询下载或到办税服务厅领取。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ascii="Times New Roman" w:hAnsi="Times New Roman" w:eastAsia="仿宋_GB2312" w:cs="Times New Roman"/>
          <w:color w:val="000000"/>
          <w:sz w:val="32"/>
        </w:rPr>
        <w:t>纳税人使用符合电子签名法规定条件的电子签名，与手写签名或者盖章具有同等法律效力。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bookmarkStart w:id="1" w:name="_GoBack"/>
      <w:bookmarkEnd w:id="1"/>
      <w:r>
        <w:rPr>
          <w:rFonts w:ascii="Times New Roman" w:hAnsi="Times New Roman" w:eastAsia="仿宋_GB2312" w:cs="Times New Roman"/>
          <w:bCs/>
          <w:color w:val="000000"/>
          <w:sz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color w:val="000000"/>
          <w:sz w:val="32"/>
        </w:rPr>
        <w:t>受理</w:t>
      </w:r>
    </w:p>
    <w:p>
      <w:pPr>
        <w:wordWrap w:val="0"/>
        <w:spacing w:line="360" w:lineRule="auto"/>
        <w:ind w:firstLine="480"/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color w:val="000000"/>
          <w:sz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按照纳税人报送材料录入数据。根据信息系统的提示信息，提醒纳税人更正纠错。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ascii="Times New Roman" w:hAnsi="Times New Roman" w:eastAsia="仿宋_GB2312" w:cs="Times New Roman"/>
          <w:color w:val="000000"/>
          <w:sz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办理结束后，在文书表单上加盖印章，一份返还纳税人；电子税务局办理的，将办理结果通过电子税务局反馈给纳税人。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ascii="Times New Roman" w:hAnsi="Times New Roman" w:eastAsia="仿宋_GB2312" w:cs="Times New Roman"/>
          <w:color w:val="000000"/>
          <w:sz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将资料进行归档。不得将纳税人的办理材料用于与政务服务无关的用途。</w:t>
      </w:r>
    </w:p>
    <w:p>
      <w:pPr>
        <w:rPr>
          <w:rFonts w:ascii="Times New Roman" w:hAnsi="Times New Roman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D3B835"/>
    <w:multiLevelType w:val="singleLevel"/>
    <w:tmpl w:val="CBD3B835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3358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D3D7A137CCC14901BE388A4322A2A32D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2022-08-24T05:07:00Z</dcterms:created>
  <dc:creator>123</dc:creator>
  <cp:lastModifiedBy>123</cp:lastModifiedBy>
  <dcterms:modified xsi:type="dcterms:W3CDTF">2022-08-24T05:08:06Z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D3D7A137CCC14901BE388A4322A2A32D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2022-08-24T05:07:00Z</dcterms:created>
  <dcterms:modified xsi:type="dcterms:W3CDTF">2022-08-24T05:08:06Z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4b1e4-345c-4de9-9387-4aa11fc5424e}">
  <ds:schemaRefs/>
</ds:datastoreItem>
</file>

<file path=customXml/itemProps3.xml><?xml version="1.0" encoding="utf-8"?>
<ds:datastoreItem xmlns:ds="http://schemas.openxmlformats.org/officeDocument/2006/customXml" ds:itemID="{8d6ba194-3c76-49f8-9940-eabab8b472bd}">
  <ds:schemaRefs/>
</ds:datastoreItem>
</file>

<file path=customXml/itemProps4.xml><?xml version="1.0" encoding="utf-8"?>
<ds:datastoreItem xmlns:ds="http://schemas.openxmlformats.org/officeDocument/2006/customXml" ds:itemID="{01dfe362-3b5c-433d-bc16-86307d6eb4e3}">
  <ds:schemaRefs/>
</ds:datastoreItem>
</file>

<file path=customXml/itemProps5.xml><?xml version="1.0" encoding="utf-8"?>
<ds:datastoreItem xmlns:ds="http://schemas.openxmlformats.org/officeDocument/2006/customXml" ds:itemID="{981b53d9-8ff6-496e-9b36-35d15c0950b2}">
  <ds:schemaRefs/>
</ds:datastoreItem>
</file>

<file path=customXml/itemProps6.xml><?xml version="1.0" encoding="utf-8"?>
<ds:datastoreItem xmlns:ds="http://schemas.openxmlformats.org/officeDocument/2006/customXml" ds:itemID="{a65b7034-b674-458e-a0f1-dff0f0177fd9}">
  <ds:schemaRefs/>
</ds:datastoreItem>
</file>

<file path=customXml/itemProps7.xml><?xml version="1.0" encoding="utf-8"?>
<ds:datastoreItem xmlns:ds="http://schemas.openxmlformats.org/officeDocument/2006/customXml" ds:itemID="{555117cf-b959-478e-99ea-1f3441683e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2022-08-24T05:07:00Z</dcterms:created>
  <dc:creator>123</dc:creator>
  <cp:lastModifiedBy>Administrator</cp:lastModifiedBy>
  <dcterms:modified xsi:type="dcterms:W3CDTF">2022-08-25T08:01:05Z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