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590"/>
      <w:r>
        <w:rPr>
          <w:rFonts w:hint="eastAsia" w:ascii="方正小标宋_GBK" w:hAnsi="方正小标宋_GBK" w:eastAsia="方正小标宋_GBK" w:cs="方正小标宋_GBK"/>
          <w:b w:val="0"/>
          <w:bCs w:val="0"/>
          <w:color w:val="000000"/>
          <w:kern w:val="24"/>
          <w:sz w:val="40"/>
          <w:szCs w:val="40"/>
        </w:rPr>
        <w:t>核定征收企业所得税重大变化报告</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核定征收企业所得税重大变化报告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核定征收企业所得税的居民企业生产经营范围、主营业务发生重大变化，或者应纳税所得额或应纳税额增减变化达到</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％的，应及时向税务机关报告，申报调整已确定的应纳税额或应税所得率。</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《企业所得税核定征收办法（试行）》（国税发〔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号公布，国家税务总局公告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号修改）第九条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核定征收企业生产经营范围、主营业务发生</w:t>
            </w:r>
          </w:p>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重大变化等情况说明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271" name="_x0000_i4243"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_x0000_i4243"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税务机关提供在电子税务局办理核定征收企业所得税重大变化报告服务。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320AB"/>
    <w:multiLevelType w:val="singleLevel"/>
    <w:tmpl w:val="AFD320A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61016B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33C4AA520E6A4E2E86EDF12CCC3C74CC</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2022-08-24T05:03:00Z</dcterms:created>
  <dc:creator>123</dc:creator>
  <cp:lastModifiedBy>123</cp:lastModifiedBy>
  <dcterms:modified xsi:type="dcterms:W3CDTF">2022-08-24T05:04:11Z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33C4AA520E6A4E2E86EDF12CCC3C74CC</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2022-08-24T05:03:00Z</dcterms:created>
  <dcterms:modified xsi:type="dcterms:W3CDTF">2022-08-24T05:04:11Z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54ba9-769a-47fb-bbe5-c05d8216fda2}">
  <ds:schemaRefs/>
</ds:datastoreItem>
</file>

<file path=customXml/itemProps3.xml><?xml version="1.0" encoding="utf-8"?>
<ds:datastoreItem xmlns:ds="http://schemas.openxmlformats.org/officeDocument/2006/customXml" ds:itemID="{5ebb4615-cf3f-4b53-b9e3-980e9acd440a}">
  <ds:schemaRefs/>
</ds:datastoreItem>
</file>

<file path=customXml/itemProps4.xml><?xml version="1.0" encoding="utf-8"?>
<ds:datastoreItem xmlns:ds="http://schemas.openxmlformats.org/officeDocument/2006/customXml" ds:itemID="{02d2843d-0d74-439e-8e2f-13d05f52b8f1}">
  <ds:schemaRefs/>
</ds:datastoreItem>
</file>

<file path=customXml/itemProps5.xml><?xml version="1.0" encoding="utf-8"?>
<ds:datastoreItem xmlns:ds="http://schemas.openxmlformats.org/officeDocument/2006/customXml" ds:itemID="{9ef2cc67-e19e-4cb8-a865-04036ef316b8}">
  <ds:schemaRefs/>
</ds:datastoreItem>
</file>

<file path=customXml/itemProps6.xml><?xml version="1.0" encoding="utf-8"?>
<ds:datastoreItem xmlns:ds="http://schemas.openxmlformats.org/officeDocument/2006/customXml" ds:itemID="{9768161f-883c-4627-879f-c00c07491cc9}">
  <ds:schemaRefs/>
</ds:datastoreItem>
</file>

<file path=customXml/itemProps7.xml><?xml version="1.0" encoding="utf-8"?>
<ds:datastoreItem xmlns:ds="http://schemas.openxmlformats.org/officeDocument/2006/customXml" ds:itemID="{1c3e904d-9953-4be3-83d7-0817541d606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2022-08-24T05:03:00Z</dcterms:created>
  <dc:creator>123</dc:creator>
  <cp:lastModifiedBy>Administrator</cp:lastModifiedBy>
  <dcterms:modified xsi:type="dcterms:W3CDTF">2022-08-25T09:43:13Z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