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15007"/>
      <w:bookmarkStart w:id="1" w:name="_Toc428"/>
      <w:r>
        <w:rPr>
          <w:rFonts w:hint="eastAsia" w:ascii="方正小标宋_GBK" w:hAnsi="方正小标宋_GBK" w:eastAsia="方正小标宋_GBK" w:cs="方正小标宋_GBK"/>
          <w:b w:val="0"/>
          <w:bCs w:val="0"/>
          <w:color w:val="000000"/>
          <w:sz w:val="40"/>
          <w:szCs w:val="40"/>
        </w:rPr>
        <w:t>居民企业（核定征收）企业所得税</w:t>
      </w:r>
    </w:p>
    <w:p>
      <w:pPr>
        <w:pStyle w:val="6"/>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r>
        <w:rPr>
          <w:rFonts w:hint="eastAsia" w:ascii="方正小标宋_GBK" w:hAnsi="方正小标宋_GBK" w:eastAsia="方正小标宋_GBK" w:cs="方正小标宋_GBK"/>
          <w:b w:val="0"/>
          <w:bCs w:val="0"/>
          <w:color w:val="000000"/>
          <w:sz w:val="40"/>
          <w:szCs w:val="40"/>
        </w:rPr>
        <w:t>月（季）度申报</w:t>
      </w:r>
      <w:bookmarkEnd w:id="0"/>
      <w:bookmarkEnd w:id="1"/>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pStyle w:val="8"/>
        <w:wordWrap w:val="0"/>
        <w:adjustRightInd/>
        <w:snapToGrid/>
        <w:ind w:left="0"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居民企业（核定征收）企业所得税月（季）度申报</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按照企业所得税核定征收办法缴纳企业所得税的居民企业在月份或者季度终了之日起的</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日内，依照税收法律、法规、规章及其他有关企业所得税的规定，向税务机关填报《中华人民共和国企业所得税月（季）度预缴和年度纳税申报表（B类，</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年版）》及其他相关资料，向税务机关进行企业所得税月（季）度申报。</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《中华人民共和国税收征收管理法》第二十五条第一款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《中华人民共和国企业所得税法》第一条、第五十四条</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《中华人民共和国企业所得税月（季）度预缴和年度纳税申报表（B类，</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年版）》</w:t>
            </w:r>
          </w:p>
        </w:tc>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81" w:type="dxa"/>
            <w:gridSpan w:val="2"/>
            <w:tcBorders>
              <w:top w:val="single" w:color="auto" w:sz="4" w:space="0"/>
              <w:left w:val="single" w:color="auto" w:sz="4" w:space="0"/>
              <w:bottom w:val="single" w:color="auto" w:sz="4" w:space="0"/>
              <w:right w:val="single" w:color="auto" w:sz="4" w:space="0"/>
            </w:tcBorders>
            <w:shd w:val="clear" w:color="auto" w:fill="D8D8D8"/>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2835"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381" w:type="dxa"/>
            <w:gridSpan w:val="2"/>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符合条件的境外投资居民企业</w:t>
            </w:r>
          </w:p>
        </w:tc>
        <w:tc>
          <w:tcPr>
            <w:tcW w:w="2835"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《居民企业参股外国企业信息报告表》</w:t>
            </w:r>
          </w:p>
        </w:tc>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r>
    </w:tbl>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可通过办税服务厅（场所）、电子税务局办理，</w:t>
      </w:r>
      <w:r>
        <w:rPr>
          <w:rFonts w:hint="default" w:ascii="Times New Roman" w:hAnsi="Times New Roman" w:eastAsia="仿宋_GB2312" w:cs="Times New Roman"/>
          <w:b w:val="0"/>
          <w:bCs w:val="0"/>
          <w:color w:val="000000"/>
          <w:sz w:val="32"/>
          <w:szCs w:val="32"/>
        </w:rPr>
        <w:t>具体地点和网址可从省（自治区、直辖市和计划单列市）税务局网站“纳税服务”栏目查询。</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此事项可同城通办。</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pStyle w:val="7"/>
        <w:wordWrap w:val="0"/>
        <w:adjustRightInd/>
        <w:snapToGrid/>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5935"/>
            <wp:effectExtent l="0" t="0" r="16510" b="0"/>
            <wp:docPr id="134" name="_x0000_i3222"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_x0000_i3222"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月（季）度预缴纳税期限为月份或者季度终了之日起的</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日内，申报期遇最后一日是法定休假日的，以休假日期满的次日为期限的最后一日；在期限内有连续</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日以上法定休假日的，按休假日天数顺延。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lang w:val="zh-CN"/>
        </w:rPr>
        <w:t>企业所得税分月或者分季预缴，由税务机关具体核定。符合条件的小型微利企业，实行按季度申报预缴企业所得税。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纳税人享受减税、免税待遇的，在减税、免税期间应当按照规定办理纳税申报，</w:t>
      </w:r>
      <w:r>
        <w:rPr>
          <w:rFonts w:hint="default" w:ascii="Times New Roman" w:hAnsi="Times New Roman" w:eastAsia="仿宋_GB2312" w:cs="Times New Roman"/>
          <w:b w:val="0"/>
          <w:bCs w:val="0"/>
          <w:color w:val="000000"/>
          <w:sz w:val="32"/>
          <w:szCs w:val="32"/>
        </w:rPr>
        <w:t>填写申报表及其附表上的优惠栏目。</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）不得违规受理申报。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）按规定开具税收票证。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办理结束后，在申报表上加盖印章，一份返还纳税人；电子税务局办理的，将办理结果通过电子税务局反馈给纳税人。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2" w:name="_GoBack"/>
      <w:bookmarkEnd w:id="2"/>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利用数字证书申报成功的纳税人，取消纸质资料报送。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推进税（费）种要素申报，逐步扩大申报表免填数据项范围，实现部分申报表由系统自动生成，推送给纳税人由其确认后报送。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税务机关通过电子税务局对临近申报期限结束还未申报的纳税人提供提示提醒服务。</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363D13"/>
    <w:multiLevelType w:val="singleLevel"/>
    <w:tmpl w:val="D2363D13"/>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79252418"/>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7">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8">
    <w:name w:val="目录3"/>
    <w:qFormat/>
    <w:uiPriority w:val="0"/>
    <w:pPr>
      <w:widowControl w:val="0"/>
      <w:tabs>
        <w:tab w:val="right" w:leader="dot" w:pos="8278"/>
      </w:tabs>
      <w:adjustRightInd w:val="0"/>
      <w:snapToGrid w:val="0"/>
      <w:spacing w:line="360" w:lineRule="auto"/>
      <w:ind w:left="964" w:firstLine="200" w:firstLineChars="200"/>
      <w:jc w:val="both"/>
    </w:pPr>
    <w:rPr>
      <w:rFonts w:ascii="宋体" w:hAnsi="宋体" w:eastAsia="黑体" w:cs="Times New Roman"/>
      <w:kern w:val="2"/>
      <w:sz w:val="24"/>
      <w:szCs w:val="24"/>
      <w:lang w:val="en-US" w:eastAsia="zh-CN" w:bidi="ar-SA"/>
    </w:rPr>
  </w:style>
  <w:style w:type="paragraph" w:customStyle="1" w:styleId="9">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10">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A79B8B01385E455CB7AD0EE92D316DD5</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2022-08-24T05:29:00Z</dcterms:created>
  <dc:creator>123</dc:creator>
  <cp:lastModifiedBy>123</cp:lastModifiedBy>
  <dcterms:modified xsi:type="dcterms:W3CDTF">2022-08-24T05:30:20Z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A79B8B01385E455CB7AD0EE92D316DD5</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2022-08-24T05:29:00Z</dcterms:created>
  <dcterms:modified xsi:type="dcterms:W3CDTF">2022-08-24T05:30:20Z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e7e352-bca3-4e4c-bda7-b0615d383e3a}">
  <ds:schemaRefs/>
</ds:datastoreItem>
</file>

<file path=customXml/itemProps3.xml><?xml version="1.0" encoding="utf-8"?>
<ds:datastoreItem xmlns:ds="http://schemas.openxmlformats.org/officeDocument/2006/customXml" ds:itemID="{4dc0cf0a-2354-451e-bd72-0babd0cbd201}">
  <ds:schemaRefs/>
</ds:datastoreItem>
</file>

<file path=customXml/itemProps4.xml><?xml version="1.0" encoding="utf-8"?>
<ds:datastoreItem xmlns:ds="http://schemas.openxmlformats.org/officeDocument/2006/customXml" ds:itemID="{0a1ffc46-9d17-4fcd-960a-7e83fc72ce0a}">
  <ds:schemaRefs/>
</ds:datastoreItem>
</file>

<file path=customXml/itemProps5.xml><?xml version="1.0" encoding="utf-8"?>
<ds:datastoreItem xmlns:ds="http://schemas.openxmlformats.org/officeDocument/2006/customXml" ds:itemID="{f6a6302f-3c89-4d76-bdd3-75552a291618}">
  <ds:schemaRefs/>
</ds:datastoreItem>
</file>

<file path=customXml/itemProps6.xml><?xml version="1.0" encoding="utf-8"?>
<ds:datastoreItem xmlns:ds="http://schemas.openxmlformats.org/officeDocument/2006/customXml" ds:itemID="{3bbba58e-73e8-497e-8e0b-99a23d035f59}">
  <ds:schemaRefs/>
</ds:datastoreItem>
</file>

<file path=customXml/itemProps7.xml><?xml version="1.0" encoding="utf-8"?>
<ds:datastoreItem xmlns:ds="http://schemas.openxmlformats.org/officeDocument/2006/customXml" ds:itemID="{7af47ce8-bf84-4e78-bae3-f31cae6c1c51}">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2022-08-24T05:29:00Z</dcterms:created>
  <dc:creator>123</dc:creator>
  <cp:lastModifiedBy>Administrator</cp:lastModifiedBy>
  <dcterms:modified xsi:type="dcterms:W3CDTF">2022-08-25T11:16:16Z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