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0151"/>
      <w:bookmarkStart w:id="1" w:name="_Toc31684"/>
      <w:r>
        <w:rPr>
          <w:rFonts w:hint="eastAsia" w:ascii="方正小标宋_GBK" w:hAnsi="方正小标宋_GBK" w:eastAsia="方正小标宋_GBK" w:cs="方正小标宋_GBK"/>
          <w:b w:val="0"/>
          <w:bCs w:val="0"/>
          <w:color w:val="000000"/>
          <w:sz w:val="40"/>
          <w:szCs w:val="40"/>
        </w:rPr>
        <w:t>增值税小规模纳税人申报</w:t>
      </w:r>
      <w:bookmarkEnd w:id="0"/>
      <w:bookmarkEnd w:id="1"/>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增值税小规模纳税人申报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增值税小规模纳税人应依照税收法律、法规、规章及其他有关规定，在规定的纳税期限内填报《增值税纳税申报表（小规模纳税人适用）》、附列资料和其他相关资料，向税务机关进行纳税申报。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《增值税纳税申报表（小规模纳税人适用）》及其附列资料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381" w:type="dxa"/>
            <w:gridSpan w:val="2"/>
            <w:tcBorders>
              <w:left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left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1" w:type="dxa"/>
            <w:gridSpan w:val="2"/>
            <w:tcBorders>
              <w:left w:val="single" w:color="auto" w:sz="4" w:space="0"/>
              <w:right w:val="single" w:color="auto" w:sz="4" w:space="0"/>
            </w:tcBorders>
            <w:vAlign w:val="center"/>
          </w:tcPr>
          <w:p>
            <w:pPr>
              <w:pStyle w:val="3"/>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2"/>
                <w:sz w:val="32"/>
                <w:szCs w:val="32"/>
              </w:rPr>
              <w:t>机动车经销企业的纳税人</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已开具发票的存根联</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报送要求由省（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税务机关确定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hidden/>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日起使用增值税发票系统升级版的，按照有关规定不使用网络办税或不具备网络条件的纳税人</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金税盘或税控盘</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实行预缴方式缴纳增值税的电力产品增值税纳税人</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电力企业增值税销项税额和进项税额传递单</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bookmarkStart w:id="2" w:name="_Hlk15412386"/>
            <w:r>
              <w:rPr>
                <w:rFonts w:hint="default" w:ascii="Times New Roman" w:hAnsi="Times New Roman" w:eastAsia="仿宋_GB2312" w:cs="Times New Roman"/>
                <w:b w:val="0"/>
                <w:bCs w:val="0"/>
                <w:color w:val="000000"/>
                <w:sz w:val="32"/>
                <w:szCs w:val="32"/>
              </w:rPr>
              <w:t>使用税控收款机的</w:t>
            </w:r>
            <w:r>
              <w:rPr>
                <w:rFonts w:hint="default" w:ascii="Times New Roman" w:hAnsi="Times New Roman" w:eastAsia="仿宋_GB2312" w:cs="Times New Roman"/>
                <w:b w:val="0"/>
                <w:bCs w:val="0"/>
                <w:color w:val="000000"/>
                <w:sz w:val="32"/>
                <w:szCs w:val="32"/>
              </w:rPr>
              <w:t>纳税人</w:t>
            </w:r>
            <w:bookmarkEnd w:id="2"/>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bookmarkStart w:id="3" w:name="_Hlk15412350"/>
            <w:r>
              <w:rPr>
                <w:rFonts w:hint="default" w:ascii="Times New Roman" w:hAnsi="Times New Roman" w:eastAsia="仿宋_GB2312" w:cs="Times New Roman"/>
                <w:b w:val="0"/>
                <w:bCs w:val="0"/>
                <w:color w:val="000000"/>
                <w:sz w:val="32"/>
                <w:szCs w:val="32"/>
              </w:rPr>
              <w:t>税控收款机用户卡等存储开票信息的存储介质，也可点对点或网络传输开票信息</w:t>
            </w:r>
            <w:bookmarkEnd w:id="3"/>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216" w:type="dxa"/>
            <w:gridSpan w:val="3"/>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省税务机关规定的其他资料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8"/>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273" name="_x0000_i424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_x0000_i4245"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w:t>
      </w:r>
      <w:r>
        <w:rPr>
          <w:rFonts w:hint="default" w:ascii="Times New Roman" w:hAnsi="Times New Roman" w:eastAsia="仿宋_GB2312" w:cs="Times New Roman"/>
          <w:b w:val="0"/>
          <w:bCs w:val="0"/>
          <w:color w:val="000000"/>
          <w:sz w:val="32"/>
          <w:szCs w:val="32"/>
        </w:rPr>
        <w:t>自治区、直辖市和计划单列市）</w:t>
      </w:r>
      <w:r>
        <w:rPr>
          <w:rFonts w:hint="default" w:ascii="Times New Roman" w:hAnsi="Times New Roman" w:eastAsia="仿宋_GB2312" w:cs="Times New Roman"/>
          <w:b w:val="0"/>
          <w:bCs w:val="0"/>
          <w:color w:val="000000"/>
          <w:sz w:val="32"/>
          <w:szCs w:val="32"/>
        </w:rPr>
        <w:t>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bookmarkStart w:id="4" w:name="_Hlk12906757"/>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增值税的纳税期限分别为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个季度。纳税人的具体纳税期限，由主管税务机关根据纳税人应纳税额的大小分别核定；不能按照固定期限纳税的，可以按次纳税。纳税人以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个纳税期的，自期满之日起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日内申报纳税；以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个纳税期的，自期满之日起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日内预缴税款，于次月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日内申报纳税并结清上月应纳税款。纳税人进口货物，应当自海关填发海关进口增值税专用缴款书之日起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日内缴纳税款。</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按固定期限纳税的小规模纳税人可以选择以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个月或</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个季度为纳税期限，一经选择，一个会计年度内不得变更。增值税小规模纳税人缴纳增值税、消费税、文化事业建设费，以及随增值税、消费税附征的城市维护建设税、教育费附加等税费，原则上实行按季申报。</w:t>
      </w:r>
    </w:p>
    <w:p>
      <w:pPr>
        <w:pStyle w:val="3"/>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kern w:val="2"/>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
          <w:sz w:val="32"/>
          <w:szCs w:val="32"/>
        </w:rPr>
        <w:t>年应税销售额超过小规模纳税人标准的其他个人按小规模纳税人纳税；原增值税纳税人中非企业性单位、不经常发生应税行为的企业可选择按小规模纳税人规定申报缴纳增值税；营改增纳税人中年应税销售额超过规定标准但不经常发生应税行为的单位和个体工商户可选择按照小规模纳税人纳税</w:t>
      </w:r>
      <w:r>
        <w:rPr>
          <w:rFonts w:hint="default" w:ascii="Times New Roman" w:hAnsi="Times New Roman" w:eastAsia="仿宋_GB2312" w:cs="Times New Roman"/>
          <w:b w:val="0"/>
          <w:bCs w:val="0"/>
          <w:color w:val="000000"/>
          <w:kern w:val="2"/>
          <w:sz w:val="32"/>
          <w:szCs w:val="32"/>
        </w:rPr>
        <w:t>。</w:t>
      </w:r>
      <w:bookmarkEnd w:id="4"/>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小微企业免征规定</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2021</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日，小规模纳税人发生增值税应税销售行为，合计月销售额未超过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个纳税期的，季度销售额未超过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万元，下同）的，免征增值税。小规模纳税人发生增值税应税销售行为，合计月销售额超过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万元，但扣除本期发生的销售不动产的销售额后未超过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万元的，其销售货物、劳务、服务、无形资产取得的销售额免征增值税。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2021</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日，增值税小规模纳税人月销售额不超过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万元的，当期因代开增值税专用发票已经缴纳的税款，在专用发票全部联次追回或者按规定开具红字专用发票后，可以向税务机关申请退还。</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）适用增值税差额征收政策的增值税小规模纳税人，以差额后的销售额确定是否可以享受</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万元以下免征增值税政策。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）其他个人采取一次性收取租金的形式出租不动产，取得的租金收入可在租金对应的租赁期内平均分摊，分摊后的月租金收入不超过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万元的，可享受小微企业免征增值税优惠政策。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日起，增值税小规模纳税人按规定享受的增值税减征税额在《增值税减免税申报明细表》中反映</w:t>
      </w:r>
      <w:r>
        <w:rPr>
          <w:rFonts w:hint="default" w:ascii="Times New Roman" w:hAnsi="Times New Roman" w:eastAsia="仿宋_GB2312" w:cs="Times New Roman"/>
          <w:b w:val="0"/>
          <w:bCs w:val="0"/>
          <w:color w:val="000000"/>
          <w:sz w:val="32"/>
          <w:szCs w:val="32"/>
        </w:rPr>
        <w:t>，该表</w:t>
      </w:r>
      <w:r>
        <w:rPr>
          <w:rFonts w:hint="default" w:ascii="Times New Roman" w:hAnsi="Times New Roman" w:eastAsia="仿宋_GB2312" w:cs="Times New Roman"/>
          <w:b w:val="0"/>
          <w:bCs w:val="0"/>
          <w:color w:val="000000"/>
          <w:sz w:val="32"/>
          <w:szCs w:val="32"/>
        </w:rPr>
        <w:t>不包括仅享受月销售额不超过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万元免征增值税政策或未达起征点的增值税小规模纳税人。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纳税人有多缴税金，又存在欠税，可办理抵缴欠税业务。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纳税人享受减税、免税待遇的，在减税、免税期间应当按照规定办理纳税申报，</w:t>
      </w:r>
      <w:r>
        <w:rPr>
          <w:rFonts w:hint="default" w:ascii="Times New Roman" w:hAnsi="Times New Roman" w:eastAsia="仿宋_GB2312" w:cs="Times New Roman"/>
          <w:b w:val="0"/>
          <w:bCs w:val="0"/>
          <w:color w:val="000000"/>
          <w:sz w:val="32"/>
          <w:szCs w:val="32"/>
        </w:rPr>
        <w:t>填写申报表及其附表上的优惠栏目。</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5" w:name="_GoBack"/>
      <w:bookmarkEnd w:id="5"/>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税务机关提供移动办税终端小规模纳税人申报服务。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7DBB0A"/>
    <w:multiLevelType w:val="singleLevel"/>
    <w:tmpl w:val="CD7DBB0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0C2685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3E9FE08F1DCF48F9B7301A472B1CA5E4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2022-08-24T05:25:00Z</dcterms:created>
  <dc:creator>123</dc:creator>
  <cp:lastModifiedBy>123</cp:lastModifiedBy>
  <dcterms:modified xsi:type="dcterms:W3CDTF">2022-08-24T05:26:20Z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3E9FE08F1DCF48F9B7301A472B1CA5E4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2022-08-24T05:25:00Z</dcterms:created>
  <dcterms:modified xsi:type="dcterms:W3CDTF">2022-08-24T05:26:20Z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ddd15-3e7e-40fd-b269-3834a32dd904}">
  <ds:schemaRefs/>
</ds:datastoreItem>
</file>

<file path=customXml/itemProps3.xml><?xml version="1.0" encoding="utf-8"?>
<ds:datastoreItem xmlns:ds="http://schemas.openxmlformats.org/officeDocument/2006/customXml" ds:itemID="{1aa69eb3-6137-4300-94e7-8f064b291774}">
  <ds:schemaRefs/>
</ds:datastoreItem>
</file>

<file path=customXml/itemProps4.xml><?xml version="1.0" encoding="utf-8"?>
<ds:datastoreItem xmlns:ds="http://schemas.openxmlformats.org/officeDocument/2006/customXml" ds:itemID="{7f7bfb9c-b8e0-4836-926a-d5b5bfcbeabe}">
  <ds:schemaRefs/>
</ds:datastoreItem>
</file>

<file path=customXml/itemProps5.xml><?xml version="1.0" encoding="utf-8"?>
<ds:datastoreItem xmlns:ds="http://schemas.openxmlformats.org/officeDocument/2006/customXml" ds:itemID="{c04125d4-283d-402e-8eb8-07baf8473485}">
  <ds:schemaRefs/>
</ds:datastoreItem>
</file>

<file path=customXml/itemProps6.xml><?xml version="1.0" encoding="utf-8"?>
<ds:datastoreItem xmlns:ds="http://schemas.openxmlformats.org/officeDocument/2006/customXml" ds:itemID="{79475033-c623-47ce-a31b-8383a0819b12}">
  <ds:schemaRefs/>
</ds:datastoreItem>
</file>

<file path=customXml/itemProps7.xml><?xml version="1.0" encoding="utf-8"?>
<ds:datastoreItem xmlns:ds="http://schemas.openxmlformats.org/officeDocument/2006/customXml" ds:itemID="{d4809d2d-bd07-4262-88d6-16344ff788f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2022-08-24T05:25:00Z</dcterms:created>
  <dc:creator>123</dc:creator>
  <cp:lastModifiedBy>Administrator</cp:lastModifiedBy>
  <dcterms:modified xsi:type="dcterms:W3CDTF">2022-08-25T09:57:35Z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