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31639_WPSOffice_Level2"/>
      <w:bookmarkStart w:id="1" w:name="_Toc28637_WPSOffice_Level2"/>
      <w:bookmarkStart w:id="2" w:name="_Toc27220"/>
      <w:r>
        <w:rPr>
          <w:rFonts w:hint="eastAsia" w:ascii="方正小标宋_GBK" w:hAnsi="方正小标宋_GBK" w:eastAsia="方正小标宋_GBK" w:cs="方正小标宋_GBK"/>
          <w:b w:val="0"/>
          <w:bCs w:val="0"/>
          <w:color w:val="000000"/>
          <w:kern w:val="24"/>
          <w:sz w:val="40"/>
          <w:szCs w:val="40"/>
        </w:rPr>
        <w:t>增值税专用发票（增值税税控系统）</w:t>
      </w:r>
    </w:p>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最高开票限额审批</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增值税专用发票（增值税税控系统）最高开票限额审批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纳税人在初次申请使用增值税专用发票以及变更增值税专用发票限额时，向主管税务机关申请办理增值税专用发票（增值税税控系统）最高开票限额审批。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《国务院对确需保留的行政审批项目设定行政许可的决定》附件第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236</w:t>
      </w:r>
      <w:r>
        <w:rPr>
          <w:rFonts w:hint="default" w:ascii="Times New Roman" w:hAnsi="Times New Roman" w:eastAsia="仿宋_GB2312" w:cs="Times New Roman"/>
          <w:b w:val="0"/>
          <w:bCs w:val="0"/>
          <w:color w:val="000000"/>
          <w:sz w:val="32"/>
          <w:szCs w:val="32"/>
        </w:rPr>
        <w:t>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2836"/>
        <w:gridCol w:w="68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681"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7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《增值税专用发票最高开票限额申请单》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166" w:type="dxa"/>
            <w:gridSpan w:val="5"/>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7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委托代理人提出申请</w:t>
            </w:r>
          </w:p>
        </w:tc>
        <w:tc>
          <w:tcPr>
            <w:tcW w:w="2836"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36"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区县税务机关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个工作日内无法作出决定的，经决定机构负责人批准可以延长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50" name="_x0000_i339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_x0000_i3394"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税务机关对增值税专用发票（增值税税控系统）最高开票限额审批（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万元以下）提供“最多跑一次”服务。纳税人在资料完整且符合法定受理条件的前提下，最多只需要到税务机关跑一次。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办理该事项的纳税人，需事先办理发票票种核定事项。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符合《国家税务总局关于新办纳税人首次申领增值税发票有关事项的公告》（国家税务总局公告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sz w:val="32"/>
          <w:szCs w:val="32"/>
        </w:rPr>
        <w:t>号)中规定的新办纳税人首次申领增值税发票条件的，主管税务机关应当自受理申请之日起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新办纳税人首次申领增值税发票主要包括发票票种核定、增值税专用发票（增值税税控系统）最高开票限额审批、增值税税控系统专用设备初始发行、发票领用等涉税事项。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日起，首次申领增值税发票的新办纳税人办理发票票种核定，增值税专用发票最高开票限额不超过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万元，每月最高领用数量不超过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份；增值税普通发票最高开票限额不超过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万元，每月最高领用数量不超过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份。各省税务机关可以在此范围内结合纳税人税收风险程度，自行确定新办纳税人首次申领增值税发票票种核定标准。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该事项办结后，纳税人还需办理增值税税控系统专用设备的初始发行或变更发行。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《国家税务总局关于简化增值税发票领用和使用程序有关问题的公告》（国家税务总局公告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w:t>
      </w:r>
      <w:r>
        <w:rPr>
          <w:rFonts w:hint="default" w:ascii="Times New Roman" w:hAnsi="Times New Roman" w:eastAsia="仿宋_GB2312" w:cs="Times New Roman"/>
          <w:b w:val="0"/>
          <w:bCs w:val="0"/>
          <w:color w:val="000000"/>
          <w:sz w:val="32"/>
          <w:szCs w:val="32"/>
        </w:rPr>
        <w:t>号）规定，一般纳税人申请增值税专用发票最高开票限额不超过十万元的，主管税务机关不需事前进行实地查验。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实行纳税辅导期管理的小型商贸批发企业，领购专用发票的最高开票限额不得超过十万元；其他一般纳税人专用发票最高开票限额应根据企业实际经营情况重新核定。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）申请材料存在问题可以当场更正的，应当一次性告知纳税人更正；申请材料不齐全或不符合法定形式的，应当当场或者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日内制作《补正税务行政许可材料告知书》，一次性告知纳税人需要补正的材料，并制作《税务文书送达回证》由纳税人签收。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）申请事项属于税务机关管辖范围，但不需要取得税务行政许可的，应当即时告知纳税人不受理，同时告知其解决的途径。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）对省税务机关确定的能够当即办理的税务行政许可事项，直接出具和送达《准予税务行政许可决定书》，不再出具《税务行政许可受理通知书》。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通过电子税务局申请的，电子税务局接收纳税人报送的资料信息，核对资料是否齐全、是否符合法定形式、填写内容是否完整，符合的即时受理；资料不齐全或者填写内容不符合规定的，一次性告知补正内容或要求纳税人重新填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bookmarkStart w:id="3" w:name="_Hlk508395401"/>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bookmarkEnd w:id="3"/>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）行政许可受理窗口收到反馈后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行政许可受理窗口与纳税人不在同一县（市、区、旗），或者直接送达税务行政许可文书存在其他困难情形的，可以根据纳税人书面要求，按照纳税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个工作日内向纳税人邮寄送达。邮寄送达的，以挂号函件回执上注明的收件日期为送达日期，并视为已送达。税务机关应当保留邮寄单据并做好台账登记。邮寄送达不得收取任何费用。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shd w:val="clear" w:color="auto" w:fill="FFFFFF"/>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shd w:val="clear" w:color="auto" w:fill="FFFFFF"/>
        </w:rPr>
        <w:t>日内，在办税服务厅或者其他办公场所以及税务机关门户网站上公开税务行政许可决定。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shd w:val="clear" w:color="auto" w:fill="FFFFFF"/>
        </w:rPr>
        <w:t>符合规定的新办纳税人首次申领增值税发票，有条件的主管税务机关当日办结。</w:t>
      </w:r>
    </w:p>
    <w:p>
      <w:pPr>
        <w:wordWrap w:val="0"/>
        <w:spacing w:line="360" w:lineRule="auto"/>
        <w:ind w:firstLine="480"/>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shd w:val="clear" w:color="auto" w:fill="FFFFFF"/>
        </w:rPr>
        <w:t>在增值税专用发票最高开票限额审批（</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shd w:val="clear" w:color="auto" w:fill="FFFFFF"/>
        </w:rPr>
        <w:t>万元以下）不需事前实地查验的基础上，逐步扩大不需事前实地查验的范围。</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E1B07"/>
    <w:multiLevelType w:val="singleLevel"/>
    <w:tmpl w:val="EC1E1B0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EBD064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67A059DD770A4B63AAF465A816856678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2022-08-24T05:12:00Z</dcterms:created>
  <dc:creator>123</dc:creator>
  <cp:lastModifiedBy>123</cp:lastModifiedBy>
  <dcterms:modified xsi:type="dcterms:W3CDTF">2022-08-24T05:13:03Z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67A059DD770A4B63AAF465A816856678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2022-08-24T05:12:00Z</dcterms:created>
  <dcterms:modified xsi:type="dcterms:W3CDTF">2022-08-24T05:13:03Z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0fcf9-4a80-48fd-8e36-fb4c916e647b}">
  <ds:schemaRefs/>
</ds:datastoreItem>
</file>

<file path=customXml/itemProps3.xml><?xml version="1.0" encoding="utf-8"?>
<ds:datastoreItem xmlns:ds="http://schemas.openxmlformats.org/officeDocument/2006/customXml" ds:itemID="{d5812ae5-aed3-4604-9ab5-9a7c1c945f43}">
  <ds:schemaRefs/>
</ds:datastoreItem>
</file>

<file path=customXml/itemProps4.xml><?xml version="1.0" encoding="utf-8"?>
<ds:datastoreItem xmlns:ds="http://schemas.openxmlformats.org/officeDocument/2006/customXml" ds:itemID="{b767ceb4-f4a4-4cf8-b4a8-959bbf7e6347}">
  <ds:schemaRefs/>
</ds:datastoreItem>
</file>

<file path=customXml/itemProps5.xml><?xml version="1.0" encoding="utf-8"?>
<ds:datastoreItem xmlns:ds="http://schemas.openxmlformats.org/officeDocument/2006/customXml" ds:itemID="{2304d41a-53c3-423c-a9a2-f714a880c293}">
  <ds:schemaRefs/>
</ds:datastoreItem>
</file>

<file path=customXml/itemProps6.xml><?xml version="1.0" encoding="utf-8"?>
<ds:datastoreItem xmlns:ds="http://schemas.openxmlformats.org/officeDocument/2006/customXml" ds:itemID="{751ff774-9964-4735-aa1b-6c497ec604af}">
  <ds:schemaRefs/>
</ds:datastoreItem>
</file>

<file path=customXml/itemProps7.xml><?xml version="1.0" encoding="utf-8"?>
<ds:datastoreItem xmlns:ds="http://schemas.openxmlformats.org/officeDocument/2006/customXml" ds:itemID="{84f25387-60e5-440a-9083-df7fdce5b03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2022-08-24T05:12:00Z</dcterms:created>
  <dc:creator>123</dc:creator>
  <cp:lastModifiedBy>Administrator</cp:lastModifiedBy>
  <dcterms:modified xsi:type="dcterms:W3CDTF">2022-08-25T08:50:07Z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