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6658"/>
      <w:r>
        <w:rPr>
          <w:rFonts w:hint="eastAsia" w:ascii="方正小标宋_GBK" w:hAnsi="方正小标宋_GBK" w:eastAsia="方正小标宋_GBK" w:cs="方正小标宋_GBK"/>
          <w:b w:val="0"/>
          <w:bCs w:val="0"/>
          <w:color w:val="000000"/>
          <w:sz w:val="40"/>
          <w:szCs w:val="40"/>
        </w:rPr>
        <w:t>城镇土地使用税申报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城镇土地使用税申报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城市、县城、建制镇、工矿区范围内使用土地的单位和个人应当应依照税收法律、法规、规章及其他有关规定，在规定的纳税期限内，填报《城镇土地使用税纳税申报表》及相关资料，向税务机关进行纳税申报缴纳城镇土地使用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《中华人民共和国城镇土地使用税暂行条例》第一条、</w:t>
      </w:r>
      <w:r>
        <w:rPr>
          <w:rFonts w:hint="default" w:ascii="Times New Roman" w:hAnsi="Times New Roman" w:eastAsia="仿宋_GB2312" w:cs="Times New Roman"/>
          <w:b w:val="0"/>
          <w:bCs w:val="0"/>
          <w:color w:val="000000"/>
          <w:sz w:val="32"/>
          <w:szCs w:val="32"/>
        </w:rPr>
        <w:t>第二条、第八条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34"/>
        <w:gridCol w:w="2736"/>
        <w:gridCol w:w="708"/>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77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00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《城镇土地使用税纳税申报表》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4" w:type="dxa"/>
            <w:gridSpan w:val="2"/>
            <w:tcBorders>
              <w:left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736" w:type="dxa"/>
            <w:tcBorders>
              <w:left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005"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714"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r>
              <w:rPr>
                <w:rFonts w:hint="default" w:ascii="Times New Roman" w:hAnsi="Times New Roman" w:eastAsia="仿宋_GB2312" w:cs="Times New Roman"/>
                <w:b w:val="0"/>
                <w:bCs w:val="0"/>
                <w:color w:val="000000"/>
                <w:sz w:val="32"/>
                <w:szCs w:val="32"/>
              </w:rPr>
              <w:t>不支持免填单服务的税务机关所辖的城镇土地使用税纳税人</w:t>
            </w:r>
          </w:p>
        </w:tc>
        <w:tc>
          <w:tcPr>
            <w:tcW w:w="2736"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r>
              <w:rPr>
                <w:rFonts w:hint="default" w:ascii="Times New Roman" w:hAnsi="Times New Roman" w:eastAsia="仿宋_GB2312" w:cs="Times New Roman"/>
                <w:b w:val="0"/>
                <w:bCs w:val="0"/>
                <w:color w:val="000000"/>
                <w:sz w:val="32"/>
                <w:szCs w:val="32"/>
              </w:rPr>
              <w:t>《城镇土地使用税纳税申报表》</w:t>
            </w:r>
          </w:p>
        </w:tc>
        <w:tc>
          <w:tcPr>
            <w:tcW w:w="70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00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4"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首次申报或税源信息发生变化</w:t>
            </w:r>
          </w:p>
        </w:tc>
        <w:tc>
          <w:tcPr>
            <w:tcW w:w="2736"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《城镇土地使用税税源明细表》</w:t>
            </w:r>
          </w:p>
        </w:tc>
        <w:tc>
          <w:tcPr>
            <w:tcW w:w="708" w:type="dxa"/>
            <w:tcBorders>
              <w:top w:val="single" w:color="auto" w:sz="4" w:space="0"/>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005" w:type="dxa"/>
            <w:tcBorders>
              <w:top w:val="single" w:color="auto" w:sz="4" w:space="0"/>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81" name="_x0000_i3847"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_x0000_i3847"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城镇土地使用税按年计算、分期缴纳。缴纳期限由省、自治区、直辖市人民政府确定。遇最后一日是法定休假日的，以休假日期满的次日为期限的最后一日；在期限内有连续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每一宗土地填写一张《城镇土地使用税税源明细表》。同一宗土地跨两个土地等级的，按照不同等级分别填表。无土地证的，按照土地坐落地址分别填表。纳税人不得将多宗土地合并成一条记录填表。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纳税人在纳税期内没有应纳税款的，也应当按照规定办理申报纳税。纳税人享受减税、免税待遇的，在减税、免税期间应当按照规定办理申报纳税。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城镇土地使用税纳税义务人在首次申报或税源信息变更时，应办理“</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035</w:t>
      </w:r>
      <w:r>
        <w:rPr>
          <w:rFonts w:hint="default" w:ascii="Times New Roman" w:hAnsi="Times New Roman" w:eastAsia="仿宋_GB2312" w:cs="Times New Roman"/>
          <w:b w:val="0"/>
          <w:bCs w:val="0"/>
          <w:color w:val="000000"/>
          <w:sz w:val="32"/>
          <w:szCs w:val="32"/>
        </w:rPr>
        <w:t>　综合税源信息报告”。</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推行城镇土地使用税和房产税合并申报。税务总局合并城镇土地使用税和房产税纳税申报表，各省税务机关统一城镇土地使用税和房产税纳税期限，减少纳税人申报次数。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5713A"/>
    <w:multiLevelType w:val="singleLevel"/>
    <w:tmpl w:val="FC75713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E5D27F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E2E0038DFB184623BEB191F433222A90</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2022-08-24T05:38:00Z</dcterms:created>
  <dc:creator>123</dc:creator>
  <cp:lastModifiedBy>123</cp:lastModifiedBy>
  <dcterms:modified xsi:type="dcterms:W3CDTF">2022-08-24T05:39:07Z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E2E0038DFB184623BEB191F433222A90</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2022-08-24T05:38:00Z</dcterms:created>
  <dcterms:modified xsi:type="dcterms:W3CDTF">2022-08-24T05:39:07Z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ad697-2088-4684-8e42-745e9f7dabd3}">
  <ds:schemaRefs/>
</ds:datastoreItem>
</file>

<file path=customXml/itemProps3.xml><?xml version="1.0" encoding="utf-8"?>
<ds:datastoreItem xmlns:ds="http://schemas.openxmlformats.org/officeDocument/2006/customXml" ds:itemID="{40316ad1-4625-494b-b47b-b75f9943b603}">
  <ds:schemaRefs/>
</ds:datastoreItem>
</file>

<file path=customXml/itemProps4.xml><?xml version="1.0" encoding="utf-8"?>
<ds:datastoreItem xmlns:ds="http://schemas.openxmlformats.org/officeDocument/2006/customXml" ds:itemID="{ab363958-c632-4c71-89fb-532a7e0e531d}">
  <ds:schemaRefs/>
</ds:datastoreItem>
</file>

<file path=customXml/itemProps5.xml><?xml version="1.0" encoding="utf-8"?>
<ds:datastoreItem xmlns:ds="http://schemas.openxmlformats.org/officeDocument/2006/customXml" ds:itemID="{2ac8f1c2-7636-4eb3-8508-b4d1dc01b0b1}">
  <ds:schemaRefs/>
</ds:datastoreItem>
</file>

<file path=customXml/itemProps6.xml><?xml version="1.0" encoding="utf-8"?>
<ds:datastoreItem xmlns:ds="http://schemas.openxmlformats.org/officeDocument/2006/customXml" ds:itemID="{bec6ef87-4cec-4c72-b624-aa13a84e825d}">
  <ds:schemaRefs/>
</ds:datastoreItem>
</file>

<file path=customXml/itemProps7.xml><?xml version="1.0" encoding="utf-8"?>
<ds:datastoreItem xmlns:ds="http://schemas.openxmlformats.org/officeDocument/2006/customXml" ds:itemID="{50fa1c17-0732-410c-a26a-961f6cdc2eb5}">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2022-08-24T05:38:00Z</dcterms:created>
  <dc:creator>123</dc:creator>
  <cp:lastModifiedBy>Administrator</cp:lastModifiedBy>
  <dcterms:modified xsi:type="dcterms:W3CDTF">2022-08-25T12:12:26Z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