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ordWrap w:val="0"/>
        <w:topLinePunct w:val="0"/>
        <w:spacing w:before="317" w:after="317"/>
        <w:ind w:left="0" w:leftChars="0" w:firstLine="0" w:firstLineChars="0"/>
        <w:jc w:val="center"/>
        <w:rPr>
          <w:rFonts w:hint="eastAsia" w:ascii="方正小标宋_GBK" w:hAnsi="方正小标宋_GBK" w:eastAsia="方正小标宋_GBK" w:cs="方正小标宋_GBK"/>
          <w:b w:val="0"/>
          <w:bCs w:val="0"/>
          <w:color w:val="000000"/>
          <w:sz w:val="40"/>
          <w:szCs w:val="40"/>
        </w:rPr>
      </w:pPr>
      <w:bookmarkStart w:id="0" w:name="_Toc19952"/>
      <w:r>
        <w:rPr>
          <w:rFonts w:hint="eastAsia" w:ascii="方正小标宋_GBK" w:hAnsi="方正小标宋_GBK" w:eastAsia="方正小标宋_GBK" w:cs="方正小标宋_GBK"/>
          <w:b w:val="0"/>
          <w:bCs w:val="0"/>
          <w:color w:val="000000"/>
          <w:sz w:val="40"/>
          <w:szCs w:val="40"/>
        </w:rPr>
        <w:t>土地增值税预征申报</w:t>
      </w:r>
      <w:bookmarkEnd w:id="0"/>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土地增值税预征申报</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纳税人在项目全部竣工结算前转让房地产取得的收入，由于涉及成本确定或其他原因，而无法据以计算土地增值税的，</w:t>
      </w:r>
      <w:r>
        <w:rPr>
          <w:rFonts w:hint="default" w:ascii="Times New Roman" w:hAnsi="Times New Roman" w:eastAsia="仿宋_GB2312" w:cs="Times New Roman"/>
          <w:b w:val="0"/>
          <w:bCs w:val="0"/>
          <w:color w:val="000000"/>
          <w:sz w:val="32"/>
          <w:szCs w:val="32"/>
        </w:rPr>
        <w:t>应按照</w:t>
      </w:r>
      <w:r>
        <w:rPr>
          <w:rFonts w:hint="default" w:ascii="Times New Roman" w:hAnsi="Times New Roman" w:eastAsia="仿宋_GB2312" w:cs="Times New Roman"/>
          <w:b w:val="0"/>
          <w:bCs w:val="0"/>
          <w:color w:val="000000"/>
          <w:sz w:val="32"/>
          <w:szCs w:val="32"/>
        </w:rPr>
        <w:t>各省</w:t>
      </w:r>
      <w:r>
        <w:rPr>
          <w:rFonts w:hint="default" w:ascii="Times New Roman" w:hAnsi="Times New Roman" w:eastAsia="仿宋_GB2312" w:cs="Times New Roman"/>
          <w:b w:val="0"/>
          <w:bCs w:val="0"/>
          <w:color w:val="000000"/>
          <w:sz w:val="32"/>
          <w:szCs w:val="32"/>
        </w:rPr>
        <w:t>税务机关规定的纳税期限，填报《土地增值税纳税申报表（一）（从事房地产开发的纳税人预征适用）》，向税务机关进行纳税申报缴纳土地增值税。</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《中华人民共和国税收征收管理法》第二十五条第一款</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中华人民共和国土地增值税暂行条例</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第二条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《中华人民共和国土地增值税暂行条例实施细则》第十五条、第十六条</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《土地增值税纳税申报表（一）（从事房地产开发的纳税人预征适用）》</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bl>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可通过办税服务厅（场所）、电子税务局办理，</w:t>
      </w:r>
      <w:r>
        <w:rPr>
          <w:rFonts w:hint="default" w:ascii="Times New Roman" w:hAnsi="Times New Roman" w:eastAsia="仿宋_GB2312" w:cs="Times New Roman"/>
          <w:b w:val="0"/>
          <w:bCs w:val="0"/>
          <w:color w:val="000000"/>
          <w:sz w:val="32"/>
          <w:szCs w:val="32"/>
        </w:rPr>
        <w:t>具体地点和网址可从</w:t>
      </w:r>
      <w:r>
        <w:rPr>
          <w:rFonts w:hint="default" w:ascii="Times New Roman" w:hAnsi="Times New Roman" w:eastAsia="仿宋_GB2312" w:cs="Times New Roman"/>
          <w:b w:val="0"/>
          <w:bCs w:val="0"/>
          <w:color w:val="000000"/>
          <w:sz w:val="32"/>
          <w:szCs w:val="32"/>
        </w:rPr>
        <w:t>省（自治区、直辖市和计划单列市）税务局网站</w:t>
      </w:r>
      <w:r>
        <w:rPr>
          <w:rFonts w:hint="default" w:ascii="Times New Roman" w:hAnsi="Times New Roman" w:eastAsia="仿宋_GB2312" w:cs="Times New Roman"/>
          <w:b w:val="0"/>
          <w:bCs w:val="0"/>
          <w:color w:val="000000"/>
          <w:sz w:val="32"/>
          <w:szCs w:val="32"/>
        </w:rPr>
        <w:t>“纳税服务”栏目查询。</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045075" cy="1718945"/>
            <wp:effectExtent l="0" t="0" r="3175" b="0"/>
            <wp:docPr id="136" name="_x0000_i3224"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_x0000_i3224" descr="C:\Users\baoqianyu\Desktop\流程图\即办\纳税人.png纳税人"/>
                    <pic:cNvPicPr>
                      <a:picLocks noChangeAspect="1"/>
                    </pic:cNvPicPr>
                  </pic:nvPicPr>
                  <pic:blipFill>
                    <a:blip r:embed="rId4"/>
                    <a:stretch>
                      <a:fillRect/>
                    </a:stretch>
                  </pic:blipFill>
                  <pic:spPr>
                    <a:xfrm>
                      <a:off x="0" y="0"/>
                      <a:ext cx="5045075" cy="1718945"/>
                    </a:xfrm>
                    <a:prstGeom prst="rect">
                      <a:avLst/>
                    </a:prstGeom>
                    <a:ln>
                      <a:noFill/>
                    </a:ln>
                  </pic:spPr>
                </pic:pic>
              </a:graphicData>
            </a:graphic>
          </wp:inline>
        </w:drawing>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w:t>
      </w:r>
      <w:r>
        <w:rPr>
          <w:rFonts w:hint="default" w:ascii="Times New Roman" w:hAnsi="Times New Roman" w:eastAsia="仿宋_GB2312" w:cs="Times New Roman"/>
          <w:b w:val="0"/>
          <w:bCs w:val="0"/>
          <w:color w:val="000000"/>
          <w:sz w:val="32"/>
          <w:szCs w:val="32"/>
        </w:rPr>
        <w:t>省（自治区、直辖市和计划单列市）税务局网站</w:t>
      </w:r>
      <w:r>
        <w:rPr>
          <w:rFonts w:hint="default" w:ascii="Times New Roman" w:hAnsi="Times New Roman" w:eastAsia="仿宋_GB2312" w:cs="Times New Roman"/>
          <w:b w:val="0"/>
          <w:bCs w:val="0"/>
          <w:color w:val="000000"/>
          <w:sz w:val="32"/>
          <w:szCs w:val="32"/>
        </w:rPr>
        <w:t>“下载中心”栏目查询下载或到办税服务厅领取。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税务机关提供“最多跑一次”服务。纳税人在资料完整且符合法定受理条件的前提下，最多只需要到税务机关跑一次。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纳税人未按照规定的期限办理纳税申报和报送纳税资料的，将影响纳税信用评价结果，并依照《中华人民共和国税收征收管理法》有关规定承担相应法律责任。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房地产所在地，是指房地产的坐落地。</w:t>
      </w:r>
      <w:r>
        <w:rPr>
          <w:rFonts w:hint="default" w:ascii="Times New Roman" w:hAnsi="Times New Roman" w:eastAsia="仿宋_GB2312" w:cs="Times New Roman"/>
          <w:b w:val="0"/>
          <w:bCs w:val="0"/>
          <w:color w:val="000000"/>
          <w:sz w:val="32"/>
          <w:szCs w:val="32"/>
        </w:rPr>
        <w:t>纳税人转让房地产坐落在两个或两个以上地区的</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应按房地产所在地分别申报纳税。</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纳税人在纳税期内没有应纳税款的，也应当按照规定办理申报纳税。纳税人享受减税、免税待遇的，在减税、免税期间应当按照规定办理申报纳税。</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）不得违规受理申报。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）按照纳税人报送资料录入数据。根据信息系统的提示信息，提醒纳税人更正纠错。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）按规定开具税收票证。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办理结束后，在申报表上加盖印章，一份返还纳税人；电子税务局办理的，将办理结果通过电子税务局反馈给纳税人。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bookmarkStart w:id="1" w:name="_GoBack"/>
      <w:bookmarkEnd w:id="1"/>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利用数字证书申报成功的纳税人，取消纸质资料报送。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推进税（费）种要素申报，逐步扩大申报表免填数据项范围，实现部分申报表由系统自动生成，推送给纳税人由其确认后报送。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税务机关通过电子税务局对临近申报期限结束还未申报的纳税人提供提示提醒服务。</w:t>
      </w:r>
    </w:p>
    <w:p>
      <w:pPr>
        <w:wordWrap w:val="0"/>
        <w:spacing w:line="360" w:lineRule="auto"/>
        <w:ind w:firstLine="480"/>
        <w:rPr>
          <w:rFonts w:hint="default" w:ascii="Times New Roman" w:hAnsi="Times New Roman" w:eastAsia="仿宋_GB2312" w:cs="Times New Roman"/>
          <w:b w:val="0"/>
          <w:bCs w:val="0"/>
          <w:color w:val="000000"/>
          <w:sz w:val="32"/>
          <w:szCs w:val="32"/>
        </w:rPr>
      </w:pPr>
    </w:p>
    <w:p>
      <w:pPr>
        <w:wordWrap w:val="0"/>
        <w:spacing w:line="360" w:lineRule="auto"/>
        <w:ind w:firstLine="480"/>
        <w:rPr>
          <w:rFonts w:hint="default" w:ascii="Times New Roman" w:hAnsi="Times New Roman" w:eastAsia="仿宋_GB2312" w:cs="Times New Roman"/>
          <w:b w:val="0"/>
          <w:bCs w:val="0"/>
          <w:color w:val="000000"/>
          <w:sz w:val="32"/>
          <w:szCs w:val="32"/>
        </w:rPr>
      </w:pP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976CFC"/>
    <w:multiLevelType w:val="singleLevel"/>
    <w:tmpl w:val="B9976CFC"/>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0A2D4F9E"/>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3 sunshine"/>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7">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8">
    <w:name w:val="材料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9">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445E0047E1FC49BA8124B9556073DCEA</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2022-08-24T05:39:00Z</dcterms:created>
  <dc:creator>123</dc:creator>
  <cp:lastModifiedBy>123</cp:lastModifiedBy>
  <dcterms:modified xsi:type="dcterms:W3CDTF">2022-08-24T05:39:34Z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445E0047E1FC49BA8124B9556073DCEA</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2022-08-24T05:39:00Z</dcterms:created>
  <dcterms:modified xsi:type="dcterms:W3CDTF">2022-08-24T05:39:34Z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72a3f4-7aca-44d6-aeb7-ff4b0fd24e27}">
  <ds:schemaRefs/>
</ds:datastoreItem>
</file>

<file path=customXml/itemProps3.xml><?xml version="1.0" encoding="utf-8"?>
<ds:datastoreItem xmlns:ds="http://schemas.openxmlformats.org/officeDocument/2006/customXml" ds:itemID="{3547aeb0-4e84-4361-b264-6c4887d2e4c4}">
  <ds:schemaRefs/>
</ds:datastoreItem>
</file>

<file path=customXml/itemProps4.xml><?xml version="1.0" encoding="utf-8"?>
<ds:datastoreItem xmlns:ds="http://schemas.openxmlformats.org/officeDocument/2006/customXml" ds:itemID="{c16a3194-e2c0-4061-ae0b-6462a39c16a9}">
  <ds:schemaRefs/>
</ds:datastoreItem>
</file>

<file path=customXml/itemProps5.xml><?xml version="1.0" encoding="utf-8"?>
<ds:datastoreItem xmlns:ds="http://schemas.openxmlformats.org/officeDocument/2006/customXml" ds:itemID="{d9f9d200-e193-4d4d-ab8c-fc7f386be22b}">
  <ds:schemaRefs/>
</ds:datastoreItem>
</file>

<file path=customXml/itemProps6.xml><?xml version="1.0" encoding="utf-8"?>
<ds:datastoreItem xmlns:ds="http://schemas.openxmlformats.org/officeDocument/2006/customXml" ds:itemID="{f8262fd8-39e8-495c-941d-cad8c788b5b7}">
  <ds:schemaRefs/>
</ds:datastoreItem>
</file>

<file path=customXml/itemProps7.xml><?xml version="1.0" encoding="utf-8"?>
<ds:datastoreItem xmlns:ds="http://schemas.openxmlformats.org/officeDocument/2006/customXml" ds:itemID="{19728d6f-8a7b-447f-b639-aa9f428c3402}">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2022-08-24T05:39:00Z</dcterms:created>
  <dc:creator>123</dc:creator>
  <cp:lastModifiedBy>Administrator</cp:lastModifiedBy>
  <dcterms:modified xsi:type="dcterms:W3CDTF">2022-08-25T12:13:14Z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