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Lines="100" w:afterLines="100" w:line="360" w:lineRule="auto"/>
        <w:ind w:left="0" w:leftChars="0" w:firstLine="0" w:firstLineChars="0"/>
        <w:jc w:val="center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  <w:bookmarkStart w:id="0" w:name="_Toc16375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  <w:t>发票验（交）旧</w:t>
      </w:r>
      <w:bookmarkEnd w:id="0"/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发票验（交）旧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【业务描述】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纳税人领用发票时，应当按照税务机关的规定报告发票使用情况，税务机关应当按照规定对已开具发票进行验旧。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取消增值税发票（包括增值税专用发票、增值税普通发票、增值税电子普通发票、机动车销售统一发票、二手车销售统一发票）的手工验旧,税务机关利用增值税发票管理系统等系统上传的发票数据，通过信息化手段实现增值税发票验旧工作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《中华人民共和国发票管理办法》第十五条第二款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《中华人民共和国发票管理办法实施细则》（国家税务总局令第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号公布，国家税务总局令第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号、第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号、第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48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号修改）第十五条、第十七条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【办理材料】</w:t>
      </w:r>
    </w:p>
    <w:tbl>
      <w:tblPr>
        <w:tblStyle w:val="2"/>
        <w:tblW w:w="8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701"/>
        <w:gridCol w:w="2835"/>
        <w:gridCol w:w="680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right="-103" w:rightChars="-43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  <w:hidden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已开具发票存根联（记账联）、红字发票和作废发票（使用税控机的同时提供发票使用汇总数据报表）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查验后退回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有以下情形的，还应提供相应材料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8D8D8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适用情形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8D8D8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8D8D8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8D8D8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需上传发票电子开具信息、下载开具发票电子解锁文件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存储介质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查验后退回</w:t>
            </w:r>
          </w:p>
        </w:tc>
      </w:tr>
    </w:tbl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可通过办税服务厅（场所）、电子税务局、自助办税终端办理，具体地点和网址可从省（自治区、直辖市和计划单列市）税务局网站“纳税服务”栏目查询。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此事项可在同城通办。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不收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即时办结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【联系电话】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主管税务机关对外公开的联系电话，可从省（自治区、直辖市和计划单列市）税务局网站“纳税服务”栏目查询。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【办理流程】</w:t>
      </w:r>
    </w:p>
    <w:p>
      <w:pPr>
        <w:wordWrap w:val="0"/>
        <w:spacing w:line="360" w:lineRule="auto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drawing>
          <wp:inline distT="0" distB="0" distL="0" distR="0">
            <wp:extent cx="5184140" cy="1776095"/>
            <wp:effectExtent l="0" t="0" r="16510" b="0"/>
            <wp:docPr id="188" name="_x0000_i3290" descr="C:\Users\baoqianyu\Desktop\流程图\即办\纳税人（无归档）.png纳税人（无归档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_x0000_i3290" descr="C:\Users\baoqianyu\Desktop\流程图\即办\纳税人（无归档）.png纳税人（无归档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【纳税人注意事项】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纳税人对报送材料的真实性和合法性承担责任。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税务机关提供“最多跑一次”服务。纳税人在资料完整且符合法定受理条件的前提下，最多只需要到税务机关跑一次。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纳税人使用符合电子签名法规定条件的电子签名，与手写签名或者盖章具有同等法律效力。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纳税人应按规定作废发票。发票遗失、损毁的，应向主管税务机关报告处理。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使用增值税发票管理系统的纳税人，应联网上传发票开具信息，不具备联网条件的，可携带存储有申报所属月份开票信息的金税盘、税控盘、报税盘或其他存储介质到税务机关报送其发票开具信息，方便进行发票验旧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【基本规范】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受理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税服务厅或电子税务局接收资料信息，核对资料信息是否齐全、是否符合法定形式、填写内容是否完整，符合的即时办结；对资料不齐全、不符合法定形式或填写内容不完整的，当场一次性告知应补正资料或不予受理原因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对纳税人发票开具情况进行查验，查验完毕的已开具发票存根联（记账联）、红字发票和作废发票退还纳税人。使用增值税发票管理系统的纳税人，通过金税三期核心征管系统和增值税发票管理系统查验，不再需要纳税人提供已开具发票相关联次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反馈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完成发票验旧。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bookmarkStart w:id="1" w:name="_GoBack"/>
      <w:bookmarkEnd w:id="1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【升级规范】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取消增值税发票验旧。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A3AFE"/>
    <w:multiLevelType w:val="singleLevel"/>
    <w:tmpl w:val="5AAA3AFE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1DE4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34F28A1B6B6244439A43D9A0F759CF7E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2022-08-24T05:13:00Z</dcterms:created>
  <dc:creator>123</dc:creator>
  <cp:lastModifiedBy>123</cp:lastModifiedBy>
  <dcterms:modified xsi:type="dcterms:W3CDTF">2022-08-24T05:14:04Z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34F28A1B6B6244439A43D9A0F759CF7E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2022-08-24T05:13:00Z</dcterms:created>
  <dcterms:modified xsi:type="dcterms:W3CDTF">2022-08-24T05:14:04Z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b4fa7f-67de-417d-b5ef-79973a5ac128}">
  <ds:schemaRefs/>
</ds:datastoreItem>
</file>

<file path=customXml/itemProps3.xml><?xml version="1.0" encoding="utf-8"?>
<ds:datastoreItem xmlns:ds="http://schemas.openxmlformats.org/officeDocument/2006/customXml" ds:itemID="{f4799d26-5b12-4070-8246-eaff19fdbbce}">
  <ds:schemaRefs/>
</ds:datastoreItem>
</file>

<file path=customXml/itemProps4.xml><?xml version="1.0" encoding="utf-8"?>
<ds:datastoreItem xmlns:ds="http://schemas.openxmlformats.org/officeDocument/2006/customXml" ds:itemID="{c02b6a19-045b-4d09-b19b-12b0ab33edb3}">
  <ds:schemaRefs/>
</ds:datastoreItem>
</file>

<file path=customXml/itemProps5.xml><?xml version="1.0" encoding="utf-8"?>
<ds:datastoreItem xmlns:ds="http://schemas.openxmlformats.org/officeDocument/2006/customXml" ds:itemID="{a6115952-53ab-429a-8bec-37b4df52433b}">
  <ds:schemaRefs/>
</ds:datastoreItem>
</file>

<file path=customXml/itemProps6.xml><?xml version="1.0" encoding="utf-8"?>
<ds:datastoreItem xmlns:ds="http://schemas.openxmlformats.org/officeDocument/2006/customXml" ds:itemID="{a45ccd57-2cc5-407e-a4de-d66d49feb057}">
  <ds:schemaRefs/>
</ds:datastoreItem>
</file>

<file path=customXml/itemProps7.xml><?xml version="1.0" encoding="utf-8"?>
<ds:datastoreItem xmlns:ds="http://schemas.openxmlformats.org/officeDocument/2006/customXml" ds:itemID="{996c9644-32d8-4b31-b772-25669c6eef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2022-08-24T05:13:00Z</dcterms:created>
  <dc:creator>123</dc:creator>
  <cp:lastModifiedBy>Administrator</cp:lastModifiedBy>
  <dcterms:modified xsi:type="dcterms:W3CDTF">2022-08-25T08:31:42Z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