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ordWrap w:val="0"/>
        <w:topLinePunct w:val="0"/>
        <w:spacing w:before="317" w:after="317"/>
        <w:ind w:left="0" w:leftChars="0" w:firstLine="0" w:firstLineChars="0"/>
        <w:jc w:val="center"/>
        <w:rPr>
          <w:rFonts w:hint="eastAsia" w:ascii="方正小标宋_GBK" w:hAnsi="方正小标宋_GBK" w:eastAsia="方正小标宋_GBK" w:cs="方正小标宋_GBK"/>
          <w:b w:val="0"/>
          <w:bCs w:val="0"/>
          <w:color w:val="000000"/>
          <w:sz w:val="40"/>
          <w:szCs w:val="40"/>
        </w:rPr>
      </w:pPr>
      <w:bookmarkStart w:id="0" w:name="_Toc5522"/>
      <w:r>
        <w:rPr>
          <w:rFonts w:hint="eastAsia" w:ascii="方正小标宋_GBK" w:hAnsi="方正小标宋_GBK" w:eastAsia="方正小标宋_GBK" w:cs="方正小标宋_GBK"/>
          <w:b w:val="0"/>
          <w:bCs w:val="0"/>
          <w:color w:val="000000"/>
          <w:sz w:val="40"/>
          <w:szCs w:val="40"/>
        </w:rPr>
        <w:t>印花税申报</w:t>
      </w:r>
      <w:bookmarkEnd w:id="0"/>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印花税申报</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在中华人民共和国境内书立、领受印花税应税凭证的单位和个人，填报《印花税纳税申报（报告）表》，按规定向主管税务机关办理印花税申报</w:t>
      </w:r>
      <w:r>
        <w:rPr>
          <w:rFonts w:hint="default" w:ascii="Times New Roman" w:hAnsi="Times New Roman" w:eastAsia="仿宋_GB2312" w:cs="Times New Roman"/>
          <w:b w:val="0"/>
          <w:bCs w:val="0"/>
          <w:color w:val="000000"/>
          <w:kern w:val="24"/>
          <w:sz w:val="32"/>
          <w:szCs w:val="32"/>
        </w:rPr>
        <w:t>。</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《中华人民共和国税收征收管理法》第二十五条第一款</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《中华人民共和国印花税暂行条例》第一条</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《印花税纳税申报（报告）表》</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rPr>
                <w:rFonts w:hint="default" w:ascii="Times New Roman" w:hAnsi="Times New Roman" w:eastAsia="仿宋_GB2312" w:cs="Times New Roman"/>
                <w:b w:val="0"/>
                <w:bCs w:val="0"/>
                <w:color w:val="000000"/>
                <w:sz w:val="32"/>
                <w:szCs w:val="32"/>
              </w:rPr>
            </w:pPr>
          </w:p>
        </w:tc>
      </w:tr>
    </w:tbl>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可通过办税服务厅（场所）、电子税务局办理，具体地点和网址可从</w:t>
      </w:r>
      <w:r>
        <w:rPr>
          <w:rFonts w:hint="default" w:ascii="Times New Roman" w:hAnsi="Times New Roman" w:eastAsia="仿宋_GB2312" w:cs="Times New Roman"/>
          <w:b w:val="0"/>
          <w:bCs w:val="0"/>
          <w:color w:val="000000"/>
          <w:sz w:val="32"/>
          <w:szCs w:val="32"/>
        </w:rPr>
        <w:t>省（自治区、直辖市和计划单列市）税务局网站</w:t>
      </w:r>
      <w:r>
        <w:rPr>
          <w:rFonts w:hint="default" w:ascii="Times New Roman" w:hAnsi="Times New Roman" w:eastAsia="仿宋_GB2312" w:cs="Times New Roman"/>
          <w:b w:val="0"/>
          <w:bCs w:val="0"/>
          <w:color w:val="000000"/>
          <w:sz w:val="32"/>
          <w:szCs w:val="32"/>
        </w:rPr>
        <w:t>“纳税服务”栏目查询。</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此事项可同城通办。</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w:t>
      </w:r>
      <w:r>
        <w:rPr>
          <w:rFonts w:hint="default" w:ascii="Times New Roman" w:hAnsi="Times New Roman" w:eastAsia="仿宋_GB2312" w:cs="Times New Roman"/>
          <w:b w:val="0"/>
          <w:bCs w:val="0"/>
          <w:color w:val="000000"/>
          <w:sz w:val="32"/>
          <w:szCs w:val="32"/>
        </w:rPr>
        <w:t>省（自治区、直辖市和计划单列市）税务局网站</w:t>
      </w:r>
      <w:r>
        <w:rPr>
          <w:rFonts w:hint="default" w:ascii="Times New Roman" w:hAnsi="Times New Roman" w:eastAsia="仿宋_GB2312" w:cs="Times New Roman"/>
          <w:b w:val="0"/>
          <w:bCs w:val="0"/>
          <w:color w:val="000000"/>
          <w:sz w:val="32"/>
          <w:szCs w:val="32"/>
        </w:rPr>
        <w:t>“纳税服务”栏目查询。</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pStyle w:val="7"/>
        <w:wordWrap w:val="0"/>
        <w:adjustRightInd/>
        <w:snapToGrid/>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045075" cy="1718945"/>
            <wp:effectExtent l="0" t="0" r="3175" b="0"/>
            <wp:docPr id="60" name="_x0000_i3404"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_x0000_i3404" descr="C:\Users\baoqianyu\Desktop\流程图\即办\纳税人.png纳税人"/>
                    <pic:cNvPicPr>
                      <a:picLocks noChangeAspect="1"/>
                    </pic:cNvPicPr>
                  </pic:nvPicPr>
                  <pic:blipFill>
                    <a:blip r:embed="rId4"/>
                    <a:stretch>
                      <a:fillRect/>
                    </a:stretch>
                  </pic:blipFill>
                  <pic:spPr>
                    <a:xfrm>
                      <a:off x="0" y="0"/>
                      <a:ext cx="5045075" cy="1718945"/>
                    </a:xfrm>
                    <a:prstGeom prst="rect">
                      <a:avLst/>
                    </a:prstGeom>
                    <a:ln>
                      <a:noFill/>
                    </a:ln>
                  </pic:spPr>
                </pic:pic>
              </a:graphicData>
            </a:graphic>
          </wp:inline>
        </w:drawing>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lang w:val="zh-CN"/>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w:t>
      </w:r>
      <w:r>
        <w:rPr>
          <w:rFonts w:hint="default" w:ascii="Times New Roman" w:hAnsi="Times New Roman" w:eastAsia="仿宋_GB2312" w:cs="Times New Roman"/>
          <w:b w:val="0"/>
          <w:bCs w:val="0"/>
          <w:color w:val="000000"/>
          <w:sz w:val="32"/>
          <w:szCs w:val="32"/>
        </w:rPr>
        <w:t>省（自治区、直辖市和计划单列市）税务局网站</w:t>
      </w:r>
      <w:r>
        <w:rPr>
          <w:rFonts w:hint="default" w:ascii="Times New Roman" w:hAnsi="Times New Roman" w:eastAsia="仿宋_GB2312" w:cs="Times New Roman"/>
          <w:b w:val="0"/>
          <w:bCs w:val="0"/>
          <w:color w:val="000000"/>
          <w:sz w:val="32"/>
          <w:szCs w:val="32"/>
        </w:rPr>
        <w:t>“下载中心”栏目查询下载或到办税服务厅领取。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同一种类应纳税凭证，需频繁贴花的，纳税人可以根据实际情况自行决定是否采用按期汇总缴纳印花税的方式。汇总缴纳的期限为一个月。采用按期汇总缴纳方式的纳税人应事先告知主管税务机关。缴纳方式一经选定，一年内不得改变</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实行核定征收印花税的，纳税期限为一个月，税额较小的，纳税期限可为一个季度，具体由主管税务机关确定。纳税人应当自纳税期满之日起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sz w:val="32"/>
          <w:szCs w:val="32"/>
        </w:rPr>
        <w:t>日内申报缴纳印花税。</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纳税人享受减税、免税待遇的，在减税、免税期间应当按照规定办理申报纳税。</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w:t>
      </w:r>
      <w:r>
        <w:rPr>
          <w:rFonts w:hint="default" w:ascii="Times New Roman" w:hAnsi="Times New Roman" w:eastAsia="仿宋_GB2312" w:cs="Times New Roman"/>
          <w:b w:val="0"/>
          <w:bCs w:val="0"/>
          <w:color w:val="000000"/>
          <w:sz w:val="32"/>
          <w:szCs w:val="32"/>
        </w:rPr>
        <w:t>受理</w:t>
      </w:r>
      <w:r>
        <w:rPr>
          <w:rFonts w:hint="default" w:ascii="Times New Roman" w:hAnsi="Times New Roman" w:eastAsia="仿宋_GB2312" w:cs="Times New Roman"/>
          <w:b w:val="0"/>
          <w:bCs w:val="0"/>
          <w:color w:val="000000"/>
          <w:sz w:val="32"/>
          <w:szCs w:val="32"/>
        </w:rPr>
        <w:t>；对资料不齐全、不符合法定形式或填写内容不完整的，一次性告知应补正资料或不予受理原因。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）不得违规受理申报</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）按照纳税人报送资料录入数据。根据信息系统的提示信息，提醒纳税人更正纠错。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）应按规定开具税收票证。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办理结束后，在文书表单上加盖印章，一份返还纳税人；电子税务局办理的，将办理结果通过电子税务局反馈给纳税人。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bookmarkStart w:id="1" w:name="_GoBack"/>
      <w:bookmarkEnd w:id="1"/>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利用数字证书申报成功的纳税人，取消纸质资料报送。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推进税（费）种要素申报，逐步扩大申报表免填数据项范围，实现部分申报表由系统自动生成，推送给纳税人由其确认后报送。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税务机关通过电子税务局对临近申报期限结束还未申报的纳税人提供提示提醒服务。</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93A22"/>
    <w:multiLevelType w:val="singleLevel"/>
    <w:tmpl w:val="6A293A22"/>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4DB538AB"/>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3 sunshine"/>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7">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8">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9">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CE438DE4ABDB40959AFBF7F8A615BB8B</vt:lpwstr>
  </property>
</Properties>
</file>

<file path=customXml/item3.xml><?xml version="1.0" encoding="utf-8"?>
<Properties xmlns="http://schemas.openxmlformats.org/officeDocument/2006/extended-properties" xmlns:vt="http://schemas.openxmlformats.org/officeDocument/2006/docPropsVTypes">
  <Template>Normal.dotm</Template>
  <Pages>3</Pages>
  <Words>1197</Words>
  <Characters>1217</Characters>
  <Lines>0</Lines>
  <Paragraphs>0</Paragraphs>
  <TotalTime>0</TotalTime>
  <ScaleCrop>false</ScaleCrop>
  <LinksUpToDate>false</LinksUpToDate>
  <CharactersWithSpaces>1217</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2022-08-24T05:43:00Z</dcterms:created>
  <dc:creator>123</dc:creator>
  <cp:lastModifiedBy>123</cp:lastModifiedBy>
  <dcterms:modified xsi:type="dcterms:W3CDTF">2022-08-24T05:43:42Z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CE438DE4ABDB40959AFBF7F8A615BB8B</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3</Pages>
  <Words>1197</Words>
  <Characters>1217</Characters>
  <Application>WPS Office_11.1.0.12302_F1E327BC-269C-435d-A152-05C5408002CA</Application>
  <DocSecurity>0</DocSecurity>
  <Lines>0</Lines>
  <Paragraphs>0</Paragraphs>
  <CharactersWithSpaces>1217</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2022-08-24T05:43:00Z</dcterms:created>
  <dcterms:modified xsi:type="dcterms:W3CDTF">2022-08-24T05:43:42Z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b511d7-7f0a-470b-a0a4-7ad02cff42b9}">
  <ds:schemaRefs/>
</ds:datastoreItem>
</file>

<file path=customXml/itemProps3.xml><?xml version="1.0" encoding="utf-8"?>
<ds:datastoreItem xmlns:ds="http://schemas.openxmlformats.org/officeDocument/2006/customXml" ds:itemID="{411cee13-00ef-45a7-a1b2-c6a0fd3f5d2b}">
  <ds:schemaRefs/>
</ds:datastoreItem>
</file>

<file path=customXml/itemProps4.xml><?xml version="1.0" encoding="utf-8"?>
<ds:datastoreItem xmlns:ds="http://schemas.openxmlformats.org/officeDocument/2006/customXml" ds:itemID="{9a32777a-61ff-4bb9-adc1-8538c8986840}">
  <ds:schemaRefs/>
</ds:datastoreItem>
</file>

<file path=customXml/itemProps5.xml><?xml version="1.0" encoding="utf-8"?>
<ds:datastoreItem xmlns:ds="http://schemas.openxmlformats.org/officeDocument/2006/customXml" ds:itemID="{8b83718d-4607-452f-9d2d-aff29d00a0bd}">
  <ds:schemaRefs/>
</ds:datastoreItem>
</file>

<file path=customXml/itemProps6.xml><?xml version="1.0" encoding="utf-8"?>
<ds:datastoreItem xmlns:ds="http://schemas.openxmlformats.org/officeDocument/2006/customXml" ds:itemID="{93163e90-dec3-40bb-8334-80aee5d9cf59}">
  <ds:schemaRefs/>
</ds:datastoreItem>
</file>

<file path=customXml/itemProps7.xml><?xml version="1.0" encoding="utf-8"?>
<ds:datastoreItem xmlns:ds="http://schemas.openxmlformats.org/officeDocument/2006/customXml" ds:itemID="{303766cb-6c29-4554-b9a1-311cd2a1edb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1197</Words>
  <Characters>1217</Characters>
  <Lines>0</Lines>
  <Paragraphs>0</Paragraphs>
  <TotalTime>0</TotalTime>
  <ScaleCrop>false</ScaleCrop>
  <LinksUpToDate>false</LinksUpToDate>
  <CharactersWithSpaces>1217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2022-08-24T05:43:00Z</dcterms:created>
  <dc:creator>123</dc:creator>
  <cp:lastModifiedBy>Administrator</cp:lastModifiedBy>
  <dcterms:modified xsi:type="dcterms:W3CDTF">2022-08-25T12:19:13Z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