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14439"/>
      <w:r>
        <w:rPr>
          <w:rFonts w:hint="eastAsia" w:ascii="方正小标宋_GBK" w:hAnsi="方正小标宋_GBK" w:eastAsia="方正小标宋_GBK" w:cs="方正小标宋_GBK"/>
          <w:b w:val="0"/>
          <w:bCs w:val="0"/>
          <w:color w:val="000000"/>
          <w:kern w:val="0"/>
          <w:sz w:val="40"/>
          <w:szCs w:val="40"/>
        </w:rPr>
        <w:t>出口货物劳务专用税收票证开具</w:t>
      </w:r>
      <w:bookmarkEnd w:id="0"/>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出口货物劳务专用税收票证开具</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kern w:val="0"/>
          <w:sz w:val="32"/>
          <w:szCs w:val="32"/>
        </w:rPr>
        <w:t>出口货物劳务专用税收票证开具</w:t>
      </w:r>
      <w:r>
        <w:rPr>
          <w:rFonts w:hint="default" w:ascii="Times New Roman" w:hAnsi="Times New Roman" w:eastAsia="仿宋_GB2312" w:cs="Times New Roman"/>
          <w:b w:val="0"/>
          <w:bCs w:val="0"/>
          <w:kern w:val="0"/>
          <w:sz w:val="32"/>
          <w:szCs w:val="32"/>
        </w:rPr>
        <w:t>事项是指纳税人向</w:t>
      </w:r>
      <w:r>
        <w:rPr>
          <w:rFonts w:hint="default" w:ascii="Times New Roman" w:hAnsi="Times New Roman" w:eastAsia="仿宋_GB2312" w:cs="Times New Roman"/>
          <w:b w:val="0"/>
          <w:bCs w:val="0"/>
          <w:kern w:val="0"/>
          <w:sz w:val="32"/>
          <w:szCs w:val="32"/>
        </w:rPr>
        <w:t>税务机关</w:t>
      </w:r>
      <w:r>
        <w:rPr>
          <w:rFonts w:hint="default" w:ascii="Times New Roman" w:hAnsi="Times New Roman" w:eastAsia="仿宋_GB2312" w:cs="Times New Roman"/>
          <w:b w:val="0"/>
          <w:bCs w:val="0"/>
          <w:kern w:val="0"/>
          <w:sz w:val="32"/>
          <w:szCs w:val="32"/>
        </w:rPr>
        <w:t>申请</w:t>
      </w:r>
      <w:r>
        <w:rPr>
          <w:rFonts w:hint="default" w:ascii="Times New Roman" w:hAnsi="Times New Roman" w:eastAsia="仿宋_GB2312" w:cs="Times New Roman"/>
          <w:b w:val="0"/>
          <w:bCs w:val="0"/>
          <w:kern w:val="0"/>
          <w:sz w:val="32"/>
          <w:szCs w:val="32"/>
        </w:rPr>
        <w:t>开具专门用于纳税人缴纳出口货物劳务增值税、消费税或者证明该纳税人再销售给其他出口企业的货物已缴纳增值税、消费税的纸质税收票证。具体</w:t>
      </w:r>
      <w:r>
        <w:rPr>
          <w:rFonts w:hint="default" w:ascii="Times New Roman" w:hAnsi="Times New Roman" w:eastAsia="仿宋_GB2312" w:cs="Times New Roman"/>
          <w:b w:val="0"/>
          <w:bCs w:val="0"/>
          <w:kern w:val="0"/>
          <w:sz w:val="32"/>
          <w:szCs w:val="32"/>
        </w:rPr>
        <w:t>票证</w:t>
      </w:r>
      <w:r>
        <w:rPr>
          <w:rFonts w:hint="default" w:ascii="Times New Roman" w:hAnsi="Times New Roman" w:eastAsia="仿宋_GB2312" w:cs="Times New Roman"/>
          <w:b w:val="0"/>
          <w:bCs w:val="0"/>
          <w:kern w:val="0"/>
          <w:sz w:val="32"/>
          <w:szCs w:val="32"/>
        </w:rPr>
        <w:t>包括：</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税收缴款书（出口货物劳务专用）》。由税务机关开具，专门用于纳税人缴纳出口货物劳务增值税、消费税时使用的纸质税收票证。纳税人以银行经收方式，税务收现方式，或者通过横向联网电子缴税系统缴纳出口货物劳务增值税、消费税时，均使用本缴款书。</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《出口货物完税分割单》。已经缴纳出口货物增值税、消费税的纳税人将购进货物再销售给其他出口企业时，为证明所售货物完税情况，便于其他出口企业办理出口退税，到税务机关换开的纸质税收票证。</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《税收票证管理办法》（国家税务总局令第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28</w:t>
      </w:r>
      <w:r>
        <w:rPr>
          <w:rFonts w:hint="default" w:ascii="Times New Roman" w:hAnsi="Times New Roman" w:eastAsia="仿宋_GB2312" w:cs="Times New Roman"/>
          <w:b w:val="0"/>
          <w:bCs w:val="0"/>
          <w:color w:val="000000"/>
          <w:kern w:val="0"/>
          <w:sz w:val="32"/>
          <w:szCs w:val="32"/>
        </w:rPr>
        <w:t>号）第十</w:t>
      </w:r>
      <w:r>
        <w:rPr>
          <w:rFonts w:hint="default" w:ascii="Times New Roman" w:hAnsi="Times New Roman" w:eastAsia="仿宋_GB2312" w:cs="Times New Roman"/>
          <w:b w:val="0"/>
          <w:bCs w:val="0"/>
          <w:color w:val="000000"/>
          <w:kern w:val="0"/>
          <w:sz w:val="32"/>
          <w:szCs w:val="32"/>
        </w:rPr>
        <w:t>五</w:t>
      </w:r>
      <w:r>
        <w:rPr>
          <w:rFonts w:hint="default" w:ascii="Times New Roman" w:hAnsi="Times New Roman" w:eastAsia="仿宋_GB2312" w:cs="Times New Roman"/>
          <w:b w:val="0"/>
          <w:bCs w:val="0"/>
          <w:color w:val="000000"/>
          <w:kern w:val="0"/>
          <w:sz w:val="32"/>
          <w:szCs w:val="32"/>
        </w:rPr>
        <w:t>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开具、转开《</w:t>
      </w:r>
      <w:r>
        <w:rPr>
          <w:rFonts w:hint="default" w:ascii="Times New Roman" w:hAnsi="Times New Roman" w:eastAsia="仿宋_GB2312" w:cs="Times New Roman"/>
          <w:b w:val="0"/>
          <w:bCs w:val="0"/>
          <w:color w:val="000000"/>
          <w:kern w:val="0"/>
          <w:sz w:val="32"/>
          <w:szCs w:val="32"/>
        </w:rPr>
        <w:t>税收缴款书（出口货物劳务专用）》：</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税务登记证</w:t>
            </w:r>
            <w:r>
              <w:rPr>
                <w:rFonts w:hint="default" w:ascii="Times New Roman" w:hAnsi="Times New Roman" w:eastAsia="仿宋_GB2312" w:cs="Times New Roman"/>
                <w:b w:val="0"/>
                <w:bCs w:val="0"/>
                <w:color w:val="000000"/>
                <w:kern w:val="0"/>
                <w:sz w:val="32"/>
                <w:szCs w:val="32"/>
              </w:rPr>
              <w:t>件</w:t>
            </w:r>
            <w:r>
              <w:rPr>
                <w:rFonts w:hint="default" w:ascii="Times New Roman" w:hAnsi="Times New Roman" w:eastAsia="仿宋_GB2312" w:cs="Times New Roman"/>
                <w:b w:val="0"/>
                <w:bCs w:val="0"/>
                <w:color w:val="000000"/>
                <w:kern w:val="0"/>
                <w:sz w:val="32"/>
                <w:szCs w:val="32"/>
              </w:rPr>
              <w:t>副本</w:t>
            </w:r>
            <w:r>
              <w:rPr>
                <w:rFonts w:hint="default" w:ascii="Times New Roman" w:hAnsi="Times New Roman" w:eastAsia="仿宋_GB2312" w:cs="Times New Roman"/>
                <w:b w:val="0"/>
                <w:bCs w:val="0"/>
                <w:color w:val="000000"/>
                <w:kern w:val="0"/>
                <w:sz w:val="32"/>
                <w:szCs w:val="32"/>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纳税人身份证件</w:t>
            </w:r>
            <w:r>
              <w:rPr>
                <w:rFonts w:hint="default" w:ascii="Times New Roman" w:hAnsi="Times New Roman" w:eastAsia="仿宋_GB2312" w:cs="Times New Roman"/>
                <w:b w:val="0"/>
                <w:bCs w:val="0"/>
                <w:color w:val="000000"/>
                <w:kern w:val="0"/>
                <w:sz w:val="32"/>
                <w:szCs w:val="32"/>
              </w:rPr>
              <w:t>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查验后退回</w:t>
            </w:r>
          </w:p>
        </w:tc>
      </w:tr>
    </w:tbl>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开具</w:t>
      </w:r>
      <w:r>
        <w:rPr>
          <w:rFonts w:hint="default" w:ascii="Times New Roman" w:hAnsi="Times New Roman" w:eastAsia="仿宋_GB2312" w:cs="Times New Roman"/>
          <w:b w:val="0"/>
          <w:bCs w:val="0"/>
          <w:color w:val="000000"/>
          <w:kern w:val="0"/>
          <w:sz w:val="32"/>
          <w:szCs w:val="32"/>
        </w:rPr>
        <w:t>《出口货物完税分割单》：</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《出口货物完税分割单填开申请表》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可通过办税服务厅（场所）办理，</w:t>
      </w:r>
      <w:r>
        <w:rPr>
          <w:rFonts w:hint="default" w:ascii="Times New Roman" w:hAnsi="Times New Roman" w:eastAsia="仿宋_GB2312" w:cs="Times New Roman"/>
          <w:b w:val="0"/>
          <w:bCs w:val="0"/>
          <w:color w:val="000000"/>
          <w:kern w:val="0"/>
          <w:sz w:val="32"/>
          <w:szCs w:val="32"/>
        </w:rPr>
        <w:t>具体地点可从省（自治区、直辖市和计划单列市）税务局网站“纳税服务”栏目查询。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即时办结</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p>
    <w:p>
      <w:pPr>
        <w:wordWrap w:val="0"/>
        <w:spacing w:line="360" w:lineRule="auto"/>
        <w:ind w:firstLine="480"/>
        <w:rPr>
          <w:rFonts w:hint="default" w:ascii="Times New Roman" w:hAnsi="Times New Roman" w:eastAsia="仿宋_GB2312" w:cs="Times New Roman"/>
          <w:b w:val="0"/>
          <w:bCs w:val="0"/>
          <w:color w:val="000000"/>
          <w:kern w:val="0"/>
          <w:sz w:val="32"/>
          <w:szCs w:val="32"/>
        </w:rPr>
      </w:pP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1765935"/>
            <wp:effectExtent l="0" t="0" r="16510" b="0"/>
            <wp:docPr id="160" name="_x0000_i3252"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_x0000_i3252"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纳税人缴纳随出口货物劳务增值税、消费税附征的其他税款时，税务机关应当根据缴款方式，使用其他种类的缴款书，不得使用《税收缴款书（出口货物劳务专用）》。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已经取得购进货物的《税收缴款书（出口货物劳务专用）》或《出口货物完税分割单》的企业将购进货物再销售给其他出口企业时，应当由销货企业凭已完税的原购进货物的《税收缴款书（出口货物劳务专用）》第二联（收据乙）或已完税的原购进货物的《出口货物完税分割单》第一联，到所在地的县（区）级税务局申请开具《出口货物完税分割单》。</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办税服务厅接收资料，核对资料是否齐全</w:t>
      </w:r>
      <w:r>
        <w:rPr>
          <w:rFonts w:hint="default" w:ascii="Times New Roman" w:hAnsi="Times New Roman" w:eastAsia="仿宋_GB2312" w:cs="Times New Roman"/>
          <w:b w:val="0"/>
          <w:bCs w:val="0"/>
          <w:color w:val="000000"/>
          <w:kern w:val="0"/>
          <w:sz w:val="32"/>
          <w:szCs w:val="32"/>
        </w:rPr>
        <w:t>、是否符合法定形式、填写内容是否完整，符合的即时受理；对资料不齐全、不符合法定形式或填写内容不完整的，当场一次性告知应补正资料或不予受理原因。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left="480" w:leftChars="200"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内容核对无误的，当场办结</w:t>
      </w:r>
      <w:r>
        <w:rPr>
          <w:rFonts w:hint="default" w:ascii="Times New Roman" w:hAnsi="Times New Roman" w:eastAsia="仿宋_GB2312" w:cs="Times New Roman"/>
          <w:b w:val="0"/>
          <w:bCs w:val="0"/>
          <w:color w:val="000000"/>
          <w:kern w:val="0"/>
          <w:sz w:val="32"/>
          <w:szCs w:val="32"/>
        </w:rPr>
        <w:t>开具</w:t>
      </w:r>
      <w:r>
        <w:rPr>
          <w:rFonts w:hint="default" w:ascii="Times New Roman" w:hAnsi="Times New Roman" w:eastAsia="仿宋_GB2312" w:cs="Times New Roman"/>
          <w:b w:val="0"/>
          <w:bCs w:val="0"/>
          <w:color w:val="000000"/>
          <w:kern w:val="0"/>
          <w:sz w:val="32"/>
          <w:szCs w:val="32"/>
        </w:rPr>
        <w:t>手续。</w:t>
      </w:r>
    </w:p>
    <w:p>
      <w:pPr>
        <w:wordWrap w:val="0"/>
        <w:spacing w:line="360" w:lineRule="auto"/>
        <w:ind w:left="480" w:leftChars="200"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w:t>
      </w:r>
      <w:r>
        <w:rPr>
          <w:rFonts w:hint="default" w:ascii="Times New Roman" w:hAnsi="Times New Roman" w:eastAsia="仿宋_GB2312" w:cs="Times New Roman"/>
          <w:b w:val="0"/>
          <w:bCs w:val="0"/>
          <w:color w:val="000000"/>
          <w:kern w:val="0"/>
          <w:sz w:val="32"/>
          <w:szCs w:val="32"/>
        </w:rPr>
        <w:t>出具相应</w:t>
      </w:r>
      <w:r>
        <w:rPr>
          <w:rFonts w:hint="default" w:ascii="Times New Roman" w:hAnsi="Times New Roman" w:eastAsia="仿宋_GB2312" w:cs="Times New Roman"/>
          <w:b w:val="0"/>
          <w:bCs w:val="0"/>
          <w:color w:val="000000"/>
          <w:kern w:val="0"/>
          <w:sz w:val="32"/>
          <w:szCs w:val="32"/>
        </w:rPr>
        <w:t>专用税收票证由纳税人签收。</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1" w:name="_GoBack"/>
      <w:bookmarkEnd w:id="1"/>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1DDF"/>
    <w:multiLevelType w:val="singleLevel"/>
    <w:tmpl w:val="11861DDF"/>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57705E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1920937BA8EF4186834A4122301DA188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2022-08-24T06:55:00Z</dcterms:created>
  <dc:creator>123</dc:creator>
  <cp:lastModifiedBy>123</cp:lastModifiedBy>
  <dcterms:modified xsi:type="dcterms:W3CDTF">2022-08-24T06:55:37Z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1920937BA8EF4186834A4122301DA188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2022-08-24T06:55:00Z</dcterms:created>
  <dcterms:modified xsi:type="dcterms:W3CDTF">2022-08-24T06:55:37Z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d900b-d57b-44ec-ae27-d1117e67be67}">
  <ds:schemaRefs/>
</ds:datastoreItem>
</file>

<file path=customXml/itemProps3.xml><?xml version="1.0" encoding="utf-8"?>
<ds:datastoreItem xmlns:ds="http://schemas.openxmlformats.org/officeDocument/2006/customXml" ds:itemID="{dd947938-42ec-4fe7-ae73-8dde8bdd610c}">
  <ds:schemaRefs/>
</ds:datastoreItem>
</file>

<file path=customXml/itemProps4.xml><?xml version="1.0" encoding="utf-8"?>
<ds:datastoreItem xmlns:ds="http://schemas.openxmlformats.org/officeDocument/2006/customXml" ds:itemID="{76140e4d-b2e4-4edb-b660-04bf3134d6db}">
  <ds:schemaRefs/>
</ds:datastoreItem>
</file>

<file path=customXml/itemProps5.xml><?xml version="1.0" encoding="utf-8"?>
<ds:datastoreItem xmlns:ds="http://schemas.openxmlformats.org/officeDocument/2006/customXml" ds:itemID="{f6b4008a-be6d-41fd-ad22-e3a3e5fa1b3c}">
  <ds:schemaRefs/>
</ds:datastoreItem>
</file>

<file path=customXml/itemProps6.xml><?xml version="1.0" encoding="utf-8"?>
<ds:datastoreItem xmlns:ds="http://schemas.openxmlformats.org/officeDocument/2006/customXml" ds:itemID="{9d41a862-fe04-4331-a6f6-88655f7218d4}">
  <ds:schemaRefs/>
</ds:datastoreItem>
</file>

<file path=customXml/itemProps7.xml><?xml version="1.0" encoding="utf-8"?>
<ds:datastoreItem xmlns:ds="http://schemas.openxmlformats.org/officeDocument/2006/customXml" ds:itemID="{3182aaed-61d4-48b5-af58-99edb10a247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2022-08-24T06:55:00Z</dcterms:created>
  <dc:creator>123</dc:creator>
  <cp:lastModifiedBy>Administrator</cp:lastModifiedBy>
  <dcterms:modified xsi:type="dcterms:W3CDTF">2022-08-26T02:47:41Z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