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beforeLines="100" w:afterLines="100" w:line="360" w:lineRule="auto"/>
        <w:ind w:left="0" w:leftChars="0" w:firstLine="0" w:firstLineChars="0"/>
        <w:jc w:val="center"/>
        <w:outlineLvl w:val="2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24"/>
          <w:sz w:val="40"/>
          <w:szCs w:val="40"/>
        </w:rPr>
      </w:pPr>
      <w:bookmarkStart w:id="0" w:name="_Toc29411"/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24"/>
          <w:sz w:val="40"/>
          <w:szCs w:val="40"/>
        </w:rPr>
        <w:t>两证整合个体工商户清税申报</w:t>
      </w:r>
      <w:bookmarkEnd w:id="0"/>
    </w:p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【事项名称】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两证整合个体工商户清税申报</w:t>
      </w:r>
    </w:p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【业务描述】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已实行“两证整合”登记模式的个体工商户向市场监督管理部门申请办理注销登记前，应当先向税务机关申报清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税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。清税完毕后，税务机关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向纳税人出具《清税证明》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，纳税人持《清税证明》到原登记机关办理注销。</w:t>
      </w:r>
    </w:p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【设定依据】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1.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《中华人民共和国税收征收管理法》第十六条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2.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《中华人民共和国税收征收管理法实施细则》第十五条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3.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《税务登记管理办法》（国家税务总局令第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7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号公布，国家税务总局令第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36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号、第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44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号、第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48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号修改）第五章</w:t>
      </w:r>
    </w:p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【办理材料】</w:t>
      </w:r>
    </w:p>
    <w:tbl>
      <w:tblPr>
        <w:tblStyle w:val="3"/>
        <w:tblW w:w="81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"/>
        <w:gridCol w:w="674"/>
        <w:gridCol w:w="1872"/>
        <w:gridCol w:w="2663"/>
        <w:gridCol w:w="680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680" w:type="dxa"/>
            <w:gridSpan w:val="2"/>
            <w:tcBorders>
              <w:tl2br w:val="nil"/>
              <w:tr2bl w:val="nil"/>
            </w:tcBorders>
            <w:shd w:val="clear" w:color="auto" w:fill="D9D9D9"/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4535" w:type="dxa"/>
            <w:gridSpan w:val="2"/>
            <w:tcBorders>
              <w:tl2br w:val="nil"/>
              <w:tr2bl w:val="nil"/>
            </w:tcBorders>
            <w:shd w:val="clear" w:color="auto" w:fill="D9D9D9"/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材料名称</w:t>
            </w:r>
          </w:p>
        </w:tc>
        <w:tc>
          <w:tcPr>
            <w:tcW w:w="680" w:type="dxa"/>
            <w:tcBorders>
              <w:tl2br w:val="nil"/>
              <w:tr2bl w:val="nil"/>
            </w:tcBorders>
            <w:shd w:val="clear" w:color="auto" w:fill="D9D9D9"/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数量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shd w:val="clear" w:color="auto" w:fill="D9D9D9"/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  <w:hidden/>
        </w:trPr>
        <w:tc>
          <w:tcPr>
            <w:tcW w:w="68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aps w:val="0"/>
                <w:smallCaps w:val="0"/>
                <w:shadow/>
                <w:vanish w:val="0"/>
                <w:color w:val="000000"/>
                <w:sz w:val="32"/>
                <w:szCs w:val="32"/>
                <w:lang w:eastAsia="zh-CN"/>
                <w14:shadow w14:blurRad="0" w14:dist="0" w14:dir="0" w14:sx="100000" w14:sy="100000" w14:kx="0" w14:ky="0" w14:algn="none">
                  <w14:srgbClr w14:val="808080"/>
                </w14:shadow>
              </w:rPr>
              <w:t>1</w:t>
            </w:r>
          </w:p>
        </w:tc>
        <w:tc>
          <w:tcPr>
            <w:tcW w:w="453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《清税申报表》</w:t>
            </w:r>
          </w:p>
        </w:tc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aps w:val="0"/>
                <w:smallCaps w:val="0"/>
                <w:shadow/>
                <w:vanish w:val="0"/>
                <w:color w:val="000000"/>
                <w:sz w:val="32"/>
                <w:szCs w:val="32"/>
                <w:lang w:eastAsia="zh-CN"/>
                <w14:shadow w14:blurRad="0" w14:dist="0" w14:dir="0" w14:sx="100000" w14:sy="100000" w14:kx="0" w14:ky="0" w14:algn="none">
                  <w14:srgbClr w14:val="808080"/>
                </w14:shadow>
              </w:rPr>
              <w:t>2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份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  <w:hidden/>
        </w:trPr>
        <w:tc>
          <w:tcPr>
            <w:tcW w:w="68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aps w:val="0"/>
                <w:smallCaps w:val="0"/>
                <w:shadow/>
                <w:vanish w:val="0"/>
                <w:color w:val="000000"/>
                <w:sz w:val="32"/>
                <w:szCs w:val="32"/>
                <w:lang w:eastAsia="zh-CN"/>
                <w14:shadow w14:blurRad="0" w14:dist="0" w14:dir="0" w14:sx="100000" w14:sy="100000" w14:kx="0" w14:ky="0" w14:algn="none">
                  <w14:srgbClr w14:val="808080"/>
                </w14:shadow>
              </w:rPr>
              <w:t>2</w:t>
            </w:r>
          </w:p>
        </w:tc>
        <w:tc>
          <w:tcPr>
            <w:tcW w:w="453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经办人身份证件原件</w:t>
            </w:r>
          </w:p>
        </w:tc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aps w:val="0"/>
                <w:smallCaps w:val="0"/>
                <w:shadow/>
                <w:vanish w:val="0"/>
                <w:color w:val="000000"/>
                <w:sz w:val="32"/>
                <w:szCs w:val="32"/>
                <w:lang w:eastAsia="zh-CN"/>
                <w14:shadow w14:blurRad="0" w14:dist="0" w14:dir="0" w14:sx="100000" w14:sy="100000" w14:kx="0" w14:ky="0" w14:algn="none">
                  <w14:srgbClr w14:val="808080"/>
                </w14:shadow>
              </w:rPr>
              <w:t>1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份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查验后退回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8163" w:type="dxa"/>
            <w:gridSpan w:val="6"/>
            <w:tcBorders>
              <w:tl2br w:val="nil"/>
              <w:tr2bl w:val="nil"/>
            </w:tcBorders>
            <w:shd w:val="clear" w:color="auto" w:fill="D9D9D9"/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有以下情形的，还应提供相应材料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2552" w:type="dxa"/>
            <w:gridSpan w:val="3"/>
            <w:tcBorders>
              <w:tl2br w:val="nil"/>
              <w:tr2bl w:val="nil"/>
            </w:tcBorders>
            <w:shd w:val="clear" w:color="auto" w:fill="D9D9D9"/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适用情形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D9D9D9"/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材料名称</w:t>
            </w:r>
          </w:p>
        </w:tc>
        <w:tc>
          <w:tcPr>
            <w:tcW w:w="680" w:type="dxa"/>
            <w:tcBorders>
              <w:tl2br w:val="nil"/>
              <w:tr2bl w:val="nil"/>
            </w:tcBorders>
            <w:shd w:val="clear" w:color="auto" w:fill="D9D9D9"/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数量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shd w:val="clear" w:color="auto" w:fill="D9D9D9"/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737" w:hRule="exact"/>
          <w:jc w:val="center"/>
        </w:trPr>
        <w:tc>
          <w:tcPr>
            <w:tcW w:w="254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已领取发票领用簿的纳税人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《发票领用簿》</w:t>
            </w:r>
          </w:p>
        </w:tc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aps w:val="0"/>
                <w:smallCaps w:val="0"/>
                <w:shadow/>
                <w:vanish w:val="0"/>
                <w:color w:val="000000"/>
                <w:sz w:val="32"/>
                <w:szCs w:val="32"/>
                <w:lang w:eastAsia="zh-CN"/>
                <w14:shadow w14:blurRad="0" w14:dist="0" w14:dir="0" w14:sx="100000" w14:sy="100000" w14:kx="0" w14:ky="0" w14:algn="none">
                  <w14:srgbClr w14:val="808080"/>
                </w14:shadow>
              </w:rPr>
              <w:t>1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份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</w:p>
        </w:tc>
      </w:tr>
    </w:tbl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【办理地点】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可通过办税服务厅（场所）、电子税务局办理，具体地点和网址可从省（自治区、直辖市和计划单列市）税务局网站“纳税服务”栏目查询。</w:t>
      </w:r>
    </w:p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【办理机构】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主管税务机关</w:t>
      </w:r>
    </w:p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【收费标准】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不收费</w:t>
      </w:r>
    </w:p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【办理时间】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20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个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工作日内办结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定期定额个体工商户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5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个工作日内办结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税务机关在核查、检查过程中发现涉嫌偷、逃、骗、抗税或虚开发票的，或者需要进行纳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税调整等情形的，办理时限中止。</w:t>
      </w:r>
    </w:p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【联系电话】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主管税务机关对外公开的联系电话，可从省（自治区、直辖市和计划单列市）税务局网站“纳税服务”栏目查询。</w:t>
      </w:r>
    </w:p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【办理流程】</w:t>
      </w:r>
    </w:p>
    <w:p>
      <w:pPr>
        <w:wordWrap w:val="0"/>
        <w:spacing w:line="360" w:lineRule="auto"/>
        <w:ind w:firstLine="0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drawing>
          <wp:inline distT="0" distB="0" distL="0" distR="0">
            <wp:extent cx="5184140" cy="1769745"/>
            <wp:effectExtent l="0" t="0" r="16510" b="1905"/>
            <wp:docPr id="307" name="_x0000_i4281" descr="C:\Users\baoqianyu\Desktop\流程图\流转\纳税人.png纳税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" name="_x0000_i4281" descr="C:\Users\baoqianyu\Desktop\流程图\流转\纳税人.png纳税人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84140" cy="176974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【纳税人注意事项】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1.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纳税人对报送材料的真实性和合法性承担责任。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2.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文书表单可在省（自治区、直辖市和计划单列市）税务局网站“下载中心”栏目查询下载或到办税服务厅领取。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3.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纳税人使用符合电子签名法规定条件的电子签名，与手写签名或者盖章具有同等法律效力。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4.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经过实名信息验证的办税人员，不再提供登记证件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身份证件复印件等资料。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5.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处于非正常状态纳税人在办理两证整合个体工商户清税申报前，需先解除非正常状态，补办申报纳税手续。</w:t>
      </w:r>
    </w:p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bookmarkStart w:id="2" w:name="_GoBack"/>
      <w:bookmarkEnd w:id="2"/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【基本规范】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1.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受理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</w:pPr>
      <w:bookmarkStart w:id="1" w:name="_Hlk16343272"/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办税服务厅或电子税务局接收资料信息，核对资料信息是否齐全、是否符合法定形式、填写内容是否完整，符合的即时受理；对资料不齐全、不符合法定形式或填写内容不完整的，一次性告知应补正资料或不予受理原因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  <w:t>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）对办税人员进行实名信息验证。</w:t>
      </w:r>
      <w:bookmarkEnd w:id="1"/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2.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办理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）按照纳税人报送材料录入数据。根据信息系统的提示信息，提醒纳税人更正纠错。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）实行“一窗受理、内部流转、限时办结、窗口出件”的“套餐式”服务模式。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）处于非正常状态纳税人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办理一照一码户清税申报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若非正常状态期间增值税、消费税和相关附加需补办的申报均为零申报的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，税务机关可打印相应税种和相关附加的《批量零申报确认表》，经纳税人确认后，进行批量处理：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4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）办税服务厅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个工作日内将资料信息流转至相关责任部门。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3.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反馈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办税服务厅接收到相关责任部门反馈后，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个工作日内通知纳税人领取办理结果，制作并发放《清税证明》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；电子税务局办理的，将办理结果通过电子税务局反馈给纳税人。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4.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归档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将资料进行归档。不得将纳税人的办理材料用于与政务服务无关的用途。</w:t>
      </w:r>
    </w:p>
    <w:p>
      <w:pP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1B3FB"/>
    <w:multiLevelType w:val="singleLevel"/>
    <w:tmpl w:val="02D1B3FB"/>
    <w:lvl w:ilvl="0" w:tentative="0">
      <w:start w:val="1"/>
      <w:numFmt w:val="chineseCounting"/>
      <w:suff w:val="nothing"/>
      <w:lvlText w:val="%1、"/>
      <w:lvlJc w:val="left"/>
      <w:pPr>
        <w:ind w:left="0" w:firstLine="397"/>
      </w:pPr>
      <w:rPr>
        <w:rFonts w:hint="eastAsia" w:eastAsia="仿宋_GB2312"/>
        <w:b/>
        <w:bCs/>
        <w:sz w:val="31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0ZjZiZWQzMWNlMmE0ZGU5NTQ5ZDNmZDZmMzU0MmUifQ=="/>
  </w:docVars>
  <w:rsids>
    <w:rsidRoot w:val="00000000"/>
    <w:rsid w:val="102E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  <m:interSp m:val="0"/>
    <m:intraSp m:val="0"/>
    <m:postSp m:val="0"/>
    <m:preSp m:val="0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99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76" w:lineRule="auto"/>
      <w:ind w:firstLine="562" w:firstLineChars="200"/>
      <w:jc w:val="both"/>
    </w:pPr>
    <w:rPr>
      <w:rFonts w:hint="eastAsia" w:ascii="Times New Roman" w:hAnsi="Times New Roman" w:eastAsia="宋体" w:cs="宋体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table" w:styleId="4">
    <w:name w:val="Table Grid"/>
    <w:basedOn w:val="3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7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789BED1424CF46D0A1E62CD8C2909392</vt:lpwstr>
  </property>
</Properties>
</file>

<file path=customXml/item3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2022-08-24T07:06:00Z</dcterms:created>
  <dc:creator>123</dc:creator>
  <cp:lastModifiedBy>123</cp:lastModifiedBy>
  <dcterms:modified xsi:type="dcterms:W3CDTF">2022-08-24T07:07:06Z</dcterms:modified>
  <cp:revision>1</cp:revision>
</cp:coreProperties>
</file>

<file path=customXml/item5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2052-11.1.0.12302</vt:lpstr>
  </property>
  <property fmtid="{D5CDD505-2E9C-101B-9397-08002B2CF9AE}" pid="3" name="ICV">
    <vt:lpstr>789BED1424CF46D0A1E62CD8C2909392</vt:lpstr>
  </property>
</Properties>
</file>

<file path=customXml/item6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0</Words>
  <Characters>0</Characters>
  <Application>WPS Office_11.1.0.12302_F1E327BC-269C-435d-A152-05C5408002CA</Application>
  <DocSecurity>0</DocSecurity>
  <Lines>0</Lines>
  <Paragraphs>0</Paragraphs>
  <CharactersWithSpaces>0</CharactersWithSpaces>
  <AppVersion>14.0000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2022-08-24T07:06:00Z</dcterms:created>
  <dcterms:modified xsi:type="dcterms:W3CDTF">2022-08-24T07:07:06Z</dcterms:modified>
</cp:core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cc8f1c1-0b62-4d49-8471-496c6927f6ba}">
  <ds:schemaRefs/>
</ds:datastoreItem>
</file>

<file path=customXml/itemProps3.xml><?xml version="1.0" encoding="utf-8"?>
<ds:datastoreItem xmlns:ds="http://schemas.openxmlformats.org/officeDocument/2006/customXml" ds:itemID="{a88db12d-1aa2-4e8f-8f52-3ee4e7354f92}">
  <ds:schemaRefs/>
</ds:datastoreItem>
</file>

<file path=customXml/itemProps4.xml><?xml version="1.0" encoding="utf-8"?>
<ds:datastoreItem xmlns:ds="http://schemas.openxmlformats.org/officeDocument/2006/customXml" ds:itemID="{895a4dec-9f78-491c-a368-4ca74327d003}">
  <ds:schemaRefs/>
</ds:datastoreItem>
</file>

<file path=customXml/itemProps5.xml><?xml version="1.0" encoding="utf-8"?>
<ds:datastoreItem xmlns:ds="http://schemas.openxmlformats.org/officeDocument/2006/customXml" ds:itemID="{43186c69-3c0f-40b9-9237-daeaa2f68d96}">
  <ds:schemaRefs/>
</ds:datastoreItem>
</file>

<file path=customXml/itemProps6.xml><?xml version="1.0" encoding="utf-8"?>
<ds:datastoreItem xmlns:ds="http://schemas.openxmlformats.org/officeDocument/2006/customXml" ds:itemID="{d5de79b4-1d08-4a12-804c-198242587292}">
  <ds:schemaRefs/>
</ds:datastoreItem>
</file>

<file path=customXml/itemProps7.xml><?xml version="1.0" encoding="utf-8"?>
<ds:datastoreItem xmlns:ds="http://schemas.openxmlformats.org/officeDocument/2006/customXml" ds:itemID="{784e92af-26c2-450a-b128-07e0bcadd53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2022-08-24T07:06:00Z</dcterms:created>
  <dc:creator>123</dc:creator>
  <cp:lastModifiedBy>Administrator</cp:lastModifiedBy>
  <dcterms:modified xsi:type="dcterms:W3CDTF">2022-08-26T02:56:23Z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