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/>
        </w:rPr>
        <w:t>河道管理范围内特定活动审批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博湖县水利局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  《中华人民共和国河道管理条例》、《中华人民共和国国务院令 第676号》、《1996年7月26日自治区八届人大常委会第二十二次会议通过条款号：第二十二条》。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资料齐全，符合法定形式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、书面申请；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2、河道管理范围内可行性研究报告。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  <w:bookmarkStart w:id="0" w:name="_Toc23776_WPSOffice_Level2"/>
      <w:bookmarkStart w:id="1" w:name="_Toc27025_WPSOffice_Level1"/>
      <w:bookmarkStart w:id="2" w:name="_Toc17443_WPSOffice_Level2"/>
      <w:bookmarkStart w:id="3" w:name="_Toc2989_WPSOffice_Level1"/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562" w:firstLineChars="200"/>
        <w:jc w:val="both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562" w:firstLineChars="200"/>
        <w:jc w:val="both"/>
        <w:rPr>
          <w:rFonts w:hint="default" w:ascii="黑体" w:hAnsi="黑体" w:eastAsia="黑体" w:cs="黑体"/>
          <w:lang w:val="en-US"/>
        </w:rPr>
      </w:pPr>
      <w:bookmarkStart w:id="4" w:name="_GoBack"/>
      <w:bookmarkEnd w:id="4"/>
      <w:r>
        <w:rPr>
          <w:rFonts w:hint="eastAsia" w:cs="黑体"/>
          <w:lang w:val="en-US" w:eastAsia="zh-CN"/>
        </w:rPr>
        <w:t>河道管理范围内有关活动（不含河道采砂）审批流程图</w:t>
      </w:r>
    </w:p>
    <w:p>
      <w:pPr>
        <w:jc w:val="center"/>
        <w:rPr>
          <w:sz w:val="44"/>
        </w:rPr>
      </w:pPr>
      <w:r>
        <w:rPr>
          <w:sz w:val="44"/>
        </w:rPr>
        <w:pict>
          <v:roundrect id="_x0000_s1191" o:spid="_x0000_s1191" o:spt="2" style="position:absolute;left:0pt;margin-left:-58.75pt;margin-top:103.85pt;height:144pt;width:127.2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不属于受理范畴或不属于本机关职责范围内的，不予受理出具《不予受理通知书》告知申请人向有关部门申请</w:t>
                  </w:r>
                </w:p>
              </w:txbxContent>
            </v:textbox>
          </v:roundrect>
        </w:pict>
      </w:r>
      <w:r>
        <w:rPr>
          <w:sz w:val="44"/>
        </w:rPr>
        <w:pict>
          <v:roundrect id="_x0000_s1192" o:spid="_x0000_s1192" o:spt="2" style="position:absolute;left:0pt;margin-left:107.15pt;margin-top:11.3pt;height:27.6pt;width:163.8pt;z-index:251659264;v-text-anchor:middle;mso-width-relative:page;mso-height-relative:page;" filled="f" stroked="t" coordsize="21600,21600" arcsize="0.166666666666667">
            <v:path/>
            <v:fill on="f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 w:eastAsia="宋体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申请人到水利局申请</w:t>
                  </w:r>
                </w:p>
              </w:txbxContent>
            </v:textbox>
          </v:roundrect>
        </w:pict>
      </w:r>
      <w:r>
        <w:rPr>
          <w:sz w:val="44"/>
        </w:rPr>
        <w:pict>
          <v:roundrect id="_x0000_s1193" o:spid="_x0000_s1193" o:spt="2" style="position:absolute;left:0pt;margin-left:88.8pt;margin-top:59.85pt;height:28.75pt;width:201.0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受理（1个工作日）</w:t>
                  </w:r>
                </w:p>
                <w:p>
                  <w:pPr>
                    <w:jc w:val="center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博湖县水政股统一受理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194" o:spid="_x0000_s1194" o:spt="32" type="#_x0000_t32" style="position:absolute;left:0pt;margin-left:189.05pt;margin-top:38.9pt;height:20.4pt;width:0.6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sz w:val="44"/>
        </w:rPr>
        <w:pict>
          <v:shape id="_x0000_s1195" o:spid="_x0000_s1195" o:spt="33" type="#_x0000_t33" style="position:absolute;left:0pt;margin-left:289.85pt;margin-top:11.85pt;height:39.2pt;width:104.4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44"/>
        </w:rPr>
        <w:pict>
          <v:shape id="_x0000_s1196" o:spid="_x0000_s1196" o:spt="33" type="#_x0000_t33" style="position:absolute;left:0pt;flip:y;margin-left:4.8pt;margin-top:11.85pt;height:29.6pt;width:83.95pt;rotation:11796480f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44"/>
        </w:rPr>
        <w:pict>
          <v:shape id="_x0000_s1197" o:spid="_x0000_s1197" o:spt="32" type="#_x0000_t32" style="position:absolute;left:0pt;margin-left:190.25pt;margin-top:26.3pt;height:20.4pt;width:0.6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sz w:val="44"/>
        </w:rPr>
        <w:pict>
          <v:roundrect id="_x0000_s1198" o:spid="_x0000_s1198" o:spt="2" style="position:absolute;left:0pt;margin-left:93.6pt;margin-top:16.65pt;height:49.75pt;width:201.0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材料交于博湖县水政股，材料可当场更正的，允许当场更正</w:t>
                  </w:r>
                </w:p>
              </w:txbxContent>
            </v:textbox>
          </v:roundrect>
        </w:pict>
      </w:r>
      <w:r>
        <w:rPr>
          <w:sz w:val="44"/>
        </w:rPr>
        <w:pict>
          <v:roundrect id="_x0000_s1199" o:spid="_x0000_s1199" o:spt="2" style="position:absolute;left:0pt;margin-left:330.65pt;margin-top:19.85pt;height:126.65pt;width:127.2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材料不齐全或是不符合法定程序的，当场或是3个工作日内返回材料，发放《一次性补正告知》</w:t>
                  </w:r>
                </w:p>
              </w:txbxContent>
            </v:textbox>
          </v:roundrect>
        </w:pic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sz w:val="44"/>
        </w:rPr>
        <w:pict>
          <v:roundrect id="_x0000_s1200" o:spid="_x0000_s1200" o:spt="2" style="position:absolute;left:0pt;margin-left:91.8pt;margin-top:24.45pt;height:87.55pt;width:201.0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both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申请人按照要求提供的材料齐全，符合法定形式，或申请人按照要求提交全部补正材料的出具《受理通知书》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201" o:spid="_x0000_s1201" o:spt="32" type="#_x0000_t32" style="position:absolute;left:0pt;margin-left:192.65pt;margin-top:4.25pt;height:20.8pt;width:0.3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sz w:val="44"/>
        </w:rPr>
      </w:pPr>
      <w:r>
        <w:rPr>
          <w:sz w:val="44"/>
        </w:rPr>
        <w:pict>
          <v:roundrect id="_x0000_s1202" o:spid="_x0000_s1202" o:spt="2" style="position:absolute;left:0pt;margin-left:331.85pt;margin-top:82.35pt;height:109.7pt;width:127.2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对第三者利益有重大影响，或申请人提出听证要求的，按相关听证规定办理。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203" o:spid="_x0000_s1203" o:spt="32" type="#_x0000_t32" style="position:absolute;left:0pt;flip:x;margin-left:190.75pt;margin-top:242.9pt;height:42.55pt;width:0.35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28"/>
        </w:rPr>
        <w:pict>
          <v:shape id="_x0000_s1204" o:spid="_x0000_s1204" o:spt="33" type="#_x0000_t33" style="position:absolute;left:0pt;flip:y;margin-left:36.05pt;margin-top:264.25pt;height:14pt;width:155.4pt;rotation:11796480f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44"/>
        </w:rPr>
        <w:pict>
          <v:roundrect id="_x0000_s1205" o:spid="_x0000_s1205" o:spt="2" style="position:absolute;left:0pt;margin-left:155.3pt;margin-top:286.7pt;height:62.25pt;width:88.3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下发许可意见（</w:t>
                  </w:r>
                  <w:r>
                    <w:rPr>
                      <w:rFonts w:hint="eastAsia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1</w:t>
                  </w:r>
                  <w:r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个工作日）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局领导签字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206" o:spid="_x0000_s1206" o:spt="32" type="#_x0000_t32" style="position:absolute;left:0pt;flip:x;margin-left:190.75pt;margin-top:263.9pt;height:42.55pt;width:0.35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44"/>
        </w:rPr>
        <w:pict>
          <v:shape id="_x0000_s1207" o:spid="_x0000_s1207" o:spt="32" type="#_x0000_t32" style="position:absolute;left:0pt;margin-left:191.45pt;margin-top:175.65pt;height:18.6pt;width:0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44"/>
        </w:rPr>
        <w:pict>
          <v:roundrect id="_x0000_s1208" o:spid="_x0000_s1208" o:spt="2" style="position:absolute;left:0pt;margin-left:94.8pt;margin-top:194.85pt;height:49.75pt;width:201.0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审批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局领导签字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209" o:spid="_x0000_s1209" o:spt="32" type="#_x0000_t32" style="position:absolute;left:0pt;flip:x;margin-left:189.65pt;margin-top:79.65pt;height:19.2pt;width:0.6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44"/>
        </w:rPr>
        <w:pict>
          <v:roundrect id="_x0000_s1210" o:spid="_x0000_s1210" o:spt="2" style="position:absolute;left:0pt;margin-left:93pt;margin-top:101.3pt;height:73.1pt;width:201.0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 w:eastAsia="宋体"/>
                      <w:color w:val="000000"/>
                      <w:spacing w:val="-2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pacing w:val="-20"/>
                      <w:sz w:val="28"/>
                      <w:szCs w:val="28"/>
                      <w:lang w:val="en-US" w:eastAsia="zh-CN"/>
                    </w:rPr>
                    <w:t>审核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 w:eastAsia="宋体"/>
                      <w:color w:val="000000"/>
                      <w:spacing w:val="-2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pacing w:val="-20"/>
                      <w:sz w:val="28"/>
                      <w:szCs w:val="28"/>
                      <w:lang w:val="en-US" w:eastAsia="zh-CN"/>
                    </w:rPr>
                    <w:t>水利局审查材料、组织现场勘验</w:t>
                  </w:r>
                  <w:r>
                    <w:rPr>
                      <w:rFonts w:hint="eastAsia"/>
                      <w:color w:val="000000"/>
                      <w:spacing w:val="-20"/>
                      <w:sz w:val="28"/>
                      <w:szCs w:val="28"/>
                      <w:lang w:val="en-US" w:eastAsia="zh-CN"/>
                    </w:rPr>
                    <w:t>、专家论证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211" o:spid="_x0000_s1211" o:spt="32" type="#_x0000_t32" style="position:absolute;left:0pt;flip:y;margin-left:294.05pt;margin-top:137.2pt;height:0.65pt;width:37.8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ind w:firstLine="1120" w:firstLineChars="400"/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不合格              合格</w:t>
      </w:r>
    </w:p>
    <w:p>
      <w:pPr>
        <w:widowControl/>
        <w:kinsoku w:val="0"/>
        <w:wordWrap w:val="0"/>
        <w:topLinePunct/>
        <w:ind w:left="0" w:leftChars="0" w:firstLine="0" w:firstLineChars="0"/>
        <w:rPr>
          <w:rFonts w:hint="eastAsia" w:ascii="黑体" w:hAnsi="黑体" w:eastAsia="黑体" w:cs="黑体"/>
        </w:rPr>
      </w:pPr>
      <w:r>
        <w:rPr>
          <w:sz w:val="44"/>
        </w:rPr>
        <w:pict>
          <v:roundrect id="_x0000_s1212" o:spid="_x0000_s1212" o:spt="2" style="position:absolute;left:0pt;margin-left:-40.6pt;margin-top:11.75pt;height:119.45pt;width:182.4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作出不予行政许可的决定，说明理由并告知申请人可在60日内依法向博湖县人民政府或博湖县水利局申请行政复议，或者在3个月以内向博湖县人民法院提起行政诉讼。</w:t>
                  </w:r>
                </w:p>
              </w:txbxContent>
            </v:textbox>
          </v:roundrect>
        </w:pict>
      </w:r>
    </w:p>
    <w:p>
      <w:pPr>
        <w:widowControl/>
        <w:kinsoku w:val="0"/>
        <w:wordWrap w:val="0"/>
        <w:topLinePunct/>
        <w:ind w:left="0" w:leftChars="0" w:firstLine="0" w:firstLineChars="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left="0" w:leftChars="0" w:firstLine="0" w:firstLineChars="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left="0" w:leftChars="0" w:firstLine="0" w:firstLineChars="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left="0" w:leftChars="0" w:firstLine="0" w:firstLineChars="0"/>
        <w:rPr>
          <w:rFonts w:hint="eastAsia" w:ascii="黑体" w:hAnsi="黑体" w:eastAsia="黑体" w:cs="黑体"/>
        </w:rPr>
      </w:pPr>
    </w:p>
    <w:bookmarkEnd w:id="0"/>
    <w:bookmarkEnd w:id="1"/>
    <w:bookmarkEnd w:id="2"/>
    <w:bookmarkEnd w:id="3"/>
    <w:p>
      <w:pPr>
        <w:jc w:val="both"/>
        <w:rPr>
          <w:sz w:val="4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    资料齐全并符合所有条件者在30个工作日内作出准予许可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博湖县行政服务中心（综合窗口），联系电话：0996-6929661.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0C7F3046"/>
    <w:rsid w:val="43D673A0"/>
    <w:rsid w:val="755977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194"/>
        <o:r id="V:Rule2" type="connector" idref="#_x0000_s1195"/>
        <o:r id="V:Rule3" type="connector" idref="#_x0000_s1196"/>
        <o:r id="V:Rule4" type="connector" idref="#_x0000_s1197"/>
        <o:r id="V:Rule5" type="connector" idref="#_x0000_s1201"/>
        <o:r id="V:Rule6" type="connector" idref="#_x0000_s1203"/>
        <o:r id="V:Rule7" type="connector" idref="#_x0000_s1204"/>
        <o:r id="V:Rule8" type="connector" idref="#_x0000_s1206"/>
        <o:r id="V:Rule9" type="connector" idref="#_x0000_s1207"/>
        <o:r id="V:Rule10" type="connector" idref="#_x0000_s1209"/>
        <o:r id="V:Rule11" type="connector" idref="#_x0000_s121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 31"/>
    <w:basedOn w:val="1"/>
    <w:next w:val="1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character" w:customStyle="1" w:styleId="7">
    <w:name w:val="默认段落字体1"/>
    <w:semiHidden/>
    <w:uiPriority w:val="0"/>
  </w:style>
  <w:style w:type="paragraph" w:customStyle="1" w:styleId="8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页眉1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1"/>
    <w:basedOn w:val="1"/>
    <w:qFormat/>
    <w:uiPriority w:val="0"/>
    <w:pPr>
      <w:topLinePunct/>
      <w:ind w:firstLine="480"/>
    </w:pPr>
    <w:rPr>
      <w:color w:val="000000"/>
    </w:rPr>
  </w:style>
  <w:style w:type="paragraph" w:customStyle="1" w:styleId="11">
    <w:name w:val="3 sunshine"/>
    <w:basedOn w:val="6"/>
    <w:qFormat/>
    <w:uiPriority w:val="99"/>
    <w:pPr>
      <w:spacing w:beforeLines="100" w:afterLines="100"/>
      <w:ind w:firstLine="562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  <customShpInfo spid="_x0000_s1212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B8A4CB224C514E4DB47711A07E559DAF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3</Pages>
  <Words>313</Words>
  <Characters>361</Characters>
  <Application>WPS Office_11.1.0.12302_F1E327BC-269C-435d-A152-05C5408002CA</Application>
  <DocSecurity>0</DocSecurity>
  <Lines>0</Lines>
  <Paragraphs>0</Paragraphs>
  <CharactersWithSpaces>377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2022-08-16T10:10:55Z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4526d5-f76c-4b8c-a69e-1e5ebd13efcd}">
  <ds:schemaRefs/>
</ds:datastoreItem>
</file>

<file path=customXml/itemProps3.xml><?xml version="1.0" encoding="utf-8"?>
<ds:datastoreItem xmlns:ds="http://schemas.openxmlformats.org/officeDocument/2006/customXml" ds:itemID="{ba7e7a4c-909c-4c91-a0eb-2cfea23e8545}">
  <ds:schemaRefs/>
</ds:datastoreItem>
</file>

<file path=customXml/itemProps4.xml><?xml version="1.0" encoding="utf-8"?>
<ds:datastoreItem xmlns:ds="http://schemas.openxmlformats.org/officeDocument/2006/customXml" ds:itemID="{0bdd6908-b1b7-429d-b9e6-223a2ef713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305</Words>
  <Characters>353</Characters>
  <Lines>0</Lines>
  <Paragraphs>0</Paragraphs>
  <TotalTime>9</TotalTime>
  <ScaleCrop>false</ScaleCrop>
  <LinksUpToDate>false</LinksUpToDate>
  <CharactersWithSpaces>369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2022-12-08T04:31:36Z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FD96E9CDB9804390A04BBA3FF7B88C0F</vt:lpwstr>
  </property>
</Properties>
</file>