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水利工程建设项目验收</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rPr>
        <w:t>博湖县水利局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《建设工程质量管理条例》《水利工程建设项目验收管理规定》《水利部关于废止和修改部分规章的决定》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三、受理条件</w:t>
      </w:r>
    </w:p>
    <w:p>
      <w:pPr>
        <w:widowControl/>
        <w:numPr>
          <w:ilvl w:val="0"/>
          <w:numId w:val="1"/>
        </w:numPr>
        <w:kinsoku w:val="0"/>
        <w:wordWrap w:val="0"/>
        <w:topLinePunct/>
        <w:ind w:firstLine="640" w:firstLineChars="200"/>
        <w:rPr>
          <w:rFonts w:hint="default" w:ascii="宋体" w:hAnsi="宋体" w:eastAsia="宋体" w:cs="宋体"/>
          <w:lang w:val="en-US" w:eastAsia="zh-CN"/>
        </w:rPr>
      </w:pP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受理范围： （1）市人民政府、市水利局及其直属单位组建项目法人并负责建设的水利水电工程项目（管理权限在省水利厅的除外）； （2）2～3级堤防工程； （3）省级监督管理以外中型水库工程，坝高在30米以上的小（1）型水库工程； （4）省级监督管理以外的大型泵站工程，设计灌溉面积5万～100万亩的灌区工程，中型水闸工程，中型泵站工程（单站装机流量10～50立方米每秒或单站装机功率0.1万～1万千瓦）； （5）总装机容量2.5万～30万千瓦或总库容1000万～1亿立方米以下的水电工程。 2、受理条件： 1.竣工验收应当在工程建设项目全部完成并满足一定运行条件后1年内进行。不能按期进行竣工验收的，经竣工验收主持单位同意，可以适当延长期限，但最长不得超过6个月。逾期仍不能进行竣工验收的，项目法人应当向竣工验收主持单位作出专题报告 2.竣工财务决算应当由竣工验收主持单位组织审查和审计。竣工财务决算审计通过15日后，方可进行竣工验收。 3.工程具备竣工验收条件的，项目法人应当提出竣工验收申请，经法人验收监督管理机关审查后报竣工验收主持单位。</w:t>
      </w:r>
    </w:p>
    <w:p>
      <w:pPr>
        <w:widowControl/>
        <w:numPr>
          <w:ilvl w:val="0"/>
          <w:numId w:val="2"/>
        </w:numPr>
        <w:kinsoku w:val="0"/>
        <w:wordWrap w:val="0"/>
        <w:topLinePunct/>
        <w:jc w:val="both"/>
        <w:rPr>
          <w:rFonts w:hint="eastAsia" w:ascii="仿宋_GB2312" w:hAnsi="仿宋_GB2312" w:eastAsia="仿宋_GB2312" w:cs="仿宋_GB2312"/>
          <w:b/>
          <w:bCs/>
          <w:i w:val="0"/>
          <w:iCs w:val="0"/>
          <w:caps w:val="0"/>
          <w:color w:val="000000"/>
          <w:spacing w:val="0"/>
          <w:kern w:val="0"/>
          <w:sz w:val="32"/>
          <w:szCs w:val="32"/>
          <w:lang w:val="en-US" w:eastAsia="zh-CN"/>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rPr>
        <w:t>办理材料</w:t>
      </w:r>
    </w:p>
    <w:p>
      <w:pPr>
        <w:widowControl/>
        <w:numPr>
          <w:ilvl w:val="0"/>
          <w:numId w:val="0"/>
        </w:numPr>
        <w:kinsoku w:val="0"/>
        <w:wordWrap w:val="0"/>
        <w:topLinePunct/>
        <w:rPr>
          <w:rFonts w:hint="default" w:ascii="仿宋_GB2312" w:hAnsi="仿宋_GB2312" w:eastAsia="仿宋_GB2312" w:cs="仿宋_GB2312"/>
          <w:i w:val="0"/>
          <w:iCs w:val="0"/>
          <w:caps w:val="0"/>
          <w:color w:val="000000"/>
          <w:spacing w:val="0"/>
          <w:kern w:val="0"/>
          <w:sz w:val="32"/>
          <w:szCs w:val="32"/>
          <w:lang w:val="en-US" w:eastAsia="zh-CN"/>
        </w:rPr>
      </w:pPr>
      <w:r>
        <w:rPr>
          <w:rFonts w:hint="default" w:ascii="仿宋_GB2312" w:hAnsi="仿宋_GB2312" w:eastAsia="仿宋_GB2312" w:cs="仿宋_GB2312"/>
          <w:i w:val="0"/>
          <w:iCs w:val="0"/>
          <w:caps w:val="0"/>
          <w:color w:val="000000"/>
          <w:spacing w:val="0"/>
          <w:kern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、项目竣工验收资料。</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办理流程图</w:t>
      </w: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center"/>
        <w:rPr>
          <w:rFonts w:hint="eastAsia" w:cs="黑体"/>
          <w:lang w:val="en-US" w:eastAsia="zh-CN"/>
        </w:rPr>
      </w:pPr>
    </w:p>
    <w:p>
      <w:pPr>
        <w:pStyle w:val="11"/>
        <w:keepNext w:val="0"/>
        <w:widowControl/>
        <w:kinsoku w:val="0"/>
        <w:wordWrap w:val="0"/>
        <w:adjustRightInd/>
        <w:snapToGrid/>
        <w:spacing w:before="312" w:after="312"/>
        <w:ind w:firstLine="0" w:firstLineChars="0"/>
        <w:jc w:val="both"/>
        <w:rPr>
          <w:rFonts w:hint="eastAsia" w:cs="黑体"/>
          <w:lang w:val="en-US" w:eastAsia="zh-CN"/>
        </w:rPr>
      </w:pPr>
    </w:p>
    <w:p>
      <w:pPr>
        <w:pStyle w:val="11"/>
        <w:keepNext w:val="0"/>
        <w:widowControl/>
        <w:kinsoku w:val="0"/>
        <w:wordWrap w:val="0"/>
        <w:adjustRightInd/>
        <w:snapToGrid/>
        <w:spacing w:before="312" w:after="312"/>
        <w:ind w:firstLine="1405" w:firstLineChars="500"/>
        <w:jc w:val="both"/>
        <w:rPr>
          <w:rFonts w:hint="eastAsia" w:cs="黑体"/>
          <w:lang w:val="en-US" w:eastAsia="zh-CN"/>
        </w:rPr>
      </w:pPr>
    </w:p>
    <w:p>
      <w:pPr>
        <w:pStyle w:val="11"/>
        <w:keepNext w:val="0"/>
        <w:widowControl/>
        <w:kinsoku w:val="0"/>
        <w:wordWrap w:val="0"/>
        <w:adjustRightInd/>
        <w:snapToGrid/>
        <w:spacing w:before="312" w:after="312"/>
        <w:ind w:firstLine="1405" w:firstLineChars="500"/>
        <w:jc w:val="both"/>
        <w:rPr>
          <w:rFonts w:hint="eastAsia" w:cs="黑体"/>
          <w:lang w:val="en-US" w:eastAsia="zh-CN"/>
        </w:rPr>
      </w:pPr>
    </w:p>
    <w:p>
      <w:pPr>
        <w:pStyle w:val="11"/>
        <w:keepNext w:val="0"/>
        <w:widowControl/>
        <w:kinsoku w:val="0"/>
        <w:wordWrap w:val="0"/>
        <w:adjustRightInd/>
        <w:snapToGrid/>
        <w:spacing w:before="312" w:after="312"/>
        <w:ind w:firstLine="2249" w:firstLineChars="800"/>
        <w:jc w:val="both"/>
        <w:rPr>
          <w:rFonts w:hint="eastAsia"/>
          <w:lang w:val="en-US" w:eastAsia="zh-CN"/>
        </w:rPr>
      </w:pPr>
      <w:bookmarkStart w:id="0" w:name="_Toc17443_WPSOffice_Level2"/>
      <w:bookmarkStart w:id="1" w:name="_Toc27025_WPSOffice_Level1"/>
      <w:bookmarkStart w:id="2" w:name="_Toc23776_WPSOffice_Level2"/>
      <w:bookmarkStart w:id="3" w:name="_Toc2989_WPSOffice_Level1"/>
      <w:r>
        <w:rPr>
          <w:rFonts w:hint="eastAsia" w:cs="黑体"/>
          <w:lang w:val="en-US" w:eastAsia="zh-CN"/>
        </w:rPr>
        <w:t>水利工程建设项目验收流程图</w:t>
      </w:r>
      <w:r>
        <w:rPr>
          <w:sz w:val="44"/>
        </w:rPr>
        <w:pict>
          <v:shape id="_x0000_s1258" o:spid="_x0000_s1258" o:spt="32" type="#_x0000_t32" style="position:absolute;left:0pt;flip:x;margin-left:195.55pt;margin-top:414.7pt;height:42.55pt;width:0.35pt;z-index:251660288;mso-width-relative:page;mso-height-relative:page;" filled="f" stroked="t" coordsize="21600,21600">
            <v:path arrowok="t"/>
            <v:fill on="f" focussize="0,0"/>
            <v:stroke joinstyle="round" endarrow="open"/>
            <v:imagedata o:title=""/>
            <o:lock v:ext="edit"/>
          </v:shape>
        </w:pict>
      </w:r>
      <w:r>
        <w:rPr>
          <w:sz w:val="44"/>
        </w:rPr>
        <w:pict>
          <v:roundrect id="_x0000_s1259" o:spid="_x0000_s1259" o:spt="2" style="position:absolute;left:0pt;margin-left:121.75pt;margin-top:556.1pt;height:51.45pt;width:148.9pt;z-index:251659264;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color w:val="000000"/>
                      <w:sz w:val="28"/>
                      <w:szCs w:val="28"/>
                      <w:lang w:val="en-US" w:eastAsia="zh-CN"/>
                    </w:rPr>
                  </w:pPr>
                  <w:r>
                    <w:rPr>
                      <w:rFonts w:hint="eastAsia" w:eastAsia="宋体"/>
                      <w:color w:val="000000"/>
                      <w:spacing w:val="-20"/>
                      <w:kern w:val="0"/>
                      <w:sz w:val="28"/>
                      <w:szCs w:val="28"/>
                      <w:lang w:val="en-US" w:eastAsia="zh-CN"/>
                    </w:rPr>
                    <w:t>下发许可意见（</w:t>
                  </w:r>
                  <w:r>
                    <w:rPr>
                      <w:rFonts w:hint="eastAsia"/>
                      <w:color w:val="000000"/>
                      <w:spacing w:val="-20"/>
                      <w:kern w:val="0"/>
                      <w:sz w:val="28"/>
                      <w:szCs w:val="28"/>
                      <w:lang w:val="en-US" w:eastAsia="zh-CN"/>
                    </w:rPr>
                    <w:t>1</w:t>
                  </w:r>
                  <w:r>
                    <w:rPr>
                      <w:rFonts w:hint="eastAsia" w:eastAsia="宋体"/>
                      <w:color w:val="000000"/>
                      <w:spacing w:val="-20"/>
                      <w:kern w:val="0"/>
                      <w:sz w:val="28"/>
                      <w:szCs w:val="28"/>
                      <w:lang w:val="en-US" w:eastAsia="zh-CN"/>
                    </w:rPr>
                    <w:t>个工作日）</w:t>
                  </w:r>
                </w:p>
              </w:txbxContent>
            </v:textbox>
          </v:roundrect>
        </w:pict>
      </w:r>
      <w:r>
        <w:rPr>
          <w:sz w:val="44"/>
        </w:rPr>
        <w:pict>
          <v:shape id="_x0000_s1260" o:spid="_x0000_s1260" o:spt="32" type="#_x0000_t32" style="position:absolute;left:0pt;flip:x;margin-left:195.55pt;margin-top:515.5pt;height:42.55pt;width:0.35pt;z-index:251660288;mso-width-relative:page;mso-height-relative:page;" filled="f" stroked="t" coordsize="21600,21600">
            <v:path arrowok="t"/>
            <v:fill on="f" focussize="0,0"/>
            <v:stroke joinstyle="round" endarrow="open"/>
            <v:imagedata o:title=""/>
            <o:lock v:ext="edit"/>
          </v:shape>
        </w:pict>
      </w:r>
      <w:r>
        <w:rPr>
          <w:sz w:val="44"/>
        </w:rPr>
        <w:pict>
          <v:roundrect id="_x0000_s1261" o:spid="_x0000_s1261" o:spt="2" style="position:absolute;left:0pt;margin-left:96pt;margin-top:466.25pt;height:49.75pt;width:201.0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审批（2个工作日）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局领导签字</w:t>
                  </w:r>
                </w:p>
              </w:txbxContent>
            </v:textbox>
          </v:roundrect>
        </w:pict>
      </w:r>
      <w:r>
        <w:rPr>
          <w:sz w:val="44"/>
        </w:rPr>
        <w:pict>
          <v:shape id="_x0000_s1262" o:spid="_x0000_s1262" o:spt="32" type="#_x0000_t32" style="position:absolute;left:0pt;margin-left:195.45pt;margin-top:156.7pt;height:26.2pt;width:0.9pt;z-index:251660288;mso-width-relative:page;mso-height-relative:page;" filled="f" stroked="t" coordsize="21600,21600">
            <v:path arrowok="t"/>
            <v:fill on="f" focussize="0,0"/>
            <v:stroke joinstyle="round" endarrow="open"/>
            <v:imagedata o:title=""/>
            <o:lock v:ext="edit"/>
          </v:shape>
        </w:pict>
      </w:r>
      <w:r>
        <w:rPr>
          <w:sz w:val="44"/>
        </w:rPr>
        <w:pict>
          <v:roundrect id="_x0000_s1263" o:spid="_x0000_s1263" o:spt="2" style="position:absolute;left:0pt;margin-left:85.65pt;margin-top:119.9pt;height:35.4pt;width:219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color w:val="000000"/>
                      <w:spacing w:val="-20"/>
                      <w:kern w:val="0"/>
                      <w:sz w:val="28"/>
                      <w:szCs w:val="28"/>
                      <w:lang w:val="en-US" w:eastAsia="zh-CN"/>
                    </w:rPr>
                  </w:pPr>
                  <w:r>
                    <w:rPr>
                      <w:rFonts w:hint="eastAsia"/>
                      <w:color w:val="000000"/>
                      <w:spacing w:val="-20"/>
                      <w:kern w:val="0"/>
                      <w:sz w:val="28"/>
                      <w:szCs w:val="28"/>
                      <w:lang w:val="en-US" w:eastAsia="zh-CN"/>
                    </w:rPr>
                    <w:t>跟踪且督导项目进展</w:t>
                  </w:r>
                </w:p>
              </w:txbxContent>
            </v:textbox>
          </v:roundrect>
        </w:pict>
      </w:r>
      <w:r>
        <w:rPr>
          <w:sz w:val="44"/>
        </w:rPr>
        <w:pict>
          <v:shape id="_x0000_s1264" o:spid="_x0000_s1264" o:spt="32" type="#_x0000_t32" style="position:absolute;left:0pt;margin-left:200.55pt;margin-top:87.1pt;height:33.4pt;width:0pt;z-index:251660288;mso-width-relative:page;mso-height-relative:page;" filled="f" stroked="t" coordsize="21600,21600">
            <v:path arrowok="t"/>
            <v:fill on="f" focussize="0,0"/>
            <v:stroke joinstyle="round" endarrow="open"/>
            <v:imagedata o:title=""/>
            <o:lock v:ext="edit"/>
          </v:shape>
        </w:pict>
      </w:r>
      <w:r>
        <w:rPr>
          <w:sz w:val="44"/>
        </w:rPr>
        <w:pict>
          <v:roundrect id="_x0000_s1265" o:spid="_x0000_s1265" o:spt="2" style="position:absolute;left:0pt;margin-left:113.85pt;margin-top:41.5pt;height:42pt;width:16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eastAsia="宋体"/>
                      <w:color w:val="000000"/>
                      <w:spacing w:val="-20"/>
                      <w:kern w:val="0"/>
                      <w:sz w:val="28"/>
                      <w:szCs w:val="28"/>
                      <w:lang w:val="en-US" w:eastAsia="zh-CN"/>
                    </w:rPr>
                  </w:pPr>
                  <w:r>
                    <w:rPr>
                      <w:rFonts w:hint="eastAsia"/>
                      <w:color w:val="000000"/>
                      <w:spacing w:val="-20"/>
                      <w:kern w:val="0"/>
                      <w:sz w:val="28"/>
                      <w:szCs w:val="28"/>
                      <w:lang w:val="en-US" w:eastAsia="zh-CN"/>
                    </w:rPr>
                    <w:t>在水利局备案的</w:t>
                  </w:r>
                  <w:r>
                    <w:rPr>
                      <w:rFonts w:hint="eastAsia" w:eastAsia="宋体"/>
                      <w:color w:val="000000"/>
                      <w:spacing w:val="-20"/>
                      <w:kern w:val="0"/>
                      <w:sz w:val="28"/>
                      <w:szCs w:val="28"/>
                      <w:lang w:val="en-US" w:eastAsia="zh-CN"/>
                    </w:rPr>
                    <w:t>水利局审核通过的</w:t>
                  </w:r>
                  <w:r>
                    <w:rPr>
                      <w:rFonts w:hint="eastAsia"/>
                      <w:color w:val="000000"/>
                      <w:spacing w:val="-20"/>
                      <w:kern w:val="0"/>
                      <w:sz w:val="28"/>
                      <w:szCs w:val="28"/>
                      <w:lang w:val="en-US" w:eastAsia="zh-CN"/>
                    </w:rPr>
                    <w:t>项目</w:t>
                  </w:r>
                  <w:r>
                    <w:rPr>
                      <w:rFonts w:hint="eastAsia" w:eastAsia="宋体"/>
                      <w:color w:val="000000"/>
                      <w:spacing w:val="-20"/>
                      <w:kern w:val="0"/>
                      <w:sz w:val="28"/>
                      <w:szCs w:val="28"/>
                      <w:lang w:val="en-US" w:eastAsia="zh-CN"/>
                    </w:rPr>
                    <w:t>方案</w:t>
                  </w:r>
                </w:p>
              </w:txbxContent>
            </v:textbox>
          </v:roundrect>
        </w:pict>
      </w:r>
      <w:r>
        <w:rPr>
          <w:sz w:val="44"/>
        </w:rPr>
        <w:pict>
          <v:shape id="_x0000_s1266" o:spid="_x0000_s1266" o:spt="33" type="#_x0000_t33" style="position:absolute;left:0pt;flip:y;margin-left:290.15pt;margin-top:219.25pt;height:89.35pt;width:118.05pt;rotation:5898240f;z-index:251660288;mso-width-relative:page;mso-height-relative:page;" filled="f" stroked="t" coordsize="21600,21600">
            <v:path arrowok="t"/>
            <v:fill on="f" focussize="0,0"/>
            <v:stroke joinstyle="round" endarrow="open"/>
            <v:imagedata o:title=""/>
            <o:lock v:ext="edit"/>
          </v:shape>
        </w:pict>
      </w:r>
      <w:r>
        <w:rPr>
          <w:sz w:val="44"/>
        </w:rPr>
        <w:pict>
          <v:shape id="_x0000_s1267" o:spid="_x0000_s1267" o:spt="32" type="#_x0000_t32" style="position:absolute;left:0pt;margin-left:305.85pt;margin-top:378.35pt;height:0.15pt;width:27pt;z-index:251660288;mso-width-relative:page;mso-height-relative:page;" filled="f" stroked="t" coordsize="21600,21600">
            <v:path arrowok="t"/>
            <v:fill on="f" focussize="0,0"/>
            <v:stroke joinstyle="round" endarrow="open"/>
            <v:imagedata o:title=""/>
            <o:lock v:ext="edit"/>
          </v:shape>
        </w:pict>
      </w:r>
      <w:r>
        <w:rPr>
          <w:sz w:val="44"/>
        </w:rPr>
        <w:pict>
          <v:shape id="_x0000_s1268" o:spid="_x0000_s1268" o:spt="32" type="#_x0000_t32" style="position:absolute;left:0pt;margin-left:196.95pt;margin-top:307.9pt;height:33.4pt;width:0pt;z-index:251660288;mso-width-relative:page;mso-height-relative:page;" filled="f" stroked="t" coordsize="21600,21600">
            <v:path arrowok="t"/>
            <v:fill on="f" focussize="0,0"/>
            <v:stroke joinstyle="round" endarrow="open"/>
            <v:imagedata o:title=""/>
            <o:lock v:ext="edit"/>
          </v:shape>
        </w:pict>
      </w:r>
      <w:r>
        <w:rPr>
          <w:sz w:val="44"/>
        </w:rPr>
        <w:pict>
          <v:roundrect id="_x0000_s1269" o:spid="_x0000_s1269" o:spt="2" style="position:absolute;left:0pt;margin-left:86.85pt;margin-top:341.5pt;height:73.7pt;width:219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color w:val="000000"/>
                      <w:spacing w:val="-20"/>
                      <w:kern w:val="0"/>
                      <w:sz w:val="28"/>
                      <w:szCs w:val="28"/>
                      <w:lang w:val="en-US" w:eastAsia="zh-CN"/>
                    </w:rPr>
                  </w:pPr>
                  <w:r>
                    <w:rPr>
                      <w:rFonts w:hint="eastAsia"/>
                      <w:color w:val="000000"/>
                      <w:spacing w:val="-20"/>
                      <w:kern w:val="0"/>
                      <w:sz w:val="28"/>
                      <w:szCs w:val="28"/>
                      <w:lang w:val="en-US" w:eastAsia="zh-CN"/>
                    </w:rPr>
                    <w:t>水利局组织专家现场勘验，形成成果文件，做出验收结论（6个工作日）</w:t>
                  </w:r>
                </w:p>
              </w:txbxContent>
            </v:textbox>
          </v:roundrect>
        </w:pict>
      </w:r>
      <w:r>
        <w:rPr>
          <w:sz w:val="44"/>
        </w:rPr>
        <w:pict>
          <v:roundrect id="_x0000_s1270" o:spid="_x0000_s1270" o:spt="2" style="position:absolute;left:0pt;margin-left:334.85pt;margin-top:323.05pt;height:148.2pt;width:118.2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验收不合格或整改不到位的项目，书面责令限期整改，整改结束重新提出申请。</w:t>
                  </w:r>
                </w:p>
              </w:txbxContent>
            </v:textbox>
          </v:roundrect>
        </w:pict>
      </w:r>
      <w:r>
        <w:rPr>
          <w:sz w:val="44"/>
        </w:rPr>
        <w:pict>
          <v:shape id="_x0000_s1271" o:spid="_x0000_s1271" o:spt="33" type="#_x0000_t33" style="position:absolute;left:0pt;margin-left:21.95pt;margin-top:192.8pt;height:75.65pt;width:51.45pt;rotation:-5898240f;z-index:251660288;mso-width-relative:page;mso-height-relative:page;" filled="f" stroked="t" coordsize="21600,21600">
            <v:path arrowok="t"/>
            <v:fill on="f" focussize="0,0"/>
            <v:stroke joinstyle="round" endarrow="open"/>
            <v:imagedata o:title=""/>
            <o:lock v:ext="edit"/>
          </v:shape>
        </w:pict>
      </w:r>
      <w:r>
        <w:rPr>
          <w:sz w:val="44"/>
        </w:rPr>
        <w:pict>
          <v:shape id="_x0000_s1272" o:spid="_x0000_s1272" o:spt="34" type="#_x0000_t34" style="position:absolute;left:0pt;margin-left:70.05pt;margin-top:285.3pt;height:0.25pt;width:16.8pt;rotation:11796480f;z-index:251660288;mso-width-relative:page;mso-height-relative:page;" filled="f" stroked="t" coordsize="21600,21600" adj="10736">
            <v:path arrowok="t"/>
            <v:fill on="f" focussize="0,0"/>
            <v:stroke joinstyle="round" endarrow="open"/>
            <v:imagedata o:title=""/>
            <o:lock v:ext="edit"/>
          </v:shape>
        </w:pict>
      </w:r>
      <w:r>
        <w:rPr>
          <w:sz w:val="44"/>
        </w:rPr>
        <w:pict>
          <v:roundrect id="_x0000_s1273" o:spid="_x0000_s1273" o:spt="2" style="position:absolute;left:0pt;margin-left:86.85pt;margin-top:262.3pt;height:46.15pt;width:219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color w:val="000000"/>
                      <w:spacing w:val="-20"/>
                      <w:kern w:val="0"/>
                      <w:sz w:val="28"/>
                      <w:szCs w:val="28"/>
                      <w:lang w:val="en-US" w:eastAsia="zh-CN"/>
                    </w:rPr>
                  </w:pPr>
                  <w:r>
                    <w:rPr>
                      <w:rFonts w:hint="eastAsia"/>
                      <w:color w:val="000000"/>
                      <w:spacing w:val="-20"/>
                      <w:kern w:val="0"/>
                      <w:sz w:val="28"/>
                      <w:szCs w:val="28"/>
                      <w:lang w:val="en-US" w:eastAsia="zh-CN"/>
                    </w:rPr>
                    <w:t>水利局根据验收条件对材料进行审核</w:t>
                  </w:r>
                </w:p>
              </w:txbxContent>
            </v:textbox>
          </v:roundrect>
        </w:pict>
      </w:r>
      <w:r>
        <w:rPr>
          <w:sz w:val="44"/>
        </w:rPr>
        <w:pict>
          <v:shape id="_x0000_s1274" o:spid="_x0000_s1274" o:spt="32" type="#_x0000_t32" style="position:absolute;left:0pt;margin-left:196.95pt;margin-top:229.3pt;height:33.4pt;width:0pt;z-index:251660288;mso-width-relative:page;mso-height-relative:page;" filled="f" stroked="t" coordsize="21600,21600">
            <v:path arrowok="t"/>
            <v:fill on="f" focussize="0,0"/>
            <v:stroke joinstyle="round" endarrow="open"/>
            <v:imagedata o:title=""/>
            <o:lock v:ext="edit"/>
          </v:shape>
        </w:pict>
      </w:r>
      <w:r>
        <w:rPr>
          <w:sz w:val="44"/>
        </w:rPr>
        <w:pict>
          <v:roundrect id="_x0000_s1275" o:spid="_x0000_s1275" o:spt="2" style="position:absolute;left:0pt;margin-left:-49.15pt;margin-top:256.45pt;height:148.2pt;width:118.25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000000"/>
                      <w:sz w:val="28"/>
                      <w:szCs w:val="28"/>
                      <w:lang w:val="en-US" w:eastAsia="zh-CN"/>
                    </w:rPr>
                  </w:pPr>
                  <w:r>
                    <w:rPr>
                      <w:rFonts w:hint="eastAsia"/>
                      <w:color w:val="000000"/>
                      <w:sz w:val="28"/>
                      <w:szCs w:val="28"/>
                      <w:lang w:val="en-US" w:eastAsia="zh-CN"/>
                    </w:rPr>
                    <w:t>材料不齐全或是不符合法定程序的，当场或是3个工作日内返回材料，发放《一次性补正告知》</w:t>
                  </w:r>
                </w:p>
              </w:txbxContent>
            </v:textbox>
          </v:roundrect>
        </w:pict>
      </w:r>
      <w:r>
        <w:rPr>
          <w:sz w:val="44"/>
        </w:rPr>
        <w:pict>
          <v:roundrect id="_x0000_s1276" o:spid="_x0000_s1276" o:spt="2" style="position:absolute;left:0pt;margin-left:85.65pt;margin-top:181.9pt;height:46.15pt;width:219pt;z-index:251660288;v-text-anchor:middle;mso-width-relative:page;mso-height-relative:page;" fillcolor="#CCE8CF" filled="t" stroked="t" coordsize="21600,21600" arcsize="0.166666666666667">
            <v:path/>
            <v:fill on="t" focussize="0,0"/>
            <v:stroke weight="2pt" joinstyle="round"/>
            <v:imagedata o:title=""/>
            <o:lock v:ext="edit"/>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color w:val="000000"/>
                      <w:spacing w:val="-20"/>
                      <w:kern w:val="0"/>
                      <w:sz w:val="28"/>
                      <w:szCs w:val="28"/>
                      <w:lang w:val="en-US" w:eastAsia="zh-CN"/>
                    </w:rPr>
                  </w:pPr>
                  <w:r>
                    <w:rPr>
                      <w:rFonts w:hint="eastAsia"/>
                      <w:color w:val="000000"/>
                      <w:spacing w:val="-20"/>
                      <w:kern w:val="0"/>
                      <w:sz w:val="28"/>
                      <w:szCs w:val="28"/>
                      <w:lang w:val="en-US" w:eastAsia="zh-CN"/>
                    </w:rPr>
                    <w:t>申请人向水利局递交竣工验收申请材料</w:t>
                  </w:r>
                  <w:r>
                    <w:rPr>
                      <w:rFonts w:hint="eastAsia" w:eastAsia="宋体"/>
                      <w:color w:val="000000"/>
                      <w:spacing w:val="-20"/>
                      <w:kern w:val="0"/>
                      <w:sz w:val="28"/>
                      <w:szCs w:val="28"/>
                      <w:lang w:val="en-US" w:eastAsia="zh-CN"/>
                    </w:rPr>
                    <w:t>（</w:t>
                  </w:r>
                  <w:r>
                    <w:rPr>
                      <w:rFonts w:hint="eastAsia"/>
                      <w:color w:val="000000"/>
                      <w:spacing w:val="-20"/>
                      <w:kern w:val="0"/>
                      <w:sz w:val="28"/>
                      <w:szCs w:val="28"/>
                      <w:lang w:val="en-US" w:eastAsia="zh-CN"/>
                    </w:rPr>
                    <w:t>1</w:t>
                  </w:r>
                  <w:r>
                    <w:rPr>
                      <w:rFonts w:hint="eastAsia" w:eastAsia="宋体"/>
                      <w:color w:val="000000"/>
                      <w:spacing w:val="-20"/>
                      <w:kern w:val="0"/>
                      <w:sz w:val="28"/>
                      <w:szCs w:val="28"/>
                      <w:lang w:val="en-US" w:eastAsia="zh-CN"/>
                    </w:rPr>
                    <w:t>个工作日）</w:t>
                  </w:r>
                </w:p>
              </w:txbxContent>
            </v:textbox>
          </v:roundrect>
        </w:pict>
      </w:r>
    </w:p>
    <w:p>
      <w:pPr>
        <w:widowControl/>
        <w:kinsoku w:val="0"/>
        <w:wordWrap w:val="0"/>
        <w:topLinePunct/>
        <w:ind w:left="0" w:leftChars="0" w:firstLine="0" w:firstLineChars="0"/>
        <w:rPr>
          <w:sz w:val="44"/>
        </w:rPr>
      </w:pPr>
    </w:p>
    <w:p>
      <w:pPr>
        <w:widowControl/>
        <w:kinsoku w:val="0"/>
        <w:wordWrap w:val="0"/>
        <w:topLinePunct/>
        <w:ind w:left="0" w:leftChars="0" w:firstLine="0" w:firstLineChars="0"/>
        <w:rPr>
          <w:sz w:val="44"/>
        </w:rPr>
      </w:pPr>
    </w:p>
    <w:p>
      <w:pPr>
        <w:widowControl/>
        <w:kinsoku w:val="0"/>
        <w:wordWrap w:val="0"/>
        <w:topLinePunct/>
        <w:ind w:left="0" w:leftChars="0" w:firstLine="0" w:firstLineChars="0"/>
        <w:rPr>
          <w:sz w:val="44"/>
        </w:rPr>
      </w:pPr>
    </w:p>
    <w:p>
      <w:pPr>
        <w:widowControl/>
        <w:kinsoku w:val="0"/>
        <w:wordWrap w:val="0"/>
        <w:topLinePunct/>
        <w:ind w:left="0" w:leftChars="0" w:firstLine="0" w:firstLineChars="0"/>
        <w:rPr>
          <w:sz w:val="44"/>
        </w:rPr>
      </w:pPr>
    </w:p>
    <w:p>
      <w:pPr>
        <w:widowControl/>
        <w:kinsoku w:val="0"/>
        <w:wordWrap w:val="0"/>
        <w:topLinePunct/>
        <w:ind w:left="0" w:leftChars="0" w:firstLine="0" w:firstLineChars="0"/>
        <w:rPr>
          <w:sz w:val="44"/>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p>
      <w:pPr>
        <w:widowControl/>
        <w:kinsoku w:val="0"/>
        <w:wordWrap w:val="0"/>
        <w:topLinePunct/>
        <w:ind w:left="0" w:leftChars="0" w:firstLine="0" w:firstLineChars="0"/>
        <w:rPr>
          <w:rFonts w:hint="eastAsia" w:ascii="黑体" w:hAnsi="黑体" w:eastAsia="黑体" w:cs="黑体"/>
        </w:rPr>
      </w:pPr>
    </w:p>
    <w:bookmarkEnd w:id="0"/>
    <w:bookmarkEnd w:id="1"/>
    <w:bookmarkEnd w:id="2"/>
    <w:bookmarkEnd w:id="3"/>
    <w:p>
      <w:pPr>
        <w:ind w:firstLine="0" w:firstLineChars="0"/>
      </w:pPr>
    </w:p>
    <w:p>
      <w:pPr>
        <w:pStyle w:val="11"/>
        <w:keepNext w:val="0"/>
        <w:widowControl/>
        <w:kinsoku w:val="0"/>
        <w:wordWrap w:val="0"/>
        <w:adjustRightInd/>
        <w:snapToGrid/>
        <w:spacing w:before="312" w:after="312"/>
        <w:ind w:firstLine="1405" w:firstLineChars="500"/>
        <w:jc w:val="both"/>
        <w:rPr>
          <w:rFonts w:hint="eastAsia" w:cs="黑体"/>
          <w:lang w:val="en-US" w:eastAsia="zh-CN"/>
        </w:rPr>
      </w:pPr>
    </w:p>
    <w:p>
      <w:pPr>
        <w:pStyle w:val="11"/>
        <w:keepNext w:val="0"/>
        <w:widowControl/>
        <w:kinsoku w:val="0"/>
        <w:wordWrap w:val="0"/>
        <w:adjustRightInd/>
        <w:snapToGrid/>
        <w:spacing w:before="312" w:after="312"/>
        <w:ind w:left="0" w:leftChars="0" w:firstLine="0" w:firstLineChars="0"/>
        <w:jc w:val="both"/>
        <w:rPr>
          <w:rFonts w:hint="eastAsia" w:cs="黑体"/>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    资料齐全并符合所有条件者在20个工作日</w:t>
      </w:r>
      <w:bookmarkStart w:id="4" w:name="_GoBack"/>
      <w:bookmarkEnd w:id="4"/>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内</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color w:val="000000"/>
          <w:sz w:val="31"/>
          <w:szCs w:val="31"/>
          <w:lang w:val="en-US" w:eastAsia="zh-CN"/>
        </w:rPr>
        <w:t>博湖县行政服务中心（综合窗口），联系电话：0996-6929661.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4"/>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suff w:val="nothing"/>
      <w:lvlText w:val="%1、"/>
      <w:lvlJc w:val="left"/>
    </w:lvl>
  </w:abstractNum>
  <w:abstractNum w:abstractNumId="2">
    <w:nsid w:val="59ADCABA"/>
    <w:multiLevelType w:val="singleLevel"/>
    <w:tmpl w:val="59ADCABA"/>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36656D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_x0000_s1258"/>
        <o:r id="V:Rule2" type="connector" idref="#_x0000_s1260"/>
        <o:r id="V:Rule3" type="connector" idref="#_x0000_s1262"/>
        <o:r id="V:Rule4" type="connector" idref="#_x0000_s1264"/>
        <o:r id="V:Rule5" type="connector" idref="#_x0000_s1266"/>
        <o:r id="V:Rule6" type="connector" idref="#_x0000_s1267"/>
        <o:r id="V:Rule7" type="connector" idref="#_x0000_s1268"/>
        <o:r id="V:Rule8" type="connector" idref="#_x0000_s1271"/>
        <o:r id="V:Rule9" type="connector" idref="#_x0000_s1272"/>
        <o:r id="V:Rule10" type="connector" idref="#_x0000_s127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uiPriority w:val="0"/>
  </w:style>
  <w:style w:type="paragraph" w:customStyle="1" w:styleId="8">
    <w:name w:val="页脚1"/>
    <w:basedOn w:val="1"/>
    <w:qFormat/>
    <w:uiPriority w:val="99"/>
    <w:pPr>
      <w:tabs>
        <w:tab w:val="center" w:pos="4153"/>
        <w:tab w:val="right" w:pos="8306"/>
      </w:tabs>
      <w:snapToGrid w:val="0"/>
      <w:jc w:val="left"/>
    </w:pPr>
    <w:rPr>
      <w:sz w:val="18"/>
      <w:szCs w:val="18"/>
    </w:rPr>
  </w:style>
  <w:style w:type="paragraph" w:customStyle="1" w:styleId="9">
    <w:name w:val="页眉1"/>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样式11"/>
    <w:basedOn w:val="1"/>
    <w:qFormat/>
    <w:uiPriority w:val="0"/>
    <w:pPr>
      <w:topLinePunct/>
      <w:ind w:firstLine="480"/>
    </w:pPr>
    <w:rPr>
      <w:color w:val="000000"/>
    </w:rPr>
  </w:style>
  <w:style w:type="paragraph" w:customStyle="1" w:styleId="11">
    <w:name w:val="3 sunshine"/>
    <w:basedOn w:val="6"/>
    <w:qFormat/>
    <w:uiPriority w:val="99"/>
    <w:pPr>
      <w:spacing w:beforeLines="100" w:afterLines="100"/>
      <w:ind w:firstLine="562"/>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5</Pages>
  <Words>679</Words>
  <Characters>737</Characters>
  <Application>WPS Office_11.1.0.12302_F1E327BC-269C-435d-A152-05C5408002CA</Application>
  <DocSecurity>0</DocSecurity>
  <Lines>0</Lines>
  <Paragraphs>0</Paragraphs>
  <CharactersWithSpaces>747</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2022-08-16T10:18:42Z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d35f3-9972-49fd-8e10-8d993e42796f}">
  <ds:schemaRefs/>
</ds:datastoreItem>
</file>

<file path=customXml/itemProps3.xml><?xml version="1.0" encoding="utf-8"?>
<ds:datastoreItem xmlns:ds="http://schemas.openxmlformats.org/officeDocument/2006/customXml" ds:itemID="{eb43736e-f62b-4cc1-a313-fc7796e09d64}">
  <ds:schemaRefs/>
</ds:datastoreItem>
</file>

<file path=customXml/itemProps4.xml><?xml version="1.0" encoding="utf-8"?>
<ds:datastoreItem xmlns:ds="http://schemas.openxmlformats.org/officeDocument/2006/customXml" ds:itemID="{858fdf64-342b-4011-a136-71de52f8677d}">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680</Words>
  <Characters>738</Characters>
  <Lines>0</Lines>
  <Paragraphs>0</Paragraphs>
  <TotalTime>1</TotalTime>
  <ScaleCrop>false</ScaleCrop>
  <LinksUpToDate>false</LinksUpToDate>
  <CharactersWithSpaces>748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14846</cp:lastModifiedBy>
  <dcterms:modified xsi:type="dcterms:W3CDTF">2022-08-24T04:26:14Z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CD1B078FA92747A7B72B7909E15B6AF4</vt:lpwstr>
  </property>
</Properties>
</file>