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水利基建项目初步设计文件审批服务指南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   《政府投资条例》《国务院对确需保留的行政审批项目设定行政许可的决定》（国务院令第412号）《水利工程建设程序管理暂行规定》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1、属于水利局审批权限内的水利基建项目。 2、申请项目的可行性研究报告已经主管部门批复，且批准时间未超过三年 3、申请材料齐全 4、初步设计报告编制单位资质复核规定。 5、初步设计报告章节及附图、附件的完整性复核《水利水电工程初步设计报告编制规程》要求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、资金筹措文件、项目建设及建成投入使用后的管理机构批复文件、管理维护经费承诺文件。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2、初步设计报告及附图。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328" o:spid="_x0000_s1328" o:spt="2" style="position:absolute;left:0pt;margin-left:92.4pt;margin-top:12.45pt;height:28.75pt;width:201.05pt;z-index:251659264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受理（1个工作日）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博湖县水政股统一受理</w:t>
                  </w:r>
                </w:p>
              </w:txbxContent>
            </v:textbox>
          </v:roundrect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shape id="_x0000_s1329" o:spid="_x0000_s1329" o:spt="32" type="#_x0000_t32" style="position:absolute;left:0pt;margin-left:191.45pt;margin-top:10.05pt;height:18.6pt;width:0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44"/>
        </w:rPr>
        <w:pict>
          <v:roundrect id="_x0000_s1330" o:spid="_x0000_s1330" o:spt="2" style="position:absolute;left:0pt;margin-left:97.8pt;margin-top:29.85pt;height:49.75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材料交于博湖县农水股，材料可当场更正的，允许当场更正</w:t>
                  </w:r>
                </w:p>
              </w:txbxContent>
            </v:textbox>
          </v:roundrect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331" o:spid="_x0000_s1331" o:spt="2" style="position:absolute;left:0pt;margin-left:328.85pt;margin-top:8.45pt;height:126.65pt;width:127.2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材料不齐全或是不符合法定程序的，当场或是3个工作日内返回材料，发放《一次性补正告知》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x0000_s1332" o:spid="_x0000_s1332" o:spt="2" style="position:absolute;left:0pt;margin-left:-44.95pt;margin-top:9.65pt;height:144pt;width:127.2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不属于受理范畴或不属于本机关职责范围内的，不予受理出具《不予受理通知书》告知申请人向有关部门申请</w:t>
                  </w:r>
                </w:p>
              </w:txbxContent>
            </v:textbox>
          </v:roundrect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shape id="_x0000_s1333" o:spid="_x0000_s1333" o:spt="32" type="#_x0000_t32" style="position:absolute;left:0pt;flip:x;margin-left:197.75pt;margin-top:17.2pt;height:33.05pt;width:0.6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334" o:spid="_x0000_s1334" o:spt="2" style="position:absolute;left:0pt;margin-left:97.2pt;margin-top:19.05pt;height:87.55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申请人按照要求提供的材料齐全，符合法定形式，或申请人按照要求提交全部补正材料的出具《受理通知书》</w:t>
                  </w:r>
                </w:p>
              </w:txbxContent>
            </v:textbox>
          </v:roundrect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tabs>
          <w:tab w:val="left" w:pos="934"/>
        </w:tabs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44"/>
          <w:szCs w:val="24"/>
          <w:lang w:val="en-US" w:eastAsia="zh-CN" w:bidi="ar-SA"/>
        </w:rPr>
        <w:tab/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335" o:spid="_x0000_s1335" o:spt="2" style="position:absolute;left:0pt;margin-left:93pt;margin-top:23.3pt;height:73.1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  <w:t>审核水利局审查材料、组织现场勘验</w:t>
                  </w:r>
                  <w:r>
                    <w:rPr>
                      <w:rFonts w:hint="eastAsia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  <w:t>、专家论证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336" o:spid="_x0000_s1336" o:spt="32" type="#_x0000_t32" style="position:absolute;left:0pt;margin-left:189.65pt;margin-top:-18.9pt;height:39.75pt;width:0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337" o:spid="_x0000_s1337" o:spt="2" style="position:absolute;left:0pt;margin-left:96pt;margin-top:23.25pt;height:49.75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审批局领导签字，报县人民政府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338" o:spid="_x0000_s1338" o:spt="32" type="#_x0000_t32" style="position:absolute;left:0pt;margin-left:192.65pt;margin-top:4.05pt;height:18.6pt;width:0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shape id="_x0000_s1339" o:spid="_x0000_s1339" o:spt="32" type="#_x0000_t32" style="position:absolute;left:0pt;flip:x;margin-left:215.95pt;margin-top:11.3pt;height:42.55pt;width:0.35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ind w:firstLine="1760" w:firstLineChars="400"/>
        <w:jc w:val="left"/>
        <w:rPr>
          <w:rFonts w:hint="eastAsia"/>
          <w:sz w:val="28"/>
          <w:szCs w:val="28"/>
          <w:lang w:val="en-US" w:eastAsia="zh-CN"/>
        </w:rPr>
      </w:pPr>
      <w:r>
        <w:rPr>
          <w:sz w:val="44"/>
        </w:rPr>
        <w:pict>
          <v:roundrect id="_x0000_s1340" o:spid="_x0000_s1340" o:spt="2" style="position:absolute;left:0pt;margin-left:147.5pt;margin-top:22.65pt;height:49.75pt;width:136.9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县人民政府审批（3个工作日）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局领导签字</w:t>
                  </w:r>
                </w:p>
              </w:txbxContent>
            </v:textbox>
          </v:roundrect>
        </w:pict>
      </w:r>
      <w:r>
        <w:rPr>
          <w:sz w:val="28"/>
        </w:rPr>
        <w:pict>
          <v:shape id="_x0000_s1341" o:spid="_x0000_s1341" o:spt="33" type="#_x0000_t33" style="position:absolute;left:0pt;flip:y;margin-left:34.25pt;margin-top:1.45pt;height:14pt;width:155.4pt;rotation:11796480f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44"/>
        </w:rPr>
        <w:pict>
          <v:roundrect id="_x0000_s1342" o:spid="_x0000_s1342" o:spt="2" style="position:absolute;left:0pt;margin-left:-54.6pt;margin-top:27.45pt;height:119.45pt;width:182.4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作出不予行政许可的决定，说明理由并告知申请人可在60日内依法向博湖县人民政府或博湖县水利局申请行政复议，或者在3个月以内向博湖县人民法院提起行政诉讼。</w:t>
                  </w:r>
                </w:p>
              </w:txbxContent>
            </v:textbox>
          </v:roundrect>
        </w:pict>
      </w: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不合格              合格</w: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343" o:spid="_x0000_s1343" o:spt="2" style="position:absolute;left:0pt;margin-left:147.5pt;margin-top:58.1pt;height:62.25pt;width:88.3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下发许可意见（</w:t>
                  </w: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个工作日）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局领导签字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344" o:spid="_x0000_s1344" o:spt="32" type="#_x0000_t32" style="position:absolute;left:0pt;margin-left:192.65pt;margin-top:41.3pt;height:15.35pt;width:0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/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sz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DB402B7"/>
    <w:rsid w:val="1CFE1C7C"/>
    <w:rsid w:val="47FA0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329"/>
        <o:r id="V:Rule2" type="connector" idref="#_x0000_s1333"/>
        <o:r id="V:Rule3" type="connector" idref="#_x0000_s1336"/>
        <o:r id="V:Rule4" type="connector" idref="#_x0000_s1338"/>
        <o:r id="V:Rule5" type="connector" idref="#_x0000_s1339"/>
        <o:r id="V:Rule6" type="connector" idref="#_x0000_s1341"/>
        <o:r id="V:Rule7" type="connector" idref="#_x0000_s134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1"/>
    <w:basedOn w:val="1"/>
    <w:qFormat/>
    <w:uiPriority w:val="0"/>
    <w:pPr>
      <w:topLinePunct/>
      <w:ind w:firstLine="48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416</Words>
  <Characters>460</Characters>
  <Application>WPS Office_11.1.0.12302_F1E327BC-269C-435d-A152-05C5408002CA</Application>
  <DocSecurity>0</DocSecurity>
  <Lines>0</Lines>
  <Paragraphs>0</Paragraphs>
  <CharactersWithSpaces>480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2022-08-16T10:08:41Z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98b92-2628-41c1-a04b-679fa415a8c7}">
  <ds:schemaRefs/>
</ds:datastoreItem>
</file>

<file path=customXml/itemProps3.xml><?xml version="1.0" encoding="utf-8"?>
<ds:datastoreItem xmlns:ds="http://schemas.openxmlformats.org/officeDocument/2006/customXml" ds:itemID="{90f44bdc-ed4f-4c00-b473-773aeff7a1b6}">
  <ds:schemaRefs/>
</ds:datastoreItem>
</file>

<file path=customXml/itemProps4.xml><?xml version="1.0" encoding="utf-8"?>
<ds:datastoreItem xmlns:ds="http://schemas.openxmlformats.org/officeDocument/2006/customXml" ds:itemID="{c4924123-5bb5-4e82-9fe8-6471d6e5e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418</Words>
  <Characters>462</Characters>
  <Lines>0</Lines>
  <Paragraphs>0</Paragraphs>
  <TotalTime>5</TotalTime>
  <ScaleCrop>false</ScaleCrop>
  <LinksUpToDate>false</LinksUpToDate>
  <CharactersWithSpaces>482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920502493CE0405BA12F6D73647FD1A8</vt:lpwstr>
  </property>
</Properties>
</file>