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lang w:val="en-US" w:eastAsia="zh-CN"/>
        </w:rPr>
        <w:t>股权出质设立、变更、注销</w:t>
      </w:r>
      <w:r>
        <w:rPr>
          <w:rFonts w:hint="eastAsia" w:ascii="方正小标宋_GBK" w:hAnsi="方正小标宋_GBK" w:eastAsia="方正小标宋_GBK" w:cs="方正小标宋_GBK"/>
          <w:b w:val="0"/>
          <w:bCs w:val="0"/>
          <w:sz w:val="40"/>
          <w:szCs w:val="40"/>
        </w:rPr>
        <w:t>登记服务指南</w:t>
      </w:r>
    </w:p>
    <w:p>
      <w:pPr>
        <w:rPr>
          <w:rFonts w:hint="eastAsia"/>
        </w:rPr>
      </w:pP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bookmarkStart w:id="1" w:name="_GoBack"/>
      <w:r>
        <w:rPr>
          <w:rFonts w:hint="eastAsia" w:ascii="黑体" w:hAnsi="黑体" w:eastAsia="黑体" w:cs="黑体"/>
          <w:sz w:val="31"/>
          <w:szCs w:val="28"/>
          <w:lang w:val="en-US" w:eastAsia="zh-CN"/>
        </w:rPr>
        <w:t>一、事项名称</w:t>
      </w:r>
    </w:p>
    <w:bookmarkEnd w:id="1"/>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黑体_GBK"/>
          <w:sz w:val="31"/>
          <w:szCs w:val="28"/>
        </w:rPr>
      </w:pPr>
      <w:r>
        <w:rPr>
          <w:rFonts w:hint="eastAsia" w:eastAsia="方正仿宋_GBK" w:cs="方正黑体_GBK"/>
          <w:sz w:val="31"/>
          <w:szCs w:val="28"/>
          <w:lang w:val="en-US" w:eastAsia="zh-CN"/>
        </w:rPr>
        <w:t>股权出质</w:t>
      </w:r>
      <w:r>
        <w:rPr>
          <w:rFonts w:hint="eastAsia" w:ascii="Times New Roman" w:hAnsi="Times New Roman" w:eastAsia="方正仿宋_GBK" w:cs="方正黑体_GBK"/>
          <w:sz w:val="31"/>
          <w:szCs w:val="28"/>
        </w:rPr>
        <w:t>设立、变更、注销登记</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二、适用范围</w:t>
      </w:r>
    </w:p>
    <w:p>
      <w:pPr>
        <w:keepNext w:val="0"/>
        <w:keepLines w:val="0"/>
        <w:pageBreakBefore w:val="0"/>
        <w:kinsoku/>
        <w:wordWrap/>
        <w:overflowPunct/>
        <w:topLinePunct w:val="0"/>
        <w:autoSpaceDE/>
        <w:autoSpaceDN/>
        <w:bidi w:val="0"/>
        <w:spacing w:line="400" w:lineRule="exact"/>
        <w:ind w:firstLine="620" w:firstLineChars="200"/>
        <w:textAlignment w:val="auto"/>
        <w:rPr>
          <w:rFonts w:ascii="Times New Roman" w:hAnsi="Times New Roman" w:eastAsia="方正仿宋_GBK" w:cs="仿宋_GB2312"/>
          <w:sz w:val="31"/>
          <w:szCs w:val="28"/>
        </w:rPr>
      </w:pPr>
      <w:r>
        <w:rPr>
          <w:rFonts w:hint="eastAsia" w:ascii="Times New Roman" w:hAnsi="Times New Roman" w:eastAsia="方正仿宋_GBK" w:cs="仿宋_GB2312"/>
          <w:sz w:val="31"/>
          <w:szCs w:val="28"/>
        </w:rPr>
        <w:t>依照《股权出质登记办法》申请股权出质</w:t>
      </w:r>
      <w:r>
        <w:rPr>
          <w:rFonts w:hint="eastAsia" w:eastAsia="方正仿宋_GBK" w:cs="仿宋_GB2312"/>
          <w:sz w:val="31"/>
          <w:szCs w:val="28"/>
          <w:lang w:val="en-US" w:eastAsia="zh-CN"/>
        </w:rPr>
        <w:t>设立、变更、注销登记</w:t>
      </w:r>
      <w:r>
        <w:rPr>
          <w:rFonts w:hint="eastAsia" w:ascii="Times New Roman" w:hAnsi="Times New Roman" w:eastAsia="方正仿宋_GBK" w:cs="仿宋_GB2312"/>
          <w:sz w:val="31"/>
          <w:szCs w:val="28"/>
        </w:rPr>
        <w:t>。</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三、事项类别</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仿宋_GBK"/>
          <w:sz w:val="31"/>
          <w:szCs w:val="28"/>
          <w:lang w:val="en-US" w:eastAsia="zh-CN"/>
        </w:rPr>
      </w:pPr>
      <w:r>
        <w:rPr>
          <w:rFonts w:hint="eastAsia" w:ascii="Times New Roman" w:hAnsi="Times New Roman" w:eastAsia="方正仿宋_GBK" w:cs="方正仿宋_GBK"/>
          <w:sz w:val="31"/>
          <w:szCs w:val="28"/>
        </w:rPr>
        <w:t>行政</w:t>
      </w:r>
      <w:r>
        <w:rPr>
          <w:rFonts w:hint="eastAsia" w:eastAsia="方正仿宋_GBK" w:cs="方正仿宋_GBK"/>
          <w:sz w:val="31"/>
          <w:szCs w:val="28"/>
          <w:lang w:val="en-US" w:eastAsia="zh-CN"/>
        </w:rPr>
        <w:t>确认</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四、设立依据 </w:t>
      </w:r>
    </w:p>
    <w:p>
      <w:pPr>
        <w:keepNext w:val="0"/>
        <w:keepLines w:val="0"/>
        <w:pageBreakBefore w:val="0"/>
        <w:kinsoku/>
        <w:wordWrap/>
        <w:overflowPunct/>
        <w:topLinePunct w:val="0"/>
        <w:autoSpaceDE/>
        <w:autoSpaceDN/>
        <w:bidi w:val="0"/>
        <w:spacing w:line="400" w:lineRule="exact"/>
        <w:ind w:firstLine="620" w:firstLineChars="200"/>
        <w:textAlignment w:val="auto"/>
        <w:rPr>
          <w:rFonts w:hint="eastAsia" w:ascii="Times New Roman" w:hAnsi="Times New Roman" w:eastAsia="方正仿宋_GBK" w:cs="仿宋_GB2312"/>
          <w:sz w:val="31"/>
          <w:szCs w:val="28"/>
        </w:rPr>
      </w:pPr>
      <w:r>
        <w:rPr>
          <w:rFonts w:hint="eastAsia" w:ascii="Times New Roman" w:hAnsi="Times New Roman" w:eastAsia="方正仿宋_GBK" w:cs="仿宋_GB2312"/>
          <w:sz w:val="31"/>
          <w:szCs w:val="28"/>
        </w:rPr>
        <w:t>（一）《中华人民共和国民法典》第四百四十三条：以基金份额、股权出质的，质权自办理出质登记时设立。基金份额、股权出质后。不得转让，但是出质人与质权人协商同意的除外。出质人转让基金份额、股权所得的价款，应当向质权人提前清偿债务或者提存。</w:t>
      </w:r>
    </w:p>
    <w:p>
      <w:pPr>
        <w:keepNext w:val="0"/>
        <w:keepLines w:val="0"/>
        <w:pageBreakBefore w:val="0"/>
        <w:kinsoku/>
        <w:wordWrap/>
        <w:overflowPunct/>
        <w:topLinePunct w:val="0"/>
        <w:autoSpaceDE/>
        <w:autoSpaceDN/>
        <w:bidi w:val="0"/>
        <w:spacing w:line="400" w:lineRule="exact"/>
        <w:ind w:firstLine="620" w:firstLineChars="200"/>
        <w:textAlignment w:val="auto"/>
        <w:rPr>
          <w:rFonts w:hint="eastAsia" w:ascii="Times New Roman" w:hAnsi="Times New Roman" w:eastAsia="方正仿宋_GBK" w:cs="仿宋_GB2312"/>
          <w:sz w:val="31"/>
          <w:szCs w:val="28"/>
        </w:rPr>
      </w:pPr>
      <w:r>
        <w:rPr>
          <w:rFonts w:hint="eastAsia" w:eastAsia="方正仿宋_GBK" w:cs="仿宋_GB2312"/>
          <w:sz w:val="31"/>
          <w:szCs w:val="28"/>
          <w:lang w:val="en-US" w:eastAsia="zh-CN"/>
        </w:rPr>
        <w:t>(</w:t>
      </w:r>
      <w:r>
        <w:rPr>
          <w:rFonts w:hint="eastAsia" w:ascii="Times New Roman" w:hAnsi="Times New Roman" w:eastAsia="方正仿宋_GBK" w:cs="方正仿宋_GBK"/>
          <w:sz w:val="31"/>
          <w:szCs w:val="28"/>
          <w:lang w:eastAsia="zh-CN"/>
        </w:rPr>
        <w:t>二</w:t>
      </w:r>
      <w:r>
        <w:rPr>
          <w:rFonts w:hint="eastAsia" w:eastAsia="方正仿宋_GBK" w:cs="仿宋_GB2312"/>
          <w:sz w:val="31"/>
          <w:szCs w:val="28"/>
          <w:lang w:val="en-US" w:eastAsia="zh-CN"/>
        </w:rPr>
        <w:t>)</w:t>
      </w:r>
      <w:r>
        <w:rPr>
          <w:rFonts w:hint="eastAsia" w:ascii="Times New Roman" w:hAnsi="Times New Roman" w:eastAsia="方正仿宋_GBK" w:cs="仿宋_GB2312"/>
          <w:sz w:val="31"/>
          <w:szCs w:val="28"/>
        </w:rPr>
        <w:t>《工商行政管理机关股权出质登记办法》第二条：以持有的有限责任公司和股份有限公司股权出质，办理出质登记的，适用本办法。已在证券登记结算机构登记的股份有限公司的股权除外。</w:t>
      </w:r>
    </w:p>
    <w:p>
      <w:pPr>
        <w:keepNext w:val="0"/>
        <w:keepLines w:val="0"/>
        <w:pageBreakBefore w:val="0"/>
        <w:kinsoku/>
        <w:wordWrap/>
        <w:overflowPunct/>
        <w:topLinePunct w:val="0"/>
        <w:autoSpaceDE/>
        <w:autoSpaceDN/>
        <w:bidi w:val="0"/>
        <w:spacing w:line="400" w:lineRule="exact"/>
        <w:ind w:firstLine="620" w:firstLineChars="200"/>
        <w:textAlignment w:val="auto"/>
        <w:rPr>
          <w:rFonts w:hint="eastAsia" w:ascii="Times New Roman" w:hAnsi="Times New Roman" w:eastAsia="方正仿宋_GBK" w:cs="仿宋_GB2312"/>
          <w:sz w:val="31"/>
          <w:szCs w:val="28"/>
        </w:rPr>
      </w:pPr>
      <w:r>
        <w:rPr>
          <w:rFonts w:hint="eastAsia" w:ascii="Times New Roman" w:hAnsi="Times New Roman" w:eastAsia="方正仿宋_GBK" w:cs="仿宋_GB2312"/>
          <w:sz w:val="31"/>
          <w:szCs w:val="28"/>
        </w:rPr>
        <w:t>第三条：负责出质股权所在公司登记的工商行政管理机关是股权出质登记机关（以下简称登记机关）。各级工商行政管理机关的企业登记机构是股权出质登记机构。</w:t>
      </w:r>
    </w:p>
    <w:p>
      <w:pPr>
        <w:keepNext w:val="0"/>
        <w:keepLines w:val="0"/>
        <w:pageBreakBefore w:val="0"/>
        <w:kinsoku/>
        <w:wordWrap/>
        <w:overflowPunct/>
        <w:topLinePunct w:val="0"/>
        <w:autoSpaceDE/>
        <w:autoSpaceDN/>
        <w:bidi w:val="0"/>
        <w:spacing w:line="400" w:lineRule="exact"/>
        <w:ind w:firstLine="620" w:firstLineChars="200"/>
        <w:textAlignment w:val="auto"/>
        <w:rPr>
          <w:rFonts w:hint="eastAsia" w:ascii="Times New Roman" w:hAnsi="Times New Roman" w:eastAsia="方正仿宋_GBK" w:cs="仿宋_GB2312"/>
          <w:sz w:val="31"/>
          <w:szCs w:val="28"/>
        </w:rPr>
      </w:pPr>
      <w:r>
        <w:rPr>
          <w:rFonts w:hint="eastAsia" w:ascii="Times New Roman" w:hAnsi="Times New Roman" w:eastAsia="方正仿宋_GBK" w:cs="仿宋_GB2312"/>
          <w:sz w:val="31"/>
          <w:szCs w:val="28"/>
        </w:rPr>
        <w:t>第五条：申请出质登记的股权应当是依法可以转让和出质的股权。对于已经被人民法院冻结的股权，在解除冻结之前，不得申请办理股权出质登记。</w:t>
      </w:r>
    </w:p>
    <w:p>
      <w:pPr>
        <w:keepNext w:val="0"/>
        <w:keepLines w:val="0"/>
        <w:pageBreakBefore w:val="0"/>
        <w:kinsoku/>
        <w:wordWrap/>
        <w:overflowPunct/>
        <w:topLinePunct w:val="0"/>
        <w:autoSpaceDE/>
        <w:autoSpaceDN/>
        <w:bidi w:val="0"/>
        <w:spacing w:line="400" w:lineRule="exact"/>
        <w:ind w:firstLine="620" w:firstLineChars="200"/>
        <w:textAlignment w:val="auto"/>
        <w:rPr>
          <w:rFonts w:hint="eastAsia" w:ascii="Times New Roman" w:hAnsi="Times New Roman" w:eastAsia="方正仿宋_GBK" w:cs="仿宋_GB2312"/>
          <w:sz w:val="31"/>
          <w:szCs w:val="28"/>
        </w:rPr>
      </w:pPr>
      <w:r>
        <w:rPr>
          <w:rFonts w:hint="eastAsia" w:ascii="Times New Roman" w:hAnsi="Times New Roman" w:eastAsia="方正仿宋_GBK" w:cs="仿宋_GB2312"/>
          <w:sz w:val="31"/>
          <w:szCs w:val="28"/>
        </w:rPr>
        <w:t>第六条第一款：申请股权出质设立登记、变更登记和注销登记，应当由出质人和质权人共同提出。申请股权出质撤销登记，可以由出质人或者质权人单方提出。</w:t>
      </w:r>
    </w:p>
    <w:p>
      <w:pPr>
        <w:keepNext w:val="0"/>
        <w:keepLines w:val="0"/>
        <w:pageBreakBefore w:val="0"/>
        <w:kinsoku/>
        <w:wordWrap/>
        <w:overflowPunct/>
        <w:topLinePunct w:val="0"/>
        <w:autoSpaceDE/>
        <w:autoSpaceDN/>
        <w:bidi w:val="0"/>
        <w:spacing w:line="400" w:lineRule="exact"/>
        <w:ind w:firstLine="620" w:firstLineChars="200"/>
        <w:textAlignment w:val="auto"/>
        <w:rPr>
          <w:rFonts w:hint="eastAsia" w:ascii="Times New Roman" w:hAnsi="Times New Roman" w:eastAsia="方正仿宋_GBK" w:cs="仿宋_GB2312"/>
          <w:sz w:val="31"/>
          <w:szCs w:val="28"/>
        </w:rPr>
      </w:pPr>
      <w:r>
        <w:rPr>
          <w:rFonts w:hint="eastAsia" w:ascii="Times New Roman" w:hAnsi="Times New Roman" w:eastAsia="方正仿宋_GBK" w:cs="仿宋_GB2312"/>
          <w:sz w:val="31"/>
          <w:szCs w:val="28"/>
        </w:rPr>
        <w:t>第八条：出质股权数额变更，以及出质人、质权人姓名（名称）或者出质股权所在公司名称更改的，应申请办理变更登记。</w:t>
      </w:r>
    </w:p>
    <w:p>
      <w:pPr>
        <w:keepNext w:val="0"/>
        <w:keepLines w:val="0"/>
        <w:pageBreakBefore w:val="0"/>
        <w:kinsoku/>
        <w:wordWrap/>
        <w:overflowPunct/>
        <w:topLinePunct w:val="0"/>
        <w:autoSpaceDE/>
        <w:autoSpaceDN/>
        <w:bidi w:val="0"/>
        <w:spacing w:line="400" w:lineRule="exact"/>
        <w:ind w:firstLine="620" w:firstLineChars="200"/>
        <w:textAlignment w:val="auto"/>
        <w:rPr>
          <w:rFonts w:hint="eastAsia" w:ascii="Times New Roman" w:hAnsi="Times New Roman" w:eastAsia="方正仿宋_GBK" w:cs="仿宋_GB2312"/>
          <w:sz w:val="31"/>
          <w:szCs w:val="28"/>
        </w:rPr>
      </w:pPr>
      <w:r>
        <w:rPr>
          <w:rFonts w:hint="eastAsia" w:ascii="Times New Roman" w:hAnsi="Times New Roman" w:eastAsia="方正仿宋_GBK" w:cs="仿宋_GB2312"/>
          <w:sz w:val="31"/>
          <w:szCs w:val="28"/>
        </w:rPr>
        <w:t>第十条：出现主债权消灭、质权实现、质权人放弃质权或法律规定的其他情形导致质权消灭的，应当申请办理注销登记。</w:t>
      </w:r>
    </w:p>
    <w:p>
      <w:pPr>
        <w:keepNext w:val="0"/>
        <w:keepLines w:val="0"/>
        <w:pageBreakBefore w:val="0"/>
        <w:kinsoku/>
        <w:wordWrap/>
        <w:overflowPunct/>
        <w:topLinePunct w:val="0"/>
        <w:autoSpaceDE/>
        <w:autoSpaceDN/>
        <w:bidi w:val="0"/>
        <w:spacing w:line="400" w:lineRule="exact"/>
        <w:ind w:firstLine="620" w:firstLineChars="200"/>
        <w:textAlignment w:val="auto"/>
        <w:rPr>
          <w:rFonts w:hint="eastAsia" w:ascii="Times New Roman" w:hAnsi="Times New Roman" w:eastAsia="方正仿宋_GBK" w:cs="仿宋_GB2312"/>
          <w:sz w:val="31"/>
          <w:szCs w:val="28"/>
        </w:rPr>
      </w:pPr>
      <w:r>
        <w:rPr>
          <w:rFonts w:hint="eastAsia" w:ascii="Times New Roman" w:hAnsi="Times New Roman" w:eastAsia="方正仿宋_GBK" w:cs="仿宋_GB2312"/>
          <w:sz w:val="31"/>
          <w:szCs w:val="28"/>
        </w:rPr>
        <w:t>第十二条：质权合同被依法确认无效或者被撤销的，应当申请办理撤销登记。</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五、受理机构</w:t>
      </w:r>
    </w:p>
    <w:p>
      <w:pPr>
        <w:keepNext w:val="0"/>
        <w:keepLines w:val="0"/>
        <w:pageBreakBefore w:val="0"/>
        <w:kinsoku/>
        <w:wordWrap/>
        <w:overflowPunct/>
        <w:topLinePunct w:val="0"/>
        <w:autoSpaceDE/>
        <w:autoSpaceDN/>
        <w:bidi w:val="0"/>
        <w:spacing w:line="440" w:lineRule="exact"/>
        <w:ind w:firstLine="620" w:firstLineChars="200"/>
        <w:textAlignment w:val="auto"/>
        <w:rPr>
          <w:rFonts w:ascii="Times New Roman" w:hAnsi="Times New Roman" w:eastAsia="方正仿宋_GBK" w:cs="方正仿宋_GBK"/>
          <w:sz w:val="31"/>
          <w:szCs w:val="28"/>
        </w:rPr>
      </w:pPr>
      <w:r>
        <w:rPr>
          <w:rFonts w:hint="eastAsia" w:ascii="Times New Roman" w:hAnsi="Times New Roman" w:eastAsia="方正仿宋_GBK" w:cs="方正仿宋_GBK"/>
          <w:sz w:val="31"/>
          <w:szCs w:val="28"/>
        </w:rPr>
        <w:t>博湖县市场监督管理局</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六、决定机构</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仿宋_GBK"/>
          <w:sz w:val="31"/>
          <w:szCs w:val="28"/>
        </w:rPr>
      </w:pPr>
      <w:r>
        <w:rPr>
          <w:rFonts w:ascii="Times New Roman" w:hAnsi="Times New Roman" w:eastAsia="方正仿宋_GBK" w:cs="方正仿宋_GBK"/>
          <w:sz w:val="31"/>
          <w:szCs w:val="28"/>
        </w:rPr>
        <w:t>博湖县</w:t>
      </w:r>
      <w:r>
        <w:rPr>
          <w:rFonts w:hint="eastAsia" w:ascii="Times New Roman" w:hAnsi="Times New Roman" w:eastAsia="方正仿宋_GBK" w:cs="方正仿宋_GBK"/>
          <w:sz w:val="31"/>
          <w:szCs w:val="28"/>
        </w:rPr>
        <w:t>市场监督管理局</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七、办理条件</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仿宋_GBK"/>
          <w:sz w:val="31"/>
          <w:szCs w:val="28"/>
        </w:rPr>
      </w:pPr>
      <w:r>
        <w:rPr>
          <w:rFonts w:hint="eastAsia" w:ascii="Times New Roman" w:hAnsi="Times New Roman" w:eastAsia="方正仿宋_GBK" w:cs="方正仿宋_GBK"/>
          <w:sz w:val="31"/>
          <w:szCs w:val="28"/>
          <w:lang w:eastAsia="zh-CN"/>
        </w:rPr>
        <w:t>（</w:t>
      </w:r>
      <w:r>
        <w:rPr>
          <w:rFonts w:hint="eastAsia" w:ascii="Times New Roman" w:hAnsi="Times New Roman" w:eastAsia="方正仿宋_GBK" w:cs="方正仿宋_GBK"/>
          <w:sz w:val="31"/>
          <w:szCs w:val="28"/>
          <w:lang w:val="en-US" w:eastAsia="zh-CN"/>
        </w:rPr>
        <w:t>一</w:t>
      </w:r>
      <w:r>
        <w:rPr>
          <w:rFonts w:hint="eastAsia" w:ascii="Times New Roman" w:hAnsi="Times New Roman" w:eastAsia="方正仿宋_GBK" w:cs="方正仿宋_GBK"/>
          <w:sz w:val="31"/>
          <w:szCs w:val="28"/>
          <w:lang w:eastAsia="zh-CN"/>
        </w:rPr>
        <w:t>）</w:t>
      </w:r>
      <w:r>
        <w:rPr>
          <w:rFonts w:hint="eastAsia" w:ascii="Times New Roman" w:hAnsi="Times New Roman" w:eastAsia="方正仿宋_GBK" w:cs="方正仿宋_GBK"/>
          <w:sz w:val="31"/>
          <w:szCs w:val="28"/>
        </w:rPr>
        <w:t>予以批准的条件：</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仿宋_GBK"/>
          <w:sz w:val="31"/>
          <w:szCs w:val="28"/>
          <w:lang w:eastAsia="zh-CN"/>
        </w:rPr>
      </w:pPr>
      <w:r>
        <w:rPr>
          <w:rFonts w:hint="eastAsia" w:ascii="Times New Roman" w:hAnsi="Times New Roman" w:eastAsia="方正仿宋_GBK" w:cs="方正仿宋_GBK"/>
          <w:sz w:val="31"/>
          <w:szCs w:val="28"/>
          <w:lang w:eastAsia="zh-CN"/>
        </w:rPr>
        <w:t>材料齐全、符合法定形式</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仿宋_GBK"/>
          <w:sz w:val="31"/>
          <w:szCs w:val="28"/>
          <w:lang w:eastAsia="zh-CN"/>
        </w:rPr>
      </w:pPr>
      <w:r>
        <w:rPr>
          <w:rFonts w:hint="eastAsia" w:ascii="Times New Roman" w:hAnsi="Times New Roman" w:eastAsia="方正仿宋_GBK" w:cs="方正仿宋_GBK"/>
          <w:sz w:val="31"/>
          <w:szCs w:val="28"/>
          <w:lang w:eastAsia="zh-CN"/>
        </w:rPr>
        <w:t>（二）不予批准情形</w:t>
      </w:r>
    </w:p>
    <w:p>
      <w:pPr>
        <w:pStyle w:val="9"/>
        <w:keepNext w:val="0"/>
        <w:keepLines w:val="0"/>
        <w:pageBreakBefore w:val="0"/>
        <w:kinsoku/>
        <w:wordWrap/>
        <w:overflowPunct/>
        <w:topLinePunct w:val="0"/>
        <w:autoSpaceDE/>
        <w:autoSpaceDN/>
        <w:bidi w:val="0"/>
        <w:spacing w:line="400" w:lineRule="exact"/>
        <w:ind w:firstLine="620" w:firstLineChars="200"/>
        <w:textAlignment w:val="auto"/>
        <w:rPr>
          <w:rFonts w:hint="eastAsia" w:ascii="Times New Roman" w:hAnsi="Times New Roman" w:eastAsia="方正仿宋_GBK" w:cs="仿宋_GB2312"/>
          <w:color w:val="auto"/>
          <w:kern w:val="2"/>
          <w:sz w:val="31"/>
          <w:szCs w:val="28"/>
        </w:rPr>
      </w:pPr>
      <w:r>
        <w:rPr>
          <w:rFonts w:hint="eastAsia" w:ascii="Times New Roman" w:hAnsi="Times New Roman" w:eastAsia="方正仿宋_GBK"/>
          <w:color w:val="auto"/>
          <w:sz w:val="31"/>
          <w:szCs w:val="28"/>
        </w:rPr>
        <w:t>不符合法定条件、标准的</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八、申办材料</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（一）股权出质设立登记提交材料规范</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1.《股权出质登记申请书》。</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2．记载有出质人姓名（名称）及其出资额的有限责任公司股东名册复印件或者出质人持有的股份公司股票复印件（均需加盖股权所在公司公章）。</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3．质权合同。</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4．出质人、质权人的主体资格文件或者自然人身份证明。</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◆出质人、质权人为企业的，提交加盖企业公章的营业执照复印件。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◆出质人、质权人为事业法人的，提交加盖事业法人公章的事业单位法人登记证书复印件。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◆出质人、质权人股东为社团法人的，提交加盖社团法人公章的社会团体法人登记证书复印件。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◆出质人、质权人为民办非企业单位的，提交加盖单位公章的民办非企业单位登记证书复印件。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◆出质人、质权人为自然人的，提交身份证件复印件并由本人签名。</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5.外国（地区）的出质人、质权人为非自然人的，还应提交其有权签字的被授权文件。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◆其他出质人、质权人提交有关法律法规规定的资格证明。</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注：依照《股权出质登记办法》申请股权出质设立登记适用本规范。</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（二）股权出质变更登记提交材料规范</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1．《股权出质登记申请书》。</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2．属于出质股权数额变更的，提交质权合同修正案或者补充合同。</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3．属于出质人、质权人姓名（名称）更改的，提交姓名或者名称更改的证明文件和更改后的主体资格文件或者自然人身份证明复印件（身份证号码一致的无需提交，只需提交新的身份证件复印件）。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◆出质人、质权人为企业的，提交加盖企业公章的营业执照复印件。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◆出质人、质权人为事业法人的，提交加盖事业法人公章的事业单位法人登记证书复印件。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◆出质人、质权人股东为社团法人的，提交加盖社团法人公章的社会团体法人登记证复印件。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◆出质人、质权人为民办非企业单位的，提交加盖单位公章的民办非企业单位登记证书复印件。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◆出质人、质权人为自然人的，提交身份证件复印件并由本人签名。</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◆其他出质人、质权人提交有关法律法规规定的资格证明。</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3.属于出质股权所在公司名称更改的，提交名称更改的证明文件。</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lang w:val="en-US" w:eastAsia="zh-CN"/>
        </w:rPr>
      </w:pPr>
      <w:r>
        <w:rPr>
          <w:rFonts w:hint="eastAsia" w:ascii="Times New Roman" w:hAnsi="Times New Roman" w:eastAsia="方正仿宋_GBK"/>
          <w:kern w:val="0"/>
          <w:sz w:val="31"/>
          <w:szCs w:val="28"/>
          <w:lang w:val="en-US" w:eastAsia="zh-CN"/>
        </w:rPr>
        <w:t>注：依照《股权出质登记办法》申请股权出质变更登记适用本规范。</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rPr>
      </w:pPr>
      <w:bookmarkStart w:id="0" w:name="_Toc2111310213"/>
      <w:r>
        <w:rPr>
          <w:rFonts w:hint="eastAsia" w:ascii="Times New Roman" w:hAnsi="Times New Roman" w:eastAsia="方正仿宋_GBK"/>
          <w:kern w:val="0"/>
          <w:sz w:val="31"/>
          <w:szCs w:val="28"/>
          <w:lang w:eastAsia="zh-CN"/>
        </w:rPr>
        <w:t>（</w:t>
      </w:r>
      <w:r>
        <w:rPr>
          <w:rFonts w:hint="eastAsia" w:ascii="Times New Roman" w:hAnsi="Times New Roman" w:eastAsia="方正仿宋_GBK"/>
          <w:kern w:val="0"/>
          <w:sz w:val="31"/>
          <w:szCs w:val="28"/>
          <w:lang w:val="en-US" w:eastAsia="zh-CN"/>
        </w:rPr>
        <w:t>三</w:t>
      </w:r>
      <w:r>
        <w:rPr>
          <w:rFonts w:hint="eastAsia" w:ascii="Times New Roman" w:hAnsi="Times New Roman" w:eastAsia="方正仿宋_GBK"/>
          <w:kern w:val="0"/>
          <w:sz w:val="31"/>
          <w:szCs w:val="28"/>
          <w:lang w:eastAsia="zh-CN"/>
        </w:rPr>
        <w:t>）</w:t>
      </w:r>
      <w:r>
        <w:rPr>
          <w:rFonts w:hint="eastAsia" w:ascii="Times New Roman" w:hAnsi="Times New Roman" w:eastAsia="方正仿宋_GBK"/>
          <w:kern w:val="0"/>
          <w:sz w:val="31"/>
          <w:szCs w:val="28"/>
        </w:rPr>
        <w:t>股权出质注销/撤销登记提交材料规范</w:t>
      </w:r>
      <w:bookmarkEnd w:id="0"/>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rPr>
      </w:pPr>
      <w:r>
        <w:rPr>
          <w:rFonts w:hint="eastAsia" w:ascii="Times New Roman" w:hAnsi="Times New Roman" w:eastAsia="方正仿宋_GBK"/>
          <w:kern w:val="0"/>
          <w:sz w:val="31"/>
          <w:szCs w:val="28"/>
        </w:rPr>
        <w:t>1．《股权出质登记申请书》。</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rPr>
      </w:pPr>
      <w:r>
        <w:rPr>
          <w:rFonts w:hint="eastAsia" w:ascii="Times New Roman" w:hAnsi="Times New Roman" w:eastAsia="方正仿宋_GBK"/>
          <w:kern w:val="0"/>
          <w:sz w:val="31"/>
          <w:szCs w:val="28"/>
        </w:rPr>
        <w:t>2．质权合同被依法确认无效或者被撤销的法律文件（仅需办理股权出质撤销登记的提供）。</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rPr>
      </w:pPr>
      <w:r>
        <w:rPr>
          <w:rFonts w:hint="eastAsia" w:ascii="Times New Roman" w:hAnsi="Times New Roman" w:eastAsia="方正仿宋_GBK"/>
          <w:kern w:val="0"/>
          <w:sz w:val="31"/>
          <w:szCs w:val="28"/>
        </w:rPr>
        <w:t>注：依照《股权出质登记办法》申请股权出质注销/撤销登记适用本规范。</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九、办理方式</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ascii="Times New Roman" w:hAnsi="Times New Roman" w:eastAsia="方正仿宋_GBK"/>
          <w:kern w:val="0"/>
          <w:sz w:val="31"/>
          <w:szCs w:val="28"/>
        </w:rPr>
      </w:pPr>
      <w:r>
        <w:rPr>
          <w:rFonts w:hint="eastAsia" w:ascii="Times New Roman" w:hAnsi="Times New Roman" w:eastAsia="方正仿宋_GBK"/>
          <w:kern w:val="0"/>
          <w:sz w:val="31"/>
          <w:szCs w:val="28"/>
        </w:rPr>
        <w:t>（一）窗口受理：直接到行政服务中心市场监督管理局窗口提交申请材料。向登记机关提出申请，并带齐资料一并提交。</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kern w:val="0"/>
          <w:sz w:val="31"/>
          <w:szCs w:val="28"/>
        </w:rPr>
      </w:pPr>
      <w:r>
        <w:rPr>
          <w:rFonts w:hint="eastAsia" w:ascii="Times New Roman" w:hAnsi="Times New Roman" w:eastAsia="方正仿宋_GBK"/>
          <w:kern w:val="0"/>
          <w:sz w:val="31"/>
          <w:szCs w:val="28"/>
        </w:rPr>
        <w:t>（二）网上申报：进入</w:t>
      </w:r>
      <w:r>
        <w:rPr>
          <w:rFonts w:hint="eastAsia" w:ascii="Times New Roman" w:hAnsi="Times New Roman" w:eastAsia="方正仿宋_GBK" w:cs="Times New Roman"/>
          <w:kern w:val="0"/>
          <w:sz w:val="31"/>
          <w:szCs w:val="28"/>
        </w:rPr>
        <w:t>新疆政务服务网（http://zwfw.xinjiang.gov.cn/）</w:t>
      </w:r>
      <w:r>
        <w:rPr>
          <w:rFonts w:hint="eastAsia" w:ascii="Times New Roman" w:hAnsi="Times New Roman" w:eastAsia="方正仿宋_GBK"/>
          <w:kern w:val="0"/>
          <w:sz w:val="31"/>
          <w:szCs w:val="28"/>
        </w:rPr>
        <w:t>进行网上申报。</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十、办理流程</w:t>
      </w:r>
    </w:p>
    <w:p>
      <w:pPr>
        <w:keepNext w:val="0"/>
        <w:keepLines w:val="0"/>
        <w:pageBreakBefore w:val="0"/>
        <w:kinsoku/>
        <w:wordWrap/>
        <w:overflowPunct/>
        <w:topLinePunct w:val="0"/>
        <w:autoSpaceDE/>
        <w:autoSpaceDN/>
        <w:bidi w:val="0"/>
        <w:spacing w:line="440" w:lineRule="exact"/>
        <w:ind w:firstLine="620" w:firstLineChars="200"/>
        <w:jc w:val="left"/>
        <w:textAlignment w:val="auto"/>
        <w:rPr>
          <w:rFonts w:hint="eastAsia" w:ascii="Times New Roman" w:hAnsi="Times New Roman" w:eastAsia="方正仿宋_GBK" w:cs="方正仿宋_GBK"/>
          <w:b/>
          <w:bCs/>
          <w:sz w:val="31"/>
          <w:szCs w:val="28"/>
        </w:rPr>
      </w:pPr>
      <w:r>
        <w:rPr>
          <w:rFonts w:hint="eastAsia" w:ascii="Times New Roman" w:hAnsi="Times New Roman" w:eastAsia="方正仿宋_GBK"/>
          <w:kern w:val="0"/>
          <w:sz w:val="31"/>
          <w:szCs w:val="28"/>
        </w:rPr>
        <w:t>窗口申报：1、申请人按照有关要求提交登记申请材料；2、登记机关对申请人提交的申请材料进行合法性审查；3、登记机关依据合法性审查结果做出准予登记或不予登记的决定；4、准予登记，由登记机关颁发证照并向社会公示；不予登记的，由登记机关予以告知。</w:t>
      </w:r>
    </w:p>
    <w:p>
      <w:pPr>
        <w:keepNext w:val="0"/>
        <w:keepLines w:val="0"/>
        <w:pageBreakBefore w:val="0"/>
        <w:kinsoku/>
        <w:wordWrap/>
        <w:overflowPunct/>
        <w:topLinePunct w:val="0"/>
        <w:autoSpaceDE/>
        <w:autoSpaceDN/>
        <w:bidi w:val="0"/>
        <w:spacing w:line="440" w:lineRule="exact"/>
        <w:ind w:firstLine="620" w:firstLineChars="200"/>
        <w:jc w:val="both"/>
        <w:textAlignment w:val="auto"/>
        <w:rPr>
          <w:rFonts w:hint="eastAsia" w:ascii="Times New Roman" w:hAnsi="Times New Roman" w:eastAsia="方正仿宋_GBK" w:cs="Times New Roman"/>
          <w:kern w:val="0"/>
          <w:sz w:val="31"/>
          <w:szCs w:val="28"/>
        </w:rPr>
      </w:pPr>
      <w:r>
        <w:rPr>
          <w:rFonts w:hint="eastAsia" w:ascii="Times New Roman" w:hAnsi="Times New Roman" w:eastAsia="方正仿宋_GBK" w:cs="Times New Roman"/>
          <w:kern w:val="0"/>
          <w:sz w:val="31"/>
          <w:szCs w:val="28"/>
        </w:rPr>
        <w:t>网上申报：1、申请人登录新疆政务服务网（http://zwfw.xinjiang.gov.cn/）；2、按照有关要求提交登记申请材料；3、登记机关对申请人提交的申请材料进行合法性审查；4、登记机关依据合法性审查结果做出准予登记或不予登记的决定；5、准予登记，由登记机关颁发证照并向社会公示；不予登记的，由登记机关予以告知。</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十一、办理时限</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ascii="Times New Roman" w:hAnsi="Times New Roman" w:eastAsia="方正仿宋_GBK"/>
          <w:kern w:val="0"/>
          <w:sz w:val="31"/>
          <w:szCs w:val="28"/>
        </w:rPr>
      </w:pPr>
      <w:r>
        <w:rPr>
          <w:rFonts w:hint="eastAsia" w:ascii="Times New Roman" w:hAnsi="Times New Roman" w:eastAsia="方正仿宋_GBK"/>
          <w:kern w:val="0"/>
          <w:sz w:val="31"/>
          <w:szCs w:val="28"/>
        </w:rPr>
        <w:t>法定时限：20个工作日</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黑体_GBK"/>
          <w:sz w:val="31"/>
          <w:szCs w:val="28"/>
        </w:rPr>
      </w:pPr>
      <w:r>
        <w:rPr>
          <w:rFonts w:hint="eastAsia" w:ascii="Times New Roman" w:hAnsi="Times New Roman" w:eastAsia="方正仿宋_GBK"/>
          <w:kern w:val="0"/>
          <w:sz w:val="31"/>
          <w:szCs w:val="28"/>
        </w:rPr>
        <w:t>承诺时限：1个工作日</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十二、收费依据及标准</w:t>
      </w:r>
    </w:p>
    <w:p>
      <w:pPr>
        <w:keepNext w:val="0"/>
        <w:keepLines w:val="0"/>
        <w:pageBreakBefore w:val="0"/>
        <w:kinsoku/>
        <w:wordWrap/>
        <w:overflowPunct/>
        <w:topLinePunct w:val="0"/>
        <w:autoSpaceDE/>
        <w:autoSpaceDN/>
        <w:bidi w:val="0"/>
        <w:adjustRightInd w:val="0"/>
        <w:snapToGrid w:val="0"/>
        <w:spacing w:line="400" w:lineRule="exact"/>
        <w:ind w:firstLine="620" w:firstLineChars="200"/>
        <w:jc w:val="left"/>
        <w:textAlignment w:val="auto"/>
        <w:rPr>
          <w:rFonts w:hint="eastAsia" w:ascii="Times New Roman" w:hAnsi="Times New Roman" w:eastAsia="方正仿宋_GBK" w:cs="仿宋_GB2312"/>
          <w:sz w:val="31"/>
          <w:szCs w:val="28"/>
        </w:rPr>
      </w:pPr>
      <w:r>
        <w:rPr>
          <w:rFonts w:hint="eastAsia" w:ascii="Times New Roman" w:hAnsi="Times New Roman" w:eastAsia="方正仿宋_GBK" w:cs="仿宋_GB2312"/>
          <w:sz w:val="31"/>
          <w:szCs w:val="28"/>
        </w:rPr>
        <w:t>收费项目： 无。收费依据：无。收费标准：无。</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十三、结果送达</w:t>
      </w:r>
    </w:p>
    <w:p>
      <w:pPr>
        <w:keepNext w:val="0"/>
        <w:keepLines w:val="0"/>
        <w:pageBreakBefore w:val="0"/>
        <w:kinsoku/>
        <w:wordWrap/>
        <w:overflowPunct/>
        <w:topLinePunct w:val="0"/>
        <w:autoSpaceDE/>
        <w:autoSpaceDN/>
        <w:bidi w:val="0"/>
        <w:adjustRightInd w:val="0"/>
        <w:snapToGrid w:val="0"/>
        <w:spacing w:line="400" w:lineRule="exact"/>
        <w:ind w:firstLine="620" w:firstLineChars="200"/>
        <w:jc w:val="left"/>
        <w:textAlignment w:val="auto"/>
        <w:rPr>
          <w:rFonts w:ascii="Times New Roman" w:hAnsi="Times New Roman" w:eastAsia="方正仿宋_GBK" w:cs="仿宋_GB2312"/>
          <w:sz w:val="31"/>
          <w:szCs w:val="28"/>
        </w:rPr>
      </w:pPr>
      <w:r>
        <w:rPr>
          <w:rFonts w:hint="eastAsia" w:ascii="Times New Roman" w:hAnsi="Times New Roman" w:eastAsia="方正仿宋_GBK"/>
          <w:sz w:val="31"/>
          <w:szCs w:val="28"/>
        </w:rPr>
        <w:t>自受理之日起1个工作日内经由现场取件或者邮寄。</w:t>
      </w:r>
      <w:r>
        <w:rPr>
          <w:rFonts w:hint="eastAsia" w:ascii="Times New Roman" w:hAnsi="Times New Roman" w:eastAsia="方正仿宋_GBK" w:cs="仿宋_GB2312"/>
          <w:sz w:val="31"/>
          <w:szCs w:val="28"/>
        </w:rPr>
        <w:t>电子营业执照：申请人在微信或支付宝中搜索电子营业执照即可安装“电子营业执照小程序”，然后在小程序中下载电子营业执照。</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十四、行政救济途径与方式</w:t>
      </w:r>
    </w:p>
    <w:p>
      <w:pPr>
        <w:keepNext w:val="0"/>
        <w:keepLines w:val="0"/>
        <w:pageBreakBefore w:val="0"/>
        <w:kinsoku/>
        <w:wordWrap/>
        <w:overflowPunct/>
        <w:topLinePunct w:val="0"/>
        <w:autoSpaceDE/>
        <w:autoSpaceDN/>
        <w:bidi w:val="0"/>
        <w:spacing w:line="440" w:lineRule="exact"/>
        <w:ind w:firstLine="620" w:firstLineChars="200"/>
        <w:textAlignment w:val="auto"/>
        <w:rPr>
          <w:rFonts w:ascii="Times New Roman" w:hAnsi="Times New Roman" w:eastAsia="方正仿宋_GBK" w:cs="方正黑体_GBK"/>
          <w:sz w:val="31"/>
          <w:szCs w:val="28"/>
        </w:rPr>
      </w:pPr>
      <w:r>
        <w:rPr>
          <w:rFonts w:hint="eastAsia" w:ascii="Times New Roman" w:hAnsi="Times New Roman" w:eastAsia="方正仿宋_GBK" w:cs="方正仿宋_GBK"/>
          <w:sz w:val="31"/>
          <w:szCs w:val="28"/>
        </w:rPr>
        <w:t>（一）</w:t>
      </w:r>
      <w:r>
        <w:rPr>
          <w:rFonts w:ascii="Times New Roman" w:hAnsi="Times New Roman" w:eastAsia="方正仿宋_GBK" w:cs="方正仿宋_GBK"/>
          <w:sz w:val="31"/>
          <w:szCs w:val="28"/>
        </w:rPr>
        <w:t>申请人在申请行政审批过程中，依法享有陈述权、申辩权；</w:t>
      </w:r>
    </w:p>
    <w:p>
      <w:pPr>
        <w:keepNext w:val="0"/>
        <w:keepLines w:val="0"/>
        <w:pageBreakBefore w:val="0"/>
        <w:kinsoku/>
        <w:wordWrap/>
        <w:overflowPunct/>
        <w:topLinePunct w:val="0"/>
        <w:autoSpaceDE/>
        <w:autoSpaceDN/>
        <w:bidi w:val="0"/>
        <w:spacing w:line="440" w:lineRule="exact"/>
        <w:ind w:firstLine="620" w:firstLineChars="200"/>
        <w:textAlignment w:val="auto"/>
        <w:rPr>
          <w:rFonts w:ascii="Times New Roman" w:hAnsi="Times New Roman" w:eastAsia="方正仿宋_GBK" w:cs="方正仿宋_GBK"/>
          <w:sz w:val="31"/>
          <w:szCs w:val="28"/>
        </w:rPr>
      </w:pPr>
      <w:r>
        <w:rPr>
          <w:rFonts w:hint="eastAsia" w:ascii="Times New Roman" w:hAnsi="Times New Roman" w:eastAsia="方正仿宋_GBK" w:cs="方正仿宋_GBK"/>
          <w:sz w:val="31"/>
          <w:szCs w:val="28"/>
        </w:rPr>
        <w:t>（二）</w:t>
      </w:r>
      <w:r>
        <w:rPr>
          <w:rFonts w:ascii="Times New Roman" w:hAnsi="Times New Roman" w:eastAsia="方正仿宋_GBK" w:cs="方正仿宋_GBK"/>
          <w:sz w:val="31"/>
          <w:szCs w:val="28"/>
        </w:rPr>
        <w:t>申请人的行政许可申请被驳回的有权要求说明理由；</w:t>
      </w:r>
    </w:p>
    <w:p>
      <w:pPr>
        <w:keepNext w:val="0"/>
        <w:keepLines w:val="0"/>
        <w:pageBreakBefore w:val="0"/>
        <w:kinsoku/>
        <w:wordWrap/>
        <w:overflowPunct/>
        <w:topLinePunct w:val="0"/>
        <w:autoSpaceDE/>
        <w:autoSpaceDN/>
        <w:bidi w:val="0"/>
        <w:spacing w:line="440" w:lineRule="exact"/>
        <w:ind w:firstLine="620" w:firstLineChars="200"/>
        <w:textAlignment w:val="auto"/>
        <w:rPr>
          <w:rFonts w:ascii="Times New Roman" w:hAnsi="Times New Roman" w:eastAsia="方正仿宋_GBK" w:cs="方正仿宋_GBK"/>
          <w:sz w:val="31"/>
          <w:szCs w:val="28"/>
        </w:rPr>
      </w:pPr>
      <w:r>
        <w:rPr>
          <w:rFonts w:hint="eastAsia" w:ascii="Times New Roman" w:hAnsi="Times New Roman" w:eastAsia="方正仿宋_GBK" w:cs="方正仿宋_GBK"/>
          <w:sz w:val="31"/>
          <w:szCs w:val="28"/>
        </w:rPr>
        <w:t>（三）</w:t>
      </w:r>
      <w:r>
        <w:rPr>
          <w:rFonts w:ascii="Times New Roman" w:hAnsi="Times New Roman" w:eastAsia="方正仿宋_GBK" w:cs="方正仿宋_GBK"/>
          <w:sz w:val="31"/>
          <w:szCs w:val="28"/>
        </w:rPr>
        <w:t>申请人不服行政许可</w:t>
      </w:r>
      <w:r>
        <w:rPr>
          <w:rFonts w:hint="eastAsia" w:ascii="Times New Roman" w:hAnsi="Times New Roman" w:eastAsia="方正仿宋_GBK" w:cs="方正仿宋_GBK"/>
          <w:sz w:val="31"/>
          <w:szCs w:val="28"/>
        </w:rPr>
        <w:t>决定</w:t>
      </w:r>
      <w:r>
        <w:rPr>
          <w:rFonts w:ascii="Times New Roman" w:hAnsi="Times New Roman" w:eastAsia="方正仿宋_GBK" w:cs="方正仿宋_GBK"/>
          <w:sz w:val="31"/>
          <w:szCs w:val="28"/>
        </w:rPr>
        <w:t>的，有权依法申请行政复议或者提起行政诉讼。</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十五、咨询方式</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Times New Roman"/>
          <w:kern w:val="0"/>
          <w:sz w:val="31"/>
          <w:szCs w:val="28"/>
        </w:rPr>
      </w:pPr>
      <w:r>
        <w:rPr>
          <w:rFonts w:hint="eastAsia" w:ascii="Times New Roman" w:hAnsi="Times New Roman" w:eastAsia="方正仿宋_GBK" w:cs="Times New Roman"/>
          <w:kern w:val="0"/>
          <w:sz w:val="31"/>
          <w:szCs w:val="28"/>
        </w:rPr>
        <w:t>（一）现场咨询</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Times New Roman"/>
          <w:kern w:val="0"/>
          <w:sz w:val="31"/>
          <w:szCs w:val="28"/>
        </w:rPr>
      </w:pPr>
      <w:r>
        <w:rPr>
          <w:rFonts w:hint="eastAsia" w:ascii="Times New Roman" w:hAnsi="Times New Roman" w:eastAsia="方正仿宋_GBK" w:cs="Times New Roman"/>
          <w:kern w:val="0"/>
          <w:sz w:val="31"/>
          <w:szCs w:val="28"/>
        </w:rPr>
        <w:t>博湖县行政服务中心市场监督管理局窗口</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Times New Roman"/>
          <w:kern w:val="0"/>
          <w:sz w:val="31"/>
          <w:szCs w:val="28"/>
        </w:rPr>
      </w:pPr>
      <w:r>
        <w:rPr>
          <w:rFonts w:hint="eastAsia" w:ascii="Times New Roman" w:hAnsi="Times New Roman" w:eastAsia="方正仿宋_GBK" w:cs="Times New Roman"/>
          <w:kern w:val="0"/>
          <w:sz w:val="31"/>
          <w:szCs w:val="28"/>
        </w:rPr>
        <w:t>（二）电话咨询</w:t>
      </w:r>
    </w:p>
    <w:p>
      <w:pPr>
        <w:keepNext w:val="0"/>
        <w:keepLines w:val="0"/>
        <w:pageBreakBefore w:val="0"/>
        <w:widowControl/>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Times New Roman"/>
          <w:kern w:val="0"/>
          <w:sz w:val="31"/>
          <w:szCs w:val="28"/>
        </w:rPr>
      </w:pPr>
      <w:r>
        <w:rPr>
          <w:rFonts w:hint="eastAsia" w:ascii="Times New Roman" w:hAnsi="Times New Roman" w:eastAsia="方正仿宋_GBK" w:cs="Times New Roman"/>
          <w:kern w:val="0"/>
          <w:sz w:val="31"/>
          <w:szCs w:val="28"/>
        </w:rPr>
        <w:t>0996-6929517</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十六、监督投诉渠道</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黑体_GBK"/>
          <w:sz w:val="31"/>
          <w:szCs w:val="28"/>
        </w:rPr>
      </w:pPr>
      <w:r>
        <w:rPr>
          <w:rFonts w:hint="eastAsia" w:ascii="Times New Roman" w:hAnsi="Times New Roman" w:eastAsia="方正仿宋_GBK" w:cs="方正黑体_GBK"/>
          <w:sz w:val="31"/>
          <w:szCs w:val="28"/>
        </w:rPr>
        <w:t>投诉电话：0996-6621345；</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黑体_GBK"/>
          <w:sz w:val="31"/>
          <w:szCs w:val="28"/>
        </w:rPr>
      </w:pPr>
      <w:r>
        <w:rPr>
          <w:rFonts w:hint="eastAsia" w:ascii="Times New Roman" w:hAnsi="Times New Roman" w:eastAsia="方正仿宋_GBK" w:cs="方正黑体_GBK"/>
          <w:sz w:val="31"/>
          <w:szCs w:val="28"/>
        </w:rPr>
        <w:t>现场投诉地址：博湖县光华南路80号行政服务中心309办公室；</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黑体_GBK"/>
          <w:color w:val="auto"/>
          <w:sz w:val="31"/>
          <w:szCs w:val="28"/>
        </w:rPr>
      </w:pPr>
      <w:r>
        <w:rPr>
          <w:rFonts w:hint="eastAsia" w:ascii="Times New Roman" w:hAnsi="Times New Roman" w:eastAsia="方正仿宋_GBK" w:cs="方正黑体_GBK"/>
          <w:sz w:val="31"/>
          <w:szCs w:val="28"/>
        </w:rPr>
        <w:t>网上投诉地址</w:t>
      </w:r>
      <w:r>
        <w:rPr>
          <w:rFonts w:hint="eastAsia" w:ascii="Times New Roman" w:hAnsi="Times New Roman" w:eastAsia="方正仿宋_GBK" w:cs="方正黑体_GBK"/>
          <w:color w:val="auto"/>
          <w:sz w:val="31"/>
          <w:szCs w:val="28"/>
        </w:rPr>
        <w:t>：</w:t>
      </w:r>
      <w:r>
        <w:fldChar w:fldCharType="begin"/>
      </w:r>
      <w:r>
        <w:instrText xml:space="preserve"> HYPERLINK "https://zwfw.xinjiang.gov.cn" </w:instrText>
      </w:r>
      <w:r>
        <w:fldChar w:fldCharType="separate"/>
      </w:r>
      <w:r>
        <w:rPr>
          <w:rStyle w:val="11"/>
          <w:rFonts w:hint="eastAsia" w:ascii="Times New Roman" w:hAnsi="Times New Roman" w:eastAsia="方正仿宋_GBK" w:cs="方正黑体_GBK"/>
          <w:color w:val="auto"/>
          <w:sz w:val="31"/>
          <w:szCs w:val="28"/>
        </w:rPr>
        <w:t>https:</w:t>
      </w:r>
      <w:r>
        <w:rPr>
          <w:rFonts w:hint="eastAsia" w:ascii="Times New Roman" w:hAnsi="Times New Roman" w:eastAsia="方正仿宋_GBK" w:cs="方正黑体_GBK"/>
          <w:color w:val="auto"/>
          <w:sz w:val="31"/>
          <w:szCs w:val="28"/>
        </w:rPr>
        <w:t>//zwfw.xinjiang.gov.cn</w:t>
      </w:r>
      <w:r>
        <w:rPr>
          <w:rFonts w:hint="eastAsia" w:ascii="Times New Roman" w:hAnsi="Times New Roman" w:eastAsia="方正仿宋_GBK" w:cs="方正黑体_GBK"/>
          <w:color w:val="auto"/>
          <w:sz w:val="31"/>
          <w:szCs w:val="28"/>
        </w:rPr>
        <w:fldChar w:fldCharType="end"/>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十七、办理地址和时间</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仿宋_GBK"/>
          <w:b w:val="0"/>
          <w:bCs w:val="0"/>
          <w:sz w:val="31"/>
          <w:szCs w:val="28"/>
        </w:rPr>
      </w:pPr>
      <w:r>
        <w:rPr>
          <w:rFonts w:ascii="Times New Roman" w:hAnsi="Times New Roman" w:eastAsia="方正仿宋_GBK" w:cs="方正仿宋_GBK"/>
          <w:b w:val="0"/>
          <w:bCs w:val="0"/>
          <w:sz w:val="31"/>
          <w:szCs w:val="28"/>
        </w:rPr>
        <w:t>地址：</w:t>
      </w:r>
      <w:r>
        <w:rPr>
          <w:rFonts w:hint="eastAsia" w:ascii="Times New Roman" w:hAnsi="Times New Roman" w:eastAsia="方正仿宋_GBK" w:cs="方正仿宋_GBK"/>
          <w:b w:val="0"/>
          <w:bCs w:val="0"/>
          <w:sz w:val="31"/>
          <w:szCs w:val="28"/>
        </w:rPr>
        <w:t>博湖县行政服务中心市场监督管理局服务窗口</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仿宋_GBK"/>
          <w:sz w:val="31"/>
          <w:szCs w:val="28"/>
        </w:rPr>
      </w:pPr>
      <w:r>
        <w:rPr>
          <w:rFonts w:ascii="Times New Roman" w:hAnsi="Times New Roman" w:eastAsia="方正仿宋_GBK" w:cs="方正仿宋_GBK"/>
          <w:b w:val="0"/>
          <w:bCs w:val="0"/>
          <w:sz w:val="31"/>
          <w:szCs w:val="28"/>
        </w:rPr>
        <w:t>时间：周一至周五</w:t>
      </w:r>
      <w:r>
        <w:rPr>
          <w:rFonts w:hint="eastAsia" w:ascii="Times New Roman" w:hAnsi="Times New Roman" w:eastAsia="方正仿宋_GBK" w:cs="方正仿宋_GBK"/>
          <w:b w:val="0"/>
          <w:bCs w:val="0"/>
          <w:sz w:val="31"/>
          <w:szCs w:val="28"/>
        </w:rPr>
        <w:t xml:space="preserve"> </w:t>
      </w:r>
      <w:r>
        <w:rPr>
          <w:rFonts w:ascii="Times New Roman" w:hAnsi="Times New Roman" w:eastAsia="方正仿宋_GBK" w:cs="方正仿宋_GBK"/>
          <w:b w:val="0"/>
          <w:bCs w:val="0"/>
          <w:sz w:val="31"/>
          <w:szCs w:val="28"/>
        </w:rPr>
        <w:t>上午</w:t>
      </w:r>
      <w:r>
        <w:rPr>
          <w:rFonts w:hint="eastAsia" w:ascii="Times New Roman" w:hAnsi="Times New Roman" w:eastAsia="方正仿宋_GBK" w:cs="方正仿宋_GBK"/>
          <w:b w:val="0"/>
          <w:bCs w:val="0"/>
          <w:sz w:val="31"/>
          <w:szCs w:val="28"/>
        </w:rPr>
        <w:t>10</w:t>
      </w:r>
      <w:r>
        <w:rPr>
          <w:rFonts w:ascii="Times New Roman" w:hAnsi="Times New Roman" w:eastAsia="方正仿宋_GBK" w:cs="方正仿宋_GBK"/>
          <w:b w:val="0"/>
          <w:bCs w:val="0"/>
          <w:sz w:val="31"/>
          <w:szCs w:val="28"/>
        </w:rPr>
        <w:t>:</w:t>
      </w:r>
      <w:r>
        <w:rPr>
          <w:rFonts w:hint="eastAsia" w:ascii="Times New Roman" w:hAnsi="Times New Roman" w:eastAsia="方正仿宋_GBK" w:cs="方正仿宋_GBK"/>
          <w:b w:val="0"/>
          <w:bCs w:val="0"/>
          <w:sz w:val="31"/>
          <w:szCs w:val="28"/>
        </w:rPr>
        <w:t>0</w:t>
      </w:r>
      <w:r>
        <w:rPr>
          <w:rFonts w:ascii="Times New Roman" w:hAnsi="Times New Roman" w:eastAsia="方正仿宋_GBK" w:cs="方正仿宋_GBK"/>
          <w:b w:val="0"/>
          <w:bCs w:val="0"/>
          <w:sz w:val="31"/>
          <w:szCs w:val="28"/>
        </w:rPr>
        <w:t>0-1</w:t>
      </w:r>
      <w:r>
        <w:rPr>
          <w:rFonts w:hint="eastAsia" w:ascii="Times New Roman" w:hAnsi="Times New Roman" w:eastAsia="方正仿宋_GBK" w:cs="方正仿宋_GBK"/>
          <w:b w:val="0"/>
          <w:bCs w:val="0"/>
          <w:sz w:val="31"/>
          <w:szCs w:val="28"/>
        </w:rPr>
        <w:t>4</w:t>
      </w:r>
      <w:r>
        <w:rPr>
          <w:rFonts w:ascii="Times New Roman" w:hAnsi="Times New Roman" w:eastAsia="方正仿宋_GBK" w:cs="方正仿宋_GBK"/>
          <w:b w:val="0"/>
          <w:bCs w:val="0"/>
          <w:sz w:val="31"/>
          <w:szCs w:val="28"/>
        </w:rPr>
        <w:t>:</w:t>
      </w:r>
      <w:r>
        <w:rPr>
          <w:rFonts w:hint="eastAsia" w:ascii="Times New Roman" w:hAnsi="Times New Roman" w:eastAsia="方正仿宋_GBK" w:cs="方正仿宋_GBK"/>
          <w:b w:val="0"/>
          <w:bCs w:val="0"/>
          <w:sz w:val="31"/>
          <w:szCs w:val="28"/>
        </w:rPr>
        <w:t>0</w:t>
      </w:r>
      <w:r>
        <w:rPr>
          <w:rFonts w:ascii="Times New Roman" w:hAnsi="Times New Roman" w:eastAsia="方正仿宋_GBK" w:cs="方正仿宋_GBK"/>
          <w:b w:val="0"/>
          <w:bCs w:val="0"/>
          <w:sz w:val="31"/>
          <w:szCs w:val="28"/>
        </w:rPr>
        <w:t>0 下午1</w:t>
      </w:r>
      <w:r>
        <w:rPr>
          <w:rFonts w:hint="eastAsia" w:ascii="Times New Roman" w:hAnsi="Times New Roman" w:eastAsia="方正仿宋_GBK" w:cs="方正仿宋_GBK"/>
          <w:b w:val="0"/>
          <w:bCs w:val="0"/>
          <w:sz w:val="31"/>
          <w:szCs w:val="28"/>
        </w:rPr>
        <w:t>6</w:t>
      </w:r>
      <w:r>
        <w:rPr>
          <w:rFonts w:ascii="Times New Roman" w:hAnsi="Times New Roman" w:eastAsia="方正仿宋_GBK" w:cs="方正仿宋_GBK"/>
          <w:b w:val="0"/>
          <w:bCs w:val="0"/>
          <w:sz w:val="31"/>
          <w:szCs w:val="28"/>
        </w:rPr>
        <w:t>:00-</w:t>
      </w:r>
      <w:r>
        <w:rPr>
          <w:rFonts w:hint="eastAsia" w:ascii="Times New Roman" w:hAnsi="Times New Roman" w:eastAsia="方正仿宋_GBK" w:cs="方正仿宋_GBK"/>
          <w:b w:val="0"/>
          <w:bCs w:val="0"/>
          <w:sz w:val="31"/>
          <w:szCs w:val="28"/>
        </w:rPr>
        <w:t>20</w:t>
      </w:r>
      <w:r>
        <w:rPr>
          <w:rFonts w:ascii="Times New Roman" w:hAnsi="Times New Roman" w:eastAsia="方正仿宋_GBK" w:cs="方正仿宋_GBK"/>
          <w:b w:val="0"/>
          <w:bCs w:val="0"/>
          <w:sz w:val="31"/>
          <w:szCs w:val="28"/>
        </w:rPr>
        <w:t>:</w:t>
      </w:r>
      <w:r>
        <w:rPr>
          <w:rFonts w:hint="eastAsia" w:ascii="Times New Roman" w:hAnsi="Times New Roman" w:eastAsia="方正仿宋_GBK" w:cs="方正仿宋_GBK"/>
          <w:b w:val="0"/>
          <w:bCs w:val="0"/>
          <w:sz w:val="31"/>
          <w:szCs w:val="28"/>
        </w:rPr>
        <w:t>0</w:t>
      </w:r>
      <w:r>
        <w:rPr>
          <w:rFonts w:ascii="Times New Roman" w:hAnsi="Times New Roman" w:eastAsia="方正仿宋_GBK" w:cs="方正仿宋_GBK"/>
          <w:b w:val="0"/>
          <w:bCs w:val="0"/>
          <w:sz w:val="31"/>
          <w:szCs w:val="28"/>
        </w:rPr>
        <w:t>0</w:t>
      </w:r>
      <w:r>
        <w:rPr>
          <w:rFonts w:hint="eastAsia" w:ascii="Times New Roman" w:hAnsi="Times New Roman" w:eastAsia="方正仿宋_GBK" w:cs="方正仿宋_GBK"/>
          <w:b w:val="0"/>
          <w:bCs w:val="0"/>
          <w:sz w:val="31"/>
          <w:szCs w:val="28"/>
        </w:rPr>
        <w:t>（夏季）、</w:t>
      </w:r>
      <w:r>
        <w:rPr>
          <w:rFonts w:ascii="Times New Roman" w:hAnsi="Times New Roman" w:eastAsia="方正仿宋_GBK" w:cs="方正仿宋_GBK"/>
          <w:b w:val="0"/>
          <w:bCs w:val="0"/>
          <w:sz w:val="31"/>
          <w:szCs w:val="28"/>
        </w:rPr>
        <w:t>上</w:t>
      </w:r>
      <w:r>
        <w:rPr>
          <w:rFonts w:ascii="Times New Roman" w:hAnsi="Times New Roman" w:eastAsia="方正仿宋_GBK" w:cs="方正仿宋_GBK"/>
          <w:sz w:val="31"/>
          <w:szCs w:val="28"/>
        </w:rPr>
        <w:t xml:space="preserve">午 </w:t>
      </w:r>
      <w:r>
        <w:rPr>
          <w:rFonts w:hint="eastAsia" w:ascii="Times New Roman" w:hAnsi="Times New Roman" w:eastAsia="方正仿宋_GBK" w:cs="方正仿宋_GBK"/>
          <w:sz w:val="31"/>
          <w:szCs w:val="28"/>
        </w:rPr>
        <w:t>10</w:t>
      </w:r>
      <w:r>
        <w:rPr>
          <w:rFonts w:ascii="Times New Roman" w:hAnsi="Times New Roman" w:eastAsia="方正仿宋_GBK" w:cs="方正仿宋_GBK"/>
          <w:sz w:val="31"/>
          <w:szCs w:val="28"/>
        </w:rPr>
        <w:t>:00-1</w:t>
      </w:r>
      <w:r>
        <w:rPr>
          <w:rFonts w:hint="eastAsia" w:ascii="Times New Roman" w:hAnsi="Times New Roman" w:eastAsia="方正仿宋_GBK" w:cs="方正仿宋_GBK"/>
          <w:sz w:val="31"/>
          <w:szCs w:val="28"/>
        </w:rPr>
        <w:t>4</w:t>
      </w:r>
      <w:r>
        <w:rPr>
          <w:rFonts w:ascii="Times New Roman" w:hAnsi="Times New Roman" w:eastAsia="方正仿宋_GBK" w:cs="方正仿宋_GBK"/>
          <w:sz w:val="31"/>
          <w:szCs w:val="28"/>
        </w:rPr>
        <w:t>:00 下午1</w:t>
      </w:r>
      <w:r>
        <w:rPr>
          <w:rFonts w:hint="eastAsia" w:ascii="Times New Roman" w:hAnsi="Times New Roman" w:eastAsia="方正仿宋_GBK" w:cs="方正仿宋_GBK"/>
          <w:sz w:val="31"/>
          <w:szCs w:val="28"/>
        </w:rPr>
        <w:t>5</w:t>
      </w:r>
      <w:r>
        <w:rPr>
          <w:rFonts w:ascii="Times New Roman" w:hAnsi="Times New Roman" w:eastAsia="方正仿宋_GBK" w:cs="方正仿宋_GBK"/>
          <w:sz w:val="31"/>
          <w:szCs w:val="28"/>
        </w:rPr>
        <w:t>:</w:t>
      </w:r>
      <w:r>
        <w:rPr>
          <w:rFonts w:hint="eastAsia" w:ascii="Times New Roman" w:hAnsi="Times New Roman" w:eastAsia="方正仿宋_GBK" w:cs="方正仿宋_GBK"/>
          <w:sz w:val="31"/>
          <w:szCs w:val="28"/>
        </w:rPr>
        <w:t>3</w:t>
      </w:r>
      <w:r>
        <w:rPr>
          <w:rFonts w:ascii="Times New Roman" w:hAnsi="Times New Roman" w:eastAsia="方正仿宋_GBK" w:cs="方正仿宋_GBK"/>
          <w:sz w:val="31"/>
          <w:szCs w:val="28"/>
        </w:rPr>
        <w:t>0-1</w:t>
      </w:r>
      <w:r>
        <w:rPr>
          <w:rFonts w:hint="eastAsia" w:ascii="Times New Roman" w:hAnsi="Times New Roman" w:eastAsia="方正仿宋_GBK" w:cs="方正仿宋_GBK"/>
          <w:sz w:val="31"/>
          <w:szCs w:val="28"/>
        </w:rPr>
        <w:t>9</w:t>
      </w:r>
      <w:r>
        <w:rPr>
          <w:rFonts w:ascii="Times New Roman" w:hAnsi="Times New Roman" w:eastAsia="方正仿宋_GBK" w:cs="方正仿宋_GBK"/>
          <w:sz w:val="31"/>
          <w:szCs w:val="28"/>
        </w:rPr>
        <w:t>:</w:t>
      </w:r>
      <w:r>
        <w:rPr>
          <w:rFonts w:hint="eastAsia" w:ascii="Times New Roman" w:hAnsi="Times New Roman" w:eastAsia="方正仿宋_GBK" w:cs="方正仿宋_GBK"/>
          <w:sz w:val="31"/>
          <w:szCs w:val="28"/>
        </w:rPr>
        <w:t>3</w:t>
      </w:r>
      <w:r>
        <w:rPr>
          <w:rFonts w:ascii="Times New Roman" w:hAnsi="Times New Roman" w:eastAsia="方正仿宋_GBK" w:cs="方正仿宋_GBK"/>
          <w:sz w:val="31"/>
          <w:szCs w:val="28"/>
        </w:rPr>
        <w:t>0</w:t>
      </w:r>
      <w:r>
        <w:rPr>
          <w:rFonts w:hint="eastAsia" w:ascii="Times New Roman" w:hAnsi="Times New Roman" w:eastAsia="方正仿宋_GBK" w:cs="方正仿宋_GBK"/>
          <w:sz w:val="31"/>
          <w:szCs w:val="28"/>
        </w:rPr>
        <w:t>（冬季）</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十八、办理进程和结果查询</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黑体_GBK"/>
          <w:sz w:val="31"/>
          <w:szCs w:val="28"/>
        </w:rPr>
      </w:pPr>
      <w:r>
        <w:rPr>
          <w:rFonts w:hint="eastAsia" w:ascii="Times New Roman" w:hAnsi="Times New Roman" w:eastAsia="方正仿宋_GBK"/>
          <w:kern w:val="0"/>
          <w:sz w:val="31"/>
          <w:szCs w:val="28"/>
        </w:rPr>
        <w:t>现场查询:行政服务中心市场监督管理局窗口</w:t>
      </w:r>
    </w:p>
    <w:p>
      <w:pPr>
        <w:keepNext w:val="0"/>
        <w:keepLines w:val="0"/>
        <w:pageBreakBefore w:val="0"/>
        <w:widowControl/>
        <w:kinsoku/>
        <w:wordWrap/>
        <w:overflowPunct/>
        <w:topLinePunct w:val="0"/>
        <w:autoSpaceDE/>
        <w:autoSpaceDN/>
        <w:bidi w:val="0"/>
        <w:spacing w:line="360" w:lineRule="exact"/>
        <w:ind w:firstLine="620" w:firstLineChars="200"/>
        <w:textAlignment w:val="auto"/>
        <w:rPr>
          <w:rFonts w:hint="eastAsia" w:ascii="Times New Roman" w:hAnsi="Times New Roman" w:eastAsia="方正仿宋_GBK"/>
          <w:kern w:val="0"/>
          <w:sz w:val="31"/>
          <w:szCs w:val="28"/>
        </w:rPr>
      </w:pPr>
      <w:r>
        <w:rPr>
          <w:rFonts w:hint="eastAsia" w:ascii="Times New Roman" w:hAnsi="Times New Roman" w:eastAsia="方正仿宋_GBK"/>
          <w:kern w:val="0"/>
          <w:sz w:val="31"/>
          <w:szCs w:val="28"/>
        </w:rPr>
        <w:t>电话查询:0996-6929517</w:t>
      </w:r>
    </w:p>
    <w:p>
      <w:pPr>
        <w:keepNext w:val="0"/>
        <w:keepLines w:val="0"/>
        <w:pageBreakBefore w:val="0"/>
        <w:widowControl/>
        <w:kinsoku/>
        <w:wordWrap/>
        <w:overflowPunct/>
        <w:topLinePunct w:val="0"/>
        <w:autoSpaceDE/>
        <w:autoSpaceDN/>
        <w:bidi w:val="0"/>
        <w:spacing w:line="360" w:lineRule="exact"/>
        <w:ind w:firstLine="620" w:firstLineChars="200"/>
        <w:textAlignment w:val="auto"/>
        <w:rPr>
          <w:rFonts w:hint="eastAsia" w:ascii="Times New Roman" w:hAnsi="Times New Roman" w:eastAsia="方正仿宋_GBK"/>
          <w:kern w:val="0"/>
          <w:sz w:val="31"/>
          <w:szCs w:val="28"/>
        </w:rPr>
      </w:pPr>
      <w:r>
        <w:rPr>
          <w:rFonts w:hint="eastAsia" w:ascii="Times New Roman" w:hAnsi="Times New Roman" w:eastAsia="方正仿宋_GBK"/>
          <w:kern w:val="0"/>
          <w:sz w:val="31"/>
          <w:szCs w:val="28"/>
        </w:rPr>
        <w:t>网上查询:www.xjaic.gov.cn</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黑体" w:hAnsi="黑体" w:eastAsia="黑体" w:cs="黑体"/>
          <w:sz w:val="31"/>
          <w:szCs w:val="28"/>
          <w:lang w:val="en-US" w:eastAsia="zh-CN"/>
        </w:rPr>
      </w:pPr>
      <w:r>
        <w:rPr>
          <w:rFonts w:hint="eastAsia" w:ascii="黑体" w:hAnsi="黑体" w:eastAsia="黑体" w:cs="黑体"/>
          <w:sz w:val="31"/>
          <w:szCs w:val="28"/>
          <w:lang w:val="en-US" w:eastAsia="zh-CN"/>
        </w:rPr>
        <w:t>十九、常见问题解答</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黑体_GBK"/>
          <w:sz w:val="31"/>
          <w:szCs w:val="28"/>
        </w:rPr>
      </w:pPr>
      <w:r>
        <w:rPr>
          <w:rFonts w:hint="eastAsia" w:ascii="Times New Roman" w:hAnsi="Times New Roman" w:eastAsia="方正仿宋_GBK" w:cs="方正黑体_GBK"/>
          <w:sz w:val="31"/>
          <w:szCs w:val="28"/>
        </w:rPr>
        <w:t>1、线上登记的请确认使用“IE8、IE9、IE10、IE11”浏览器，或者是“360安全浏览器、360极速浏览器”，或者是“谷歌浏览器”，区局开发的软件建议使用360浏览器。</w:t>
      </w:r>
    </w:p>
    <w:p>
      <w:pPr>
        <w:keepNext w:val="0"/>
        <w:keepLines w:val="0"/>
        <w:pageBreakBefore w:val="0"/>
        <w:kinsoku/>
        <w:wordWrap/>
        <w:overflowPunct/>
        <w:topLinePunct w:val="0"/>
        <w:autoSpaceDE/>
        <w:autoSpaceDN/>
        <w:bidi w:val="0"/>
        <w:spacing w:line="440" w:lineRule="exact"/>
        <w:ind w:firstLine="620" w:firstLineChars="200"/>
        <w:textAlignment w:val="auto"/>
        <w:rPr>
          <w:rFonts w:hint="eastAsia" w:ascii="Times New Roman" w:hAnsi="Times New Roman" w:eastAsia="方正仿宋_GBK" w:cs="方正黑体_GBK"/>
          <w:sz w:val="31"/>
          <w:szCs w:val="28"/>
        </w:rPr>
      </w:pPr>
      <w:r>
        <w:rPr>
          <w:rFonts w:hint="eastAsia" w:ascii="Times New Roman" w:hAnsi="Times New Roman" w:eastAsia="方正仿宋_GBK" w:cs="方正黑体_GBK"/>
          <w:sz w:val="31"/>
          <w:szCs w:val="28"/>
        </w:rPr>
        <w:t>2、系统在用户注册时，调取电信运营商实名制身份认证数据接口，如三项数据一致可注册成功；如不一致请进行实名认证或更换已实名认证的手机号重新注册。</w:t>
      </w:r>
    </w:p>
    <w:p>
      <w:pPr>
        <w:keepNext w:val="0"/>
        <w:keepLines w:val="0"/>
        <w:pageBreakBefore w:val="0"/>
        <w:kinsoku/>
        <w:wordWrap/>
        <w:overflowPunct/>
        <w:topLinePunct w:val="0"/>
        <w:autoSpaceDE/>
        <w:autoSpaceDN/>
        <w:bidi w:val="0"/>
        <w:spacing w:line="440" w:lineRule="exact"/>
        <w:ind w:firstLine="620" w:firstLineChars="200"/>
        <w:textAlignment w:val="auto"/>
        <w:rPr>
          <w:rFonts w:ascii="Times New Roman" w:hAnsi="Times New Roman" w:eastAsia="方正仿宋_GBK"/>
          <w:sz w:val="31"/>
        </w:rPr>
      </w:pPr>
      <w:r>
        <w:rPr>
          <w:rFonts w:hint="eastAsia" w:ascii="Times New Roman" w:hAnsi="Times New Roman" w:eastAsia="方正仿宋_GBK" w:cs="方正黑体_GBK"/>
          <w:sz w:val="31"/>
          <w:szCs w:val="28"/>
        </w:rPr>
        <w:t>3、办理人员需严格按照上传材料页面正面拍摄，上传清晰可见的材料。</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美黑_GBK">
    <w:panose1 w:val="03000509000000000000"/>
    <w:charset w:val="86"/>
    <w:family w:val="auto"/>
    <w:pitch w:val="default"/>
    <w:sig w:usb0="00000001" w:usb1="080E0000" w:usb2="00000000" w:usb3="00000000" w:csb0="00040000" w:csb1="00000000"/>
  </w:font>
  <w:font w:name="汉仪旗黑-55简">
    <w:panose1 w:val="00020600040101010101"/>
    <w:charset w:val="80"/>
    <w:family w:val="auto"/>
    <w:pitch w:val="default"/>
    <w:sig w:usb0="A00002BF" w:usb1="18CF7CFA" w:usb2="00000016" w:usb3="00000000" w:csb0="40020001" w:csb1="C0D6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ooper Black">
    <w:panose1 w:val="0208090404030B020404"/>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Palace Script MT">
    <w:panose1 w:val="030303020206070C0B05"/>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D652CE7"/>
    <w:rsid w:val="50130232"/>
    <w:rsid w:val="79813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31"/>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customStyle="1" w:styleId="7">
    <w:name w:val="默认段落字体1"/>
    <w:semiHidden/>
    <w:uiPriority w:val="0"/>
  </w:style>
  <w:style w:type="paragraph" w:customStyle="1" w:styleId="8">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9">
    <w:name w:val="普通(网站)1"/>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2B2B2B"/>
      <w:kern w:val="0"/>
      <w:sz w:val="24"/>
      <w:lang w:val="en-US" w:eastAsia="zh-CN"/>
    </w:rPr>
  </w:style>
  <w:style w:type="paragraph" w:customStyle="1" w:styleId="10">
    <w:name w:val="标题1"/>
    <w:basedOn w:val="1"/>
    <w:next w:val="1"/>
    <w:qFormat/>
    <w:uiPriority w:val="0"/>
    <w:pPr>
      <w:spacing w:before="240" w:after="60"/>
      <w:jc w:val="center"/>
      <w:outlineLvl w:val="0"/>
    </w:pPr>
    <w:rPr>
      <w:rFonts w:ascii="Cambria" w:hAnsi="Cambria"/>
      <w:b/>
      <w:bCs/>
      <w:sz w:val="32"/>
      <w:szCs w:val="32"/>
    </w:rPr>
  </w:style>
  <w:style w:type="character" w:customStyle="1" w:styleId="11">
    <w:name w:val="超链接1"/>
    <w:qFormat/>
    <w:uiPriority w:val="0"/>
    <w:rPr>
      <w:color w:val="646464"/>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2052-11.1.0.11691</vt:lpstr>
  </property>
  <property fmtid="{D5CDD505-2E9C-101B-9397-08002B2CF9AE}" pid="3" name="ICV">
    <vt:lpstr>42E4FFFFB9AD41ADA505D1C1AFF6DF2C</vt:lpstr>
  </property>
</Properties>
</file>

<file path=customXml/item2.xml><?xml version="1.0" encoding="utf-8"?>
<Properties xmlns:vt="http://schemas.openxmlformats.org/officeDocument/2006/docPropsVTypes" xmlns="http://schemas.openxmlformats.org/officeDocument/2006/extended-properties">
  <Template>Normal.dotm</Template>
  <TotalTime>157257600</TotalTime>
  <Pages>11</Pages>
  <Words>6198</Words>
  <Characters>6441</Characters>
  <Application>WPS Office_11.1.0.11691_F1E327BC-269C-435d-A152-05C5408002CA</Application>
  <DocSecurity>0</DocSecurity>
  <Lines>0</Lines>
  <Paragraphs>0</Paragraphs>
  <CharactersWithSpaces>6481</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2022-05-17T12:50:10Z</dcterms:created>
  <dcterms:modified xsi:type="dcterms:W3CDTF">2022-05-17T12:56:16Z</dcterms:modified>
</cp:coreProperties>
</file>

<file path=customXml/itemProps1.xml><?xml version="1.0" encoding="utf-8"?>
<ds:datastoreItem xmlns:ds="http://schemas.openxmlformats.org/officeDocument/2006/customXml" ds:itemID="{9d22c0f4-3e23-42ad-8a2d-b8657b5ea09a}">
  <ds:schemaRefs/>
</ds:datastoreItem>
</file>

<file path=customXml/itemProps2.xml><?xml version="1.0" encoding="utf-8"?>
<ds:datastoreItem xmlns:ds="http://schemas.openxmlformats.org/officeDocument/2006/customXml" ds:itemID="{7ae8e165-0bdf-4bf6-9eba-fa15d947e581}">
  <ds:schemaRefs/>
</ds:datastoreItem>
</file>

<file path=customXml/itemProps3.xml><?xml version="1.0" encoding="utf-8"?>
<ds:datastoreItem xmlns:ds="http://schemas.openxmlformats.org/officeDocument/2006/customXml" ds:itemID="{7039cfea-365f-4bcb-b184-6e4c35925eb8}">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3605</Words>
  <Characters>3799</Characters>
  <Lines>0</Lines>
  <Paragraphs>0</Paragraphs>
  <TotalTime>157257604</TotalTime>
  <ScaleCrop>false</ScaleCrop>
  <LinksUpToDate>false</LinksUpToDate>
  <CharactersWithSpaces>3805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2022-05-17T12:50:00Z</dcterms:created>
  <dc:creator>Administrator</dc:creator>
  <cp:lastModifiedBy>幻风姑息</cp:lastModifiedBy>
  <dcterms:modified xsi:type="dcterms:W3CDTF">2022-12-07T10:28:26Z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EC27E9C17E5746DDBF9C606DD5EBEB24</vt:lpwstr>
  </property>
</Properties>
</file>