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小额贷款公司有关事项变更审批</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事项办理服务指南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i w:val="0"/>
          <w:iCs w:val="0"/>
          <w:caps w:val="0"/>
          <w:color w:val="FF0000"/>
          <w:spacing w:val="0"/>
          <w:kern w:val="0"/>
          <w:sz w:val="32"/>
          <w:szCs w:val="32"/>
          <w:shd w:val="clear" w:color="auto" w:fill="FFFFFF"/>
          <w:lang w:val="en-US" w:eastAsia="zh-CN"/>
        </w:rPr>
        <w:t> </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   【规范性文件】《关于印发&lt;新疆维吾尔自治区小额贷款公司管理暂行办法&gt;的通知》（新政办发〔2017〕160号）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第三十八条：小额贷款公司有下列变更事项的，经所在地州市主管部门同意的，在当地相关部门办理变更登记，并报自治区金融办备案。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（二）变更有任职资格的高级管理人员；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（三）变更法定代表人、董事、监事；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（四）变更公司住所（仅限同一县级行政区域内的迁址）；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（五）股份转让比例在10%以内的。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第三十九条：获准变更的事项，小额贷款公司应自批准之日起30个工作日内完成有关法定变更手续，并向当地主管部门和自治区金融办备案。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【规范性文件】《关于规范自治区小额贷款公司监督管理的实施意见》（新金规﹝2021﹞1号）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（十八）实施简政放权。自治区地方金融监督管理局授权地（州、市）小额贷款公司监管部门开展以下工作：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1.年度累计转让比例为注册资本金30%以内（含30%）的股权转让事项；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2.年度累计增加注册资本金比例为注册资本金30%以内（含30%）的增资扩股事项；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3.小额贷款公司名称变更；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4.开展年审工作。每年4月30日前完成对辖内小额贷款公司上一年度年审工作；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5.对辖区内小额贷款公司开展非现场监管、现场检查、违法违规行为查处。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地（州、市）监管部门在完成第1、2、3款事项的审批后5个工作日内向自治区地方金融监督管理局备案；每年5月10日前向自治区地方金融监督管理局报送辖内小额贷款公司年审报告及公司年审报告书，年审结果由自治区地方金融监督管理局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   按照《关于印发&lt;新疆维吾尔自治区小额贷款公司管理办法&gt;的通知》（新政办发〔2017〕160号）执行。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p>
    <w:tbl>
      <w:tblPr>
        <w:tblStyle w:val="4"/>
        <w:tblW w:w="11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892"/>
        <w:gridCol w:w="650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tcBorders>
              <w:top w:val="nil"/>
              <w:left w:val="nil"/>
              <w:bottom w:val="nil"/>
              <w:right w:val="nil"/>
            </w:tcBorders>
            <w:shd w:val="clear" w:color="auto" w:fill="D9D9D9"/>
            <w:noWrap w:val="0"/>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2892" w:type="dxa"/>
            <w:tcBorders>
              <w:top w:val="nil"/>
              <w:left w:val="nil"/>
              <w:bottom w:val="nil"/>
              <w:right w:val="nil"/>
            </w:tcBorders>
            <w:shd w:val="clear" w:color="auto" w:fill="D9D9D9"/>
            <w:noWrap w:val="0"/>
            <w:vAlign w:val="center"/>
          </w:tcPr>
          <w:p>
            <w:pPr>
              <w:widowControl/>
              <w:kinsoku w:val="0"/>
              <w:wordWrap w:val="0"/>
              <w:topLinePunct/>
              <w:spacing w:line="240" w:lineRule="auto"/>
              <w:ind w:firstLine="0" w:firstLineChars="0"/>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事项名称</w:t>
            </w:r>
          </w:p>
        </w:tc>
        <w:tc>
          <w:tcPr>
            <w:tcW w:w="6509" w:type="dxa"/>
            <w:tcBorders>
              <w:top w:val="nil"/>
              <w:left w:val="nil"/>
              <w:bottom w:val="nil"/>
              <w:right w:val="nil"/>
            </w:tcBorders>
            <w:shd w:val="clear" w:color="auto" w:fill="D9D9D9"/>
            <w:noWrap w:val="0"/>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1096" w:type="dxa"/>
            <w:tcBorders>
              <w:top w:val="nil"/>
              <w:left w:val="nil"/>
              <w:bottom w:val="nil"/>
              <w:right w:val="nil"/>
            </w:tcBorders>
            <w:shd w:val="clear" w:color="auto" w:fill="D9D9D9"/>
            <w:noWrap w:val="0"/>
            <w:vAlign w:val="center"/>
          </w:tcPr>
          <w:p>
            <w:pPr>
              <w:widowControl/>
              <w:kinsoku w:val="0"/>
              <w:wordWrap w:val="0"/>
              <w:topLinePunct/>
              <w:spacing w:line="240" w:lineRule="auto"/>
              <w:ind w:firstLine="0" w:firstLineChars="0"/>
              <w:jc w:val="center"/>
              <w:rPr>
                <w:rFonts w:hint="eastAsia" w:ascii="黑体" w:hAnsi="黑体" w:eastAsia="黑体" w:cs="Times New Roman"/>
                <w:sz w:val="21"/>
                <w:szCs w:val="21"/>
                <w:lang w:eastAsia="zh-CN"/>
              </w:rPr>
            </w:pPr>
            <w:r>
              <w:rPr>
                <w:rFonts w:hint="eastAsia" w:ascii="黑体" w:hAnsi="黑体" w:eastAsia="黑体" w:cs="黑体"/>
                <w:sz w:val="21"/>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5" w:hRule="exact"/>
          <w:jc w:val="center"/>
        </w:trPr>
        <w:tc>
          <w:tcPr>
            <w:tcW w:w="682" w:type="dxa"/>
            <w:tcBorders>
              <w:top w:val="nil"/>
              <w:left w:val="nil"/>
              <w:bottom w:val="nil"/>
              <w:right w:val="nil"/>
            </w:tcBorders>
            <w:noWrap w:val="0"/>
            <w:vAlign w:val="center"/>
          </w:tcPr>
          <w:p>
            <w:pPr>
              <w:widowControl/>
              <w:kinsoku w:val="0"/>
              <w:wordWrap w:val="0"/>
              <w:topLinePunct/>
              <w:spacing w:line="240" w:lineRule="auto"/>
              <w:ind w:left="0" w:leftChars="0" w:firstLine="210" w:firstLineChars="1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w:t>
            </w:r>
          </w:p>
        </w:tc>
        <w:tc>
          <w:tcPr>
            <w:tcW w:w="2892" w:type="dxa"/>
            <w:tcBorders>
              <w:top w:val="nil"/>
              <w:left w:val="nil"/>
              <w:bottom w:val="nil"/>
              <w:right w:val="nil"/>
            </w:tcBorders>
            <w:noWrap w:val="0"/>
            <w:vAlign w:val="center"/>
          </w:tcPr>
          <w:p>
            <w:pPr>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小额贷款公司设立的审批</w:t>
            </w:r>
          </w:p>
          <w:p>
            <w:pPr>
              <w:widowControl/>
              <w:kinsoku w:val="0"/>
              <w:wordWrap w:val="0"/>
              <w:topLinePunct/>
              <w:spacing w:line="240" w:lineRule="auto"/>
              <w:ind w:firstLine="420" w:firstLineChars="200"/>
              <w:jc w:val="center"/>
              <w:rPr>
                <w:rFonts w:hint="eastAsia" w:ascii="方正仿宋_GBK" w:hAnsi="方正仿宋_GBK" w:eastAsia="方正仿宋_GBK" w:cs="方正仿宋_GBK"/>
                <w:b w:val="0"/>
                <w:bCs w:val="0"/>
                <w:color w:val="000000"/>
                <w:kern w:val="0"/>
                <w:sz w:val="21"/>
                <w:szCs w:val="21"/>
                <w:lang w:val="en-US" w:eastAsia="zh-CN"/>
              </w:rPr>
            </w:pPr>
          </w:p>
        </w:tc>
        <w:tc>
          <w:tcPr>
            <w:tcW w:w="6509" w:type="dxa"/>
            <w:tcBorders>
              <w:top w:val="nil"/>
              <w:left w:val="nil"/>
              <w:bottom w:val="nil"/>
              <w:right w:val="nil"/>
            </w:tcBorders>
            <w:noWrap w:val="0"/>
            <w:vAlign w:val="center"/>
          </w:tcPr>
          <w:p>
            <w:pPr>
              <w:numPr>
                <w:ilvl w:val="0"/>
                <w:numId w:val="0"/>
              </w:num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1、设立申请书；2、可行性研究报告 ；3、公司章程草案 ；4、出资人承诺书 ；5、出资人协议书；6、法律意见书 ；7、公司治理 ；8、结构及主要管理制度；9、征信报告 ；10、拟设立公司的股东名册；11、个人简历；12、纳税证明 ；13、初审意见 ；14、企业名称预先核准通知书 ；15、入股资金来源证明 ；16、各地州市主管部门对拟设立的小额贷款公司股东及拟任高管人员的约谈记录 ；17、地州市主管部门出具的小额贷款公司出资人出资真实、合法的调查报告；18、公司住所所有权或使用权证明材料；19、消防设施合格证明；20、验资报告 ；21、拟开户银行协助监管承诺函 ；22、最近两年的审计报告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1"/>
                <w:szCs w:val="21"/>
              </w:rPr>
            </w:pPr>
          </w:p>
        </w:tc>
        <w:tc>
          <w:tcPr>
            <w:tcW w:w="1096" w:type="dxa"/>
            <w:tcBorders>
              <w:top w:val="nil"/>
              <w:left w:val="nil"/>
              <w:bottom w:val="nil"/>
              <w:right w:val="nil"/>
            </w:tcBorders>
            <w:noWrap w:val="0"/>
            <w:vAlign w:val="center"/>
          </w:tcPr>
          <w:p>
            <w:pPr>
              <w:widowControl/>
              <w:kinsoku w:val="0"/>
              <w:wordWrap w:val="0"/>
              <w:topLinePunct/>
              <w:spacing w:line="240" w:lineRule="auto"/>
              <w:ind w:firstLine="0" w:firstLineChars="0"/>
              <w:jc w:val="both"/>
              <w:rPr>
                <w:rFonts w:hint="eastAsia" w:ascii="黑体" w:hAnsi="黑体" w:eastAsia="黑体" w:cs="Times New Roman"/>
                <w:sz w:val="21"/>
                <w:szCs w:val="21"/>
                <w:lang w:val="en-US" w:eastAsia="zh-CN"/>
              </w:rPr>
            </w:pPr>
            <w:r>
              <w:rPr>
                <w:rFonts w:hint="eastAsia" w:ascii="黑体" w:hAnsi="黑体" w:eastAsia="黑体" w:cs="Times New Roman"/>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exact"/>
          <w:jc w:val="center"/>
        </w:trPr>
        <w:tc>
          <w:tcPr>
            <w:tcW w:w="682" w:type="dxa"/>
            <w:tcBorders>
              <w:top w:val="nil"/>
              <w:left w:val="nil"/>
              <w:bottom w:val="nil"/>
              <w:right w:val="nil"/>
            </w:tcBorders>
            <w:noWrap w:val="0"/>
            <w:vAlign w:val="center"/>
          </w:tcPr>
          <w:p>
            <w:pPr>
              <w:widowControl/>
              <w:kinsoku w:val="0"/>
              <w:wordWrap w:val="0"/>
              <w:topLinePunct/>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2</w:t>
            </w:r>
          </w:p>
        </w:tc>
        <w:tc>
          <w:tcPr>
            <w:tcW w:w="2892" w:type="dxa"/>
            <w:tcBorders>
              <w:top w:val="nil"/>
              <w:left w:val="nil"/>
              <w:bottom w:val="nil"/>
              <w:right w:val="nil"/>
            </w:tcBorders>
            <w:noWrap w:val="0"/>
            <w:vAlign w:val="center"/>
          </w:tcPr>
          <w:p>
            <w:pPr>
              <w:keepNext w:val="0"/>
              <w:keepLines w:val="0"/>
              <w:widowControl/>
              <w:suppressLineNumbers w:val="0"/>
              <w:jc w:val="center"/>
              <w:rPr>
                <w:rFonts w:hint="eastAsia" w:ascii="方正仿宋_GBK" w:hAnsi="方正仿宋_GBK" w:eastAsia="方正仿宋_GBK" w:cs="方正仿宋_GBK"/>
                <w:b w:val="0"/>
                <w:bCs w:val="0"/>
                <w:color w:val="000000"/>
                <w:kern w:val="0"/>
                <w:sz w:val="21"/>
                <w:szCs w:val="21"/>
                <w:lang w:val="en-US" w:eastAsia="zh-CN"/>
              </w:rPr>
            </w:pPr>
            <w:r>
              <w:rPr>
                <w:rFonts w:hint="eastAsia" w:ascii="方正仿宋_GBK" w:hAnsi="方正仿宋_GBK" w:eastAsia="方正仿宋_GBK" w:cs="方正仿宋_GBK"/>
                <w:b w:val="0"/>
                <w:bCs w:val="0"/>
                <w:color w:val="000000"/>
                <w:kern w:val="0"/>
                <w:sz w:val="21"/>
                <w:szCs w:val="21"/>
                <w:lang w:val="en-US" w:eastAsia="zh-CN"/>
              </w:rPr>
              <w:t>小额贷款公司变更事项的备案</w:t>
            </w:r>
          </w:p>
          <w:p>
            <w:pPr>
              <w:widowControl/>
              <w:kinsoku w:val="0"/>
              <w:wordWrap w:val="0"/>
              <w:topLinePunct/>
              <w:spacing w:line="240" w:lineRule="auto"/>
              <w:ind w:firstLine="0" w:firstLineChars="0"/>
              <w:jc w:val="center"/>
              <w:rPr>
                <w:rFonts w:hint="eastAsia" w:ascii="方正仿宋_GBK" w:hAnsi="方正仿宋_GBK" w:eastAsia="方正仿宋_GBK" w:cs="方正仿宋_GBK"/>
                <w:b w:val="0"/>
                <w:bCs w:val="0"/>
                <w:sz w:val="21"/>
                <w:szCs w:val="21"/>
              </w:rPr>
            </w:pPr>
          </w:p>
        </w:tc>
        <w:tc>
          <w:tcPr>
            <w:tcW w:w="6509" w:type="dxa"/>
            <w:tcBorders>
              <w:top w:val="nil"/>
              <w:left w:val="nil"/>
              <w:bottom w:val="nil"/>
              <w:right w:val="nil"/>
            </w:tcBorders>
            <w:noWrap w:val="0"/>
            <w:vAlign w:val="center"/>
          </w:tcPr>
          <w:p>
            <w:pPr>
              <w:keepNext w:val="0"/>
              <w:keepLines w:val="0"/>
              <w:widowControl/>
              <w:numPr>
                <w:ilvl w:val="0"/>
                <w:numId w:val="0"/>
              </w:numPr>
              <w:suppressLineNumbers w:val="0"/>
              <w:jc w:val="left"/>
              <w:rPr>
                <w:rFonts w:hint="eastAsia" w:ascii="方正仿宋_GBK" w:hAnsi="方正仿宋_GBK" w:eastAsia="方正仿宋_GBK" w:cs="方正仿宋_GBK"/>
                <w:b w:val="0"/>
                <w:bCs w:val="0"/>
                <w:color w:val="000000"/>
                <w:kern w:val="0"/>
                <w:sz w:val="21"/>
                <w:szCs w:val="21"/>
                <w:lang w:val="en-US" w:eastAsia="zh-CN"/>
              </w:rPr>
            </w:pPr>
            <w:r>
              <w:rPr>
                <w:rFonts w:hint="eastAsia" w:ascii="方正仿宋_GBK" w:hAnsi="方正仿宋_GBK" w:eastAsia="方正仿宋_GBK" w:cs="方正仿宋_GBK"/>
                <w:b w:val="0"/>
                <w:bCs w:val="0"/>
                <w:color w:val="000000"/>
                <w:kern w:val="0"/>
                <w:sz w:val="21"/>
                <w:szCs w:val="21"/>
                <w:lang w:val="en-US" w:eastAsia="zh-CN"/>
              </w:rPr>
              <w:t xml:space="preserve">1、上一年度审计报告 ；2、初审意见；3、公司住所所有权或使用权证明材料（变更地 </w:t>
            </w:r>
          </w:p>
          <w:p>
            <w:pPr>
              <w:keepNext w:val="0"/>
              <w:keepLines w:val="0"/>
              <w:widowControl/>
              <w:numPr>
                <w:ilvl w:val="0"/>
                <w:numId w:val="0"/>
              </w:numPr>
              <w:suppressLineNumbers w:val="0"/>
              <w:jc w:val="left"/>
              <w:rPr>
                <w:rFonts w:hint="eastAsia" w:ascii="方正仿宋_GBK" w:hAnsi="方正仿宋_GBK" w:eastAsia="方正仿宋_GBK" w:cs="方正仿宋_GBK"/>
                <w:b w:val="0"/>
                <w:bCs w:val="0"/>
                <w:color w:val="000000"/>
                <w:kern w:val="0"/>
                <w:sz w:val="21"/>
                <w:szCs w:val="21"/>
                <w:lang w:val="en-US" w:eastAsia="zh-CN"/>
              </w:rPr>
            </w:pPr>
            <w:r>
              <w:rPr>
                <w:rFonts w:hint="eastAsia" w:ascii="方正仿宋_GBK" w:hAnsi="方正仿宋_GBK" w:eastAsia="方正仿宋_GBK" w:cs="方正仿宋_GBK"/>
                <w:b w:val="0"/>
                <w:bCs w:val="0"/>
                <w:color w:val="000000"/>
                <w:kern w:val="0"/>
                <w:sz w:val="21"/>
                <w:szCs w:val="21"/>
                <w:lang w:val="en-US" w:eastAsia="zh-CN"/>
              </w:rPr>
              <w:t>址提供） ；4、公司章程修正案；5、拟任人资格证书（变更高管需提供） ；6、个人征信报告（变更高管需提供）；7、企业名称预先核准通知书（变更名称需提供） ；8、公安消防部门对营业场所出具的消防设施合格证明（变更地址提供） ；9、个人简历及承诺 ；10、股东会（或董事会）决议；</w:t>
            </w:r>
          </w:p>
          <w:p>
            <w:pPr>
              <w:widowControl/>
              <w:kinsoku w:val="0"/>
              <w:wordWrap w:val="0"/>
              <w:topLinePunct/>
              <w:spacing w:line="240" w:lineRule="auto"/>
              <w:ind w:firstLine="0" w:firstLineChars="0"/>
              <w:jc w:val="center"/>
              <w:rPr>
                <w:rFonts w:hint="eastAsia" w:ascii="方正仿宋_GBK" w:hAnsi="方正仿宋_GBK" w:eastAsia="方正仿宋_GBK" w:cs="方正仿宋_GBK"/>
                <w:sz w:val="21"/>
                <w:szCs w:val="21"/>
              </w:rPr>
            </w:pPr>
          </w:p>
        </w:tc>
        <w:tc>
          <w:tcPr>
            <w:tcW w:w="1096" w:type="dxa"/>
            <w:tcBorders>
              <w:top w:val="nil"/>
              <w:left w:val="nil"/>
              <w:bottom w:val="nil"/>
              <w:right w:val="nil"/>
            </w:tcBorders>
            <w:noWrap w:val="0"/>
            <w:vAlign w:val="center"/>
          </w:tcPr>
          <w:p>
            <w:pPr>
              <w:widowControl/>
              <w:kinsoku w:val="0"/>
              <w:wordWrap w:val="0"/>
              <w:topLinePunct/>
              <w:spacing w:line="240" w:lineRule="auto"/>
              <w:ind w:firstLine="420" w:firstLineChars="200"/>
              <w:jc w:val="both"/>
              <w:rPr>
                <w:rFonts w:ascii="黑体" w:hAnsi="黑体" w:eastAsia="黑体" w:cs="Times New Roman"/>
                <w:sz w:val="21"/>
                <w:szCs w:val="21"/>
              </w:rPr>
            </w:pPr>
            <w:r>
              <w:rPr>
                <w:rFonts w:hint="eastAsia" w:ascii="黑体" w:hAnsi="黑体" w:eastAsia="黑体" w:cs="Times New Roman"/>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exact"/>
          <w:jc w:val="center"/>
        </w:trPr>
        <w:tc>
          <w:tcPr>
            <w:tcW w:w="682" w:type="dxa"/>
            <w:tcBorders>
              <w:top w:val="nil"/>
              <w:left w:val="nil"/>
              <w:bottom w:val="nil"/>
              <w:right w:val="nil"/>
            </w:tcBorders>
            <w:noWrap w:val="0"/>
            <w:vAlign w:val="center"/>
          </w:tcPr>
          <w:p>
            <w:pPr>
              <w:widowControl/>
              <w:kinsoku w:val="0"/>
              <w:wordWrap w:val="0"/>
              <w:topLinePunct/>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3</w:t>
            </w:r>
          </w:p>
        </w:tc>
        <w:tc>
          <w:tcPr>
            <w:tcW w:w="2892" w:type="dxa"/>
            <w:tcBorders>
              <w:top w:val="nil"/>
              <w:left w:val="nil"/>
              <w:bottom w:val="nil"/>
              <w:right w:val="nil"/>
            </w:tcBorders>
            <w:noWrap w:val="0"/>
            <w:vAlign w:val="center"/>
          </w:tcPr>
          <w:p>
            <w:pPr>
              <w:spacing w:before="21"/>
              <w:ind w:left="214" w:right="0" w:firstLine="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小额贷款公司注销审批</w:t>
            </w:r>
          </w:p>
          <w:p>
            <w:pPr>
              <w:widowControl/>
              <w:kinsoku w:val="0"/>
              <w:wordWrap w:val="0"/>
              <w:topLinePunct/>
              <w:spacing w:line="240" w:lineRule="auto"/>
              <w:ind w:firstLine="0" w:firstLineChars="0"/>
              <w:jc w:val="center"/>
              <w:rPr>
                <w:rFonts w:hint="eastAsia" w:ascii="方正仿宋_GBK" w:hAnsi="方正仿宋_GBK" w:eastAsia="方正仿宋_GBK" w:cs="方正仿宋_GBK"/>
                <w:b w:val="0"/>
                <w:bCs w:val="0"/>
                <w:sz w:val="21"/>
                <w:szCs w:val="21"/>
              </w:rPr>
            </w:pPr>
          </w:p>
        </w:tc>
        <w:tc>
          <w:tcPr>
            <w:tcW w:w="6509" w:type="dxa"/>
            <w:tcBorders>
              <w:top w:val="nil"/>
              <w:left w:val="nil"/>
              <w:bottom w:val="nil"/>
              <w:right w:val="nil"/>
            </w:tcBorders>
            <w:noWrap w:val="0"/>
            <w:vAlign w:val="center"/>
          </w:tcPr>
          <w:p>
            <w:pPr>
              <w:widowControl w:val="0"/>
              <w:numPr>
                <w:ilvl w:val="0"/>
                <w:numId w:val="0"/>
              </w:numPr>
              <w:jc w:val="left"/>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sz w:val="21"/>
                <w:szCs w:val="21"/>
                <w:lang w:val="en-US" w:eastAsia="zh-CN"/>
              </w:rPr>
              <w:t>1、清算报告；2、注销申请书；3、完税证明 ；4、股东会决议；5、登报证明 ；6、</w:t>
            </w:r>
            <w:r>
              <w:rPr>
                <w:rFonts w:hint="eastAsia" w:ascii="方正仿宋_GBK" w:hAnsi="方正仿宋_GBK" w:eastAsia="方正仿宋_GBK" w:cs="方正仿宋_GBK"/>
                <w:b w:val="0"/>
                <w:bCs w:val="0"/>
                <w:sz w:val="21"/>
                <w:szCs w:val="21"/>
                <w:lang w:val="en-US" w:eastAsia="zh-CN"/>
              </w:rPr>
              <w:t>初审意见；</w:t>
            </w:r>
          </w:p>
          <w:p>
            <w:pPr>
              <w:widowControl/>
              <w:kinsoku w:val="0"/>
              <w:wordWrap w:val="0"/>
              <w:topLinePunct/>
              <w:spacing w:line="240" w:lineRule="auto"/>
              <w:ind w:firstLine="0" w:firstLineChars="0"/>
              <w:jc w:val="center"/>
              <w:rPr>
                <w:rFonts w:hint="eastAsia" w:ascii="方正仿宋_GBK" w:hAnsi="方正仿宋_GBK" w:eastAsia="方正仿宋_GBK" w:cs="方正仿宋_GBK"/>
                <w:sz w:val="21"/>
                <w:szCs w:val="21"/>
              </w:rPr>
            </w:pPr>
          </w:p>
        </w:tc>
        <w:tc>
          <w:tcPr>
            <w:tcW w:w="1096" w:type="dxa"/>
            <w:tcBorders>
              <w:top w:val="nil"/>
              <w:left w:val="nil"/>
              <w:bottom w:val="nil"/>
              <w:right w:val="nil"/>
            </w:tcBorders>
            <w:noWrap w:val="0"/>
            <w:vAlign w:val="center"/>
          </w:tcPr>
          <w:p>
            <w:pPr>
              <w:widowControl/>
              <w:kinsoku w:val="0"/>
              <w:wordWrap w:val="0"/>
              <w:topLinePunct/>
              <w:spacing w:line="240" w:lineRule="auto"/>
              <w:ind w:firstLine="420" w:firstLineChars="200"/>
              <w:jc w:val="both"/>
              <w:rPr>
                <w:rFonts w:ascii="黑体" w:hAnsi="黑体" w:eastAsia="黑体" w:cs="Times New Roman"/>
                <w:sz w:val="21"/>
                <w:szCs w:val="21"/>
              </w:rPr>
            </w:pPr>
            <w:r>
              <w:rPr>
                <w:rFonts w:hint="eastAsia" w:ascii="黑体" w:hAnsi="黑体" w:eastAsia="黑体" w:cs="Times New Roman"/>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exact"/>
          <w:jc w:val="center"/>
        </w:trPr>
        <w:tc>
          <w:tcPr>
            <w:tcW w:w="682" w:type="dxa"/>
            <w:tcBorders>
              <w:top w:val="nil"/>
              <w:left w:val="nil"/>
              <w:bottom w:val="nil"/>
              <w:right w:val="nil"/>
            </w:tcBorders>
            <w:noWrap w:val="0"/>
            <w:vAlign w:val="center"/>
          </w:tcPr>
          <w:p>
            <w:pPr>
              <w:widowControl/>
              <w:kinsoku w:val="0"/>
              <w:wordWrap w:val="0"/>
              <w:topLinePunct/>
              <w:spacing w:line="240" w:lineRule="auto"/>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w:t>
            </w:r>
          </w:p>
        </w:tc>
        <w:tc>
          <w:tcPr>
            <w:tcW w:w="2892" w:type="dxa"/>
            <w:tcBorders>
              <w:top w:val="nil"/>
              <w:left w:val="nil"/>
              <w:bottom w:val="nil"/>
              <w:right w:val="nil"/>
            </w:tcBorders>
            <w:noWrap w:val="0"/>
            <w:vAlign w:val="center"/>
          </w:tcPr>
          <w:p>
            <w:pPr>
              <w:keepNext w:val="0"/>
              <w:keepLines w:val="0"/>
              <w:widowControl/>
              <w:suppressLineNumbers w:val="0"/>
              <w:jc w:val="center"/>
              <w:rPr>
                <w:rFonts w:hint="eastAsia" w:ascii="方正仿宋_GBK" w:hAnsi="方正仿宋_GBK" w:eastAsia="方正仿宋_GBK" w:cs="方正仿宋_GBK"/>
                <w:b w:val="0"/>
                <w:bCs w:val="0"/>
                <w:color w:val="000000"/>
                <w:kern w:val="0"/>
                <w:sz w:val="21"/>
                <w:szCs w:val="21"/>
                <w:lang w:val="en-US" w:eastAsia="zh-CN"/>
              </w:rPr>
            </w:pPr>
            <w:r>
              <w:rPr>
                <w:rFonts w:hint="eastAsia" w:ascii="方正仿宋_GBK" w:hAnsi="方正仿宋_GBK" w:eastAsia="方正仿宋_GBK" w:cs="方正仿宋_GBK"/>
                <w:b w:val="0"/>
                <w:bCs w:val="0"/>
                <w:color w:val="000000"/>
                <w:kern w:val="0"/>
                <w:sz w:val="21"/>
                <w:szCs w:val="21"/>
                <w:lang w:val="en-US" w:eastAsia="zh-CN"/>
              </w:rPr>
              <w:t>小额贷款公司主发起人发生变化的、股份转让比例达到或超过 10%的</w:t>
            </w:r>
          </w:p>
          <w:p>
            <w:pPr>
              <w:widowControl/>
              <w:kinsoku w:val="0"/>
              <w:wordWrap w:val="0"/>
              <w:topLinePunct/>
              <w:spacing w:line="240" w:lineRule="auto"/>
              <w:ind w:firstLine="0" w:firstLineChars="0"/>
              <w:jc w:val="center"/>
              <w:rPr>
                <w:rFonts w:hint="eastAsia" w:ascii="方正仿宋_GBK" w:hAnsi="方正仿宋_GBK" w:eastAsia="方正仿宋_GBK" w:cs="方正仿宋_GBK"/>
                <w:b w:val="0"/>
                <w:bCs w:val="0"/>
                <w:sz w:val="21"/>
                <w:szCs w:val="21"/>
              </w:rPr>
            </w:pPr>
          </w:p>
        </w:tc>
        <w:tc>
          <w:tcPr>
            <w:tcW w:w="6509" w:type="dxa"/>
            <w:tcBorders>
              <w:top w:val="nil"/>
              <w:left w:val="nil"/>
              <w:bottom w:val="nil"/>
              <w:right w:val="nil"/>
            </w:tcBorders>
            <w:noWrap w:val="0"/>
            <w:vAlign w:val="center"/>
          </w:tcPr>
          <w:p>
            <w:pPr>
              <w:keepNext w:val="0"/>
              <w:keepLines w:val="0"/>
              <w:widowControl/>
              <w:numPr>
                <w:ilvl w:val="0"/>
                <w:numId w:val="0"/>
              </w:numPr>
              <w:suppressLineNumbers w:val="0"/>
              <w:jc w:val="left"/>
              <w:rPr>
                <w:rFonts w:hint="eastAsia" w:ascii="方正仿宋_GBK" w:hAnsi="方正仿宋_GBK" w:eastAsia="方正仿宋_GBK" w:cs="方正仿宋_GBK"/>
                <w:b w:val="0"/>
                <w:bCs w:val="0"/>
                <w:color w:val="000000"/>
                <w:kern w:val="0"/>
                <w:sz w:val="21"/>
                <w:szCs w:val="21"/>
                <w:lang w:val="en-US" w:eastAsia="zh-CN"/>
              </w:rPr>
            </w:pPr>
            <w:r>
              <w:rPr>
                <w:rFonts w:hint="eastAsia" w:ascii="方正仿宋_GBK" w:hAnsi="方正仿宋_GBK" w:eastAsia="方正仿宋_GBK" w:cs="方正仿宋_GBK"/>
                <w:b w:val="0"/>
                <w:bCs w:val="0"/>
                <w:color w:val="000000"/>
                <w:kern w:val="0"/>
                <w:sz w:val="21"/>
                <w:szCs w:val="21"/>
                <w:lang w:val="en-US" w:eastAsia="zh-CN"/>
              </w:rPr>
              <w:t>1、XXX 小额贷款公司关联情况说明；2、XXX 小额贷款公司出资人协议书 ；3、XXX 小额贷款公司出资人承诺书；4、新增股东基本情况；5、XXX 小额贷款公司章程修正案；6、关于 XXX小额贷款公司变更XXX 的申请书；7、高管及自然人股东身份证复印件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bCs/>
                <w:color w:val="000000"/>
                <w:kern w:val="0"/>
                <w:sz w:val="21"/>
                <w:szCs w:val="21"/>
                <w:lang w:val="en-US" w:eastAsia="zh-CN"/>
              </w:rPr>
            </w:pPr>
          </w:p>
          <w:p>
            <w:pPr>
              <w:widowControl/>
              <w:kinsoku w:val="0"/>
              <w:wordWrap w:val="0"/>
              <w:topLinePunct/>
              <w:spacing w:line="240" w:lineRule="auto"/>
              <w:ind w:firstLine="0" w:firstLineChars="0"/>
              <w:jc w:val="center"/>
              <w:rPr>
                <w:rFonts w:hint="eastAsia" w:ascii="方正仿宋_GBK" w:hAnsi="方正仿宋_GBK" w:eastAsia="方正仿宋_GBK" w:cs="方正仿宋_GBK"/>
                <w:sz w:val="21"/>
                <w:szCs w:val="21"/>
              </w:rPr>
            </w:pPr>
          </w:p>
        </w:tc>
        <w:tc>
          <w:tcPr>
            <w:tcW w:w="1096" w:type="dxa"/>
            <w:tcBorders>
              <w:top w:val="nil"/>
              <w:left w:val="nil"/>
              <w:bottom w:val="nil"/>
              <w:right w:val="nil"/>
            </w:tcBorders>
            <w:noWrap w:val="0"/>
            <w:vAlign w:val="center"/>
          </w:tcPr>
          <w:p>
            <w:pPr>
              <w:widowControl/>
              <w:kinsoku w:val="0"/>
              <w:wordWrap w:val="0"/>
              <w:topLinePunct/>
              <w:spacing w:line="240" w:lineRule="auto"/>
              <w:ind w:firstLine="420" w:firstLineChars="200"/>
              <w:jc w:val="both"/>
              <w:rPr>
                <w:rFonts w:hint="eastAsia" w:ascii="黑体" w:hAnsi="黑体" w:eastAsia="黑体" w:cs="黑体"/>
                <w:sz w:val="21"/>
                <w:szCs w:val="21"/>
              </w:rPr>
            </w:pPr>
            <w:r>
              <w:rPr>
                <w:rFonts w:hint="eastAsia" w:ascii="黑体" w:hAnsi="黑体" w:eastAsia="黑体" w:cs="Times New Roman"/>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exact"/>
          <w:jc w:val="center"/>
        </w:trPr>
        <w:tc>
          <w:tcPr>
            <w:tcW w:w="682" w:type="dxa"/>
            <w:tcBorders>
              <w:top w:val="nil"/>
              <w:left w:val="nil"/>
              <w:bottom w:val="nil"/>
              <w:right w:val="nil"/>
            </w:tcBorders>
            <w:noWrap w:val="0"/>
            <w:vAlign w:val="center"/>
          </w:tcPr>
          <w:p>
            <w:pPr>
              <w:widowControl/>
              <w:kinsoku w:val="0"/>
              <w:wordWrap w:val="0"/>
              <w:topLinePunct/>
              <w:spacing w:line="240" w:lineRule="auto"/>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w:t>
            </w:r>
          </w:p>
        </w:tc>
        <w:tc>
          <w:tcPr>
            <w:tcW w:w="2892" w:type="dxa"/>
            <w:tcBorders>
              <w:top w:val="nil"/>
              <w:left w:val="nil"/>
              <w:bottom w:val="nil"/>
              <w:right w:val="nil"/>
            </w:tcBorders>
            <w:noWrap w:val="0"/>
            <w:vAlign w:val="center"/>
          </w:tcPr>
          <w:p>
            <w:pPr>
              <w:keepNext w:val="0"/>
              <w:keepLines w:val="0"/>
              <w:widowControl/>
              <w:suppressLineNumbers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color w:val="000000"/>
                <w:kern w:val="0"/>
                <w:sz w:val="21"/>
                <w:szCs w:val="21"/>
                <w:lang w:val="en-US" w:eastAsia="zh-CN"/>
              </w:rPr>
              <w:t>增资扩股</w:t>
            </w:r>
          </w:p>
          <w:p>
            <w:pPr>
              <w:widowControl/>
              <w:kinsoku w:val="0"/>
              <w:wordWrap w:val="0"/>
              <w:topLinePunct/>
              <w:spacing w:line="240" w:lineRule="auto"/>
              <w:ind w:firstLine="0" w:firstLineChars="0"/>
              <w:jc w:val="center"/>
              <w:rPr>
                <w:rFonts w:hint="eastAsia" w:ascii="方正仿宋_GBK" w:hAnsi="方正仿宋_GBK" w:eastAsia="方正仿宋_GBK" w:cs="方正仿宋_GBK"/>
                <w:b w:val="0"/>
                <w:bCs w:val="0"/>
                <w:color w:val="000000"/>
                <w:kern w:val="0"/>
                <w:sz w:val="21"/>
                <w:szCs w:val="21"/>
                <w:lang w:val="en-US" w:eastAsia="zh-CN"/>
              </w:rPr>
            </w:pPr>
          </w:p>
        </w:tc>
        <w:tc>
          <w:tcPr>
            <w:tcW w:w="6509" w:type="dxa"/>
            <w:tcBorders>
              <w:top w:val="nil"/>
              <w:left w:val="nil"/>
              <w:bottom w:val="nil"/>
              <w:right w:val="nil"/>
            </w:tcBorders>
            <w:noWrap w:val="0"/>
            <w:vAlign w:val="center"/>
          </w:tcPr>
          <w:p>
            <w:pPr>
              <w:widowControl w:val="0"/>
              <w:numPr>
                <w:ilvl w:val="0"/>
                <w:numId w:val="0"/>
              </w:num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1、变更申请书 ；2、验资报告 ；3、章程修正案；4、股东会或董事会增资决定或决议 ；5、股东名册 ；6、征信报告；7、纳税证明 ；8、入股资金来源证明 ；9、身份证复印件；10、个人简历及承诺书；11、最近2年的审计报告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rPr>
            </w:pPr>
          </w:p>
        </w:tc>
        <w:tc>
          <w:tcPr>
            <w:tcW w:w="1096" w:type="dxa"/>
            <w:tcBorders>
              <w:top w:val="nil"/>
              <w:left w:val="nil"/>
              <w:bottom w:val="nil"/>
              <w:right w:val="nil"/>
            </w:tcBorders>
            <w:noWrap w:val="0"/>
            <w:vAlign w:val="center"/>
          </w:tcPr>
          <w:p>
            <w:pPr>
              <w:widowControl/>
              <w:kinsoku w:val="0"/>
              <w:wordWrap w:val="0"/>
              <w:topLinePunct/>
              <w:spacing w:line="240" w:lineRule="auto"/>
              <w:ind w:firstLine="420" w:firstLineChars="200"/>
              <w:jc w:val="both"/>
              <w:rPr>
                <w:rFonts w:hint="eastAsia" w:ascii="黑体" w:hAnsi="黑体" w:eastAsia="黑体" w:cs="黑体"/>
                <w:sz w:val="21"/>
                <w:szCs w:val="21"/>
              </w:rPr>
            </w:pPr>
            <w:r>
              <w:rPr>
                <w:rFonts w:hint="eastAsia" w:ascii="黑体" w:hAnsi="黑体" w:eastAsia="黑体" w:cs="Times New Roman"/>
                <w:sz w:val="21"/>
                <w:szCs w:val="21"/>
                <w:lang w:val="en-US" w:eastAsia="zh-CN"/>
              </w:rPr>
              <w:t>1份</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21"/>
          <w:szCs w:val="21"/>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18"/>
          <w:szCs w:val="18"/>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widowControl/>
        <w:kinsoku w:val="0"/>
        <w:wordWrap w:val="0"/>
        <w:topLinePunct/>
        <w:ind w:firstLine="0" w:firstLineChars="0"/>
        <w:jc w:val="both"/>
        <w:rPr>
          <w:rFonts w:ascii="仿宋_GB2312" w:hAnsi="仿宋_GB2312" w:eastAsia="仿宋_GB2312" w:cs="Times New Roman"/>
        </w:rPr>
      </w:pPr>
      <w:r>
        <w:rPr>
          <w:rFonts w:hint="eastAsia"/>
          <w:sz w:val="20"/>
          <w:lang w:val="en-US" w:eastAsia="zh-CN"/>
        </w:rPr>
        <w:t xml:space="preserve"> </w:t>
      </w:r>
      <w:r>
        <w:rPr>
          <w:sz w:val="20"/>
        </w:rPr>
        <w:pict>
          <v:shape id="_x0000_i1025" o:spt="75" type="#_x0000_t75" style="height:391.75pt;width:386.95pt;" filled="f" o:preferrelative="t" stroked="f" coordsize="21600,21600">
            <v:path/>
            <v:fill on="f" focussize="0,0"/>
            <v:stroke on="f"/>
            <v:imagedata r:id="rId4" o:title=""/>
            <o:lock v:ext="edit" aspectratio="t"/>
            <w10:wrap type="none"/>
            <w10:anchorlock/>
          </v:shape>
        </w:pict>
      </w:r>
    </w:p>
    <w:p>
      <w:pPr>
        <w:widowControl/>
        <w:kinsoku w:val="0"/>
        <w:wordWrap w:val="0"/>
        <w:topLinePunct/>
        <w:ind w:firstLine="0" w:firstLineChars="0"/>
        <w:jc w:val="left"/>
        <w:rPr>
          <w:rFonts w:hint="eastAsia" w:ascii="宋体" w:hAnsi="宋体" w:eastAsia="宋体" w:cs="宋体"/>
        </w:rPr>
      </w:pPr>
      <w:r>
        <w:rPr>
          <w:rFonts w:hint="eastAsia" w:ascii="宋体" w:hAnsi="宋体" w:eastAsia="宋体" w:cs="宋体"/>
        </w:rPr>
        <w:pict>
          <v:shape id="_x0000_s1686" o:spid="_x0000_s1686" o:spt="75" type="#_x0000_t75" style="position:absolute;left:0pt;margin-left:95.55pt;margin-top:70.3pt;height:480.5pt;width:426.75pt;mso-position-horizontal-relative:page;mso-wrap-distance-bottom:0pt;mso-wrap-distance-top:0pt;z-index:251659264;mso-width-relative:page;mso-height-relative:page;" filled="f" o:preferrelative="t" stroked="f" coordsize="21600,21600">
            <v:path/>
            <v:fill on="f" focussize="0,0"/>
            <v:stroke on="f"/>
            <v:imagedata r:id="rId5" o:title=""/>
            <o:lock v:ext="edit" aspectratio="t"/>
            <w10:wrap type="topAndBottom"/>
          </v:shape>
        </w:pict>
      </w:r>
      <w:r>
        <w:rPr>
          <w:rFonts w:hint="eastAsia" w:ascii="宋体" w:hAnsi="宋体" w:eastAsia="宋体" w:cs="宋体"/>
          <w:lang w:eastAsia="zh-CN"/>
        </w:rPr>
        <w:t>【窗口办理流程】</w:t>
      </w:r>
    </w:p>
    <w:p>
      <w:pPr>
        <w:widowControl/>
        <w:kinsoku w:val="0"/>
        <w:wordWrap w:val="0"/>
        <w:topLinePunct/>
        <w:ind w:firstLine="0" w:firstLineChars="0"/>
        <w:jc w:val="center"/>
        <w:rPr>
          <w:rFonts w:ascii="仿宋_GB2312" w:hAnsi="仿宋_GB2312" w:eastAsia="仿宋_GB2312" w:cs="Times New Roman"/>
        </w:rPr>
      </w:pPr>
    </w:p>
    <w:p>
      <w:pPr>
        <w:widowControl/>
        <w:kinsoku w:val="0"/>
        <w:wordWrap w:val="0"/>
        <w:topLinePunct/>
        <w:ind w:firstLine="480"/>
        <w:rPr>
          <w:rFonts w:hint="eastAsia" w:ascii="SourceHanSansCN" w:hAnsi="SourceHanSansCN" w:eastAsia="SourceHanSansCN" w:cs="SourceHanSansCN"/>
          <w:i w:val="0"/>
          <w:iCs w:val="0"/>
          <w:caps w:val="0"/>
          <w:color w:val="333333"/>
          <w:spacing w:val="0"/>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    资料齐全并符合所有条件者在7个工作日作出准予许可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方正仿宋_GBK" w:hAnsi="方正仿宋_GBK" w:eastAsia="方正仿宋_GBK" w:cs="方正仿宋_GBK"/>
          <w:color w:val="auto"/>
          <w:sz w:val="31"/>
          <w:szCs w:val="31"/>
          <w:lang w:val="en-US" w:eastAsia="zh-CN"/>
        </w:rPr>
        <w:t>博湖县财政局306室</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联系电话：0996-6622816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ourceHanSansC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8"/>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6922D06"/>
    <w:rsid w:val="6AF80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686"/>
  </customShpExts>
</s:customData>
</file>

<file path=customXml/item2.xml><?xml version="1.0" encoding="utf-8"?>
<Properties xmlns:vt="http://schemas.openxmlformats.org/officeDocument/2006/docPropsVTypes" xmlns="http://schemas.openxmlformats.org/officeDocument/2006/extended-properties">
  <Template>Normal.dotm</Template>
  <Pages>6</Pages>
  <Words>1645</Words>
  <Characters>1757</Characters>
  <Application>WPS Office_11.1.0.12302_F1E327BC-269C-435d-A152-05C5408002CA</Application>
  <DocSecurity>0</DocSecurity>
  <Lines>0</Lines>
  <Paragraphs>0</Paragraphs>
  <CharactersWithSpaces>1820</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你猜我猜不猜</cp:lastModifiedBy>
  <cp:revision>1</cp:revision>
  <dcterms:created xsi:type="dcterms:W3CDTF">2022-05-10T10:10:31Z</dcterms:created>
  <dcterms:modified xsi:type="dcterms:W3CDTF">2022-08-16T11:14:22Z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e139f-fd4c-4dae-8570-9cde2e155463}">
  <ds:schemaRefs/>
</ds:datastoreItem>
</file>

<file path=customXml/itemProps3.xml><?xml version="1.0" encoding="utf-8"?>
<ds:datastoreItem xmlns:ds="http://schemas.openxmlformats.org/officeDocument/2006/customXml" ds:itemID="{35a7f4fd-9e0d-4817-80a5-82f0dd722f51}">
  <ds:schemaRefs/>
</ds:datastoreItem>
</file>

<file path=customXml/itemProps4.xml><?xml version="1.0" encoding="utf-8"?>
<ds:datastoreItem xmlns:ds="http://schemas.openxmlformats.org/officeDocument/2006/customXml" ds:itemID="{4c6d0b00-a376-4758-b115-1e34bfcec0d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1636</Words>
  <Characters>1747</Characters>
  <Lines>0</Lines>
  <Paragraphs>0</Paragraphs>
  <TotalTime>4</TotalTime>
  <ScaleCrop>false</ScaleCrop>
  <LinksUpToDate>false</LinksUpToDate>
  <CharactersWithSpaces>1810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BAEC9D51388648589346C272F26CFEAE</vt:lpwstr>
  </property>
</Properties>
</file>