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olor w:val="auto"/>
          <w:spacing w:val="0"/>
          <w:kern w:val="0"/>
          <w:sz w:val="40"/>
          <w:szCs w:val="40"/>
          <w:shd w:val="clear" w:color="auto" w:fill="FFFFFF"/>
          <w:lang w:val="en-US" w:eastAsia="zh-CN"/>
        </w:rPr>
        <w:t>多重养老保险关系个人账户退费</w:t>
      </w: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   关于城镇企业职工基本养老保险关系转移接续若干问题的意见（</w:t>
      </w:r>
      <w:bookmarkStart w:id="0" w:name="_GoBack"/>
      <w:bookmarkEnd w:id="0"/>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人社部发【2009】187号附件1）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缴费重复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四、办理材料</w:t>
      </w:r>
    </w:p>
    <w:p>
      <w:pPr>
        <w:pStyle w:val="6"/>
        <w:keepNext w:val="0"/>
        <w:keepLines w:val="0"/>
        <w:pageBreakBefore w:val="0"/>
        <w:widowControl/>
        <w:numPr>
          <w:ilvl w:val="0"/>
          <w:numId w:val="0"/>
        </w:numPr>
        <w:kinsoku/>
        <w:wordWrap/>
        <w:overflowPunct/>
        <w:topLinePunct w:val="0"/>
        <w:bidi w:val="0"/>
        <w:adjustRightInd/>
        <w:snapToGrid/>
        <w:spacing w:before="0" w:beforeLines="0" w:after="0" w:afterLines="0" w:line="560" w:lineRule="exact"/>
        <w:ind w:firstLine="620" w:firstLineChars="200"/>
        <w:textAlignment w:val="auto"/>
        <w:rPr>
          <w:rFonts w:hint="default" w:ascii="Times New Roman" w:hAnsi="Times New Roman" w:eastAsia="方正仿宋_GBK" w:cs="Times New Roman"/>
          <w:color w:val="auto"/>
          <w:sz w:val="31"/>
          <w:szCs w:val="31"/>
          <w:lang w:val="en-US" w:eastAsia="zh-CN"/>
        </w:rPr>
      </w:pPr>
      <w:r>
        <w:rPr>
          <w:rFonts w:hint="default" w:ascii="Times New Roman" w:hAnsi="Times New Roman" w:eastAsia="方正仿宋_GBK" w:cs="Times New Roman"/>
          <w:color w:val="auto"/>
          <w:sz w:val="31"/>
          <w:szCs w:val="31"/>
          <w:lang w:val="en-US" w:eastAsia="zh-CN"/>
        </w:rPr>
        <w:t>a)</w:t>
      </w:r>
      <w:r>
        <w:rPr>
          <w:rFonts w:hint="default" w:ascii="Times New Roman" w:hAnsi="Times New Roman" w:eastAsia="方正仿宋_GBK" w:cs="Times New Roman"/>
          <w:color w:val="auto"/>
          <w:sz w:val="31"/>
          <w:szCs w:val="31"/>
        </w:rPr>
        <w:t>《社会保险补退费申请表》</w:t>
      </w:r>
      <w:r>
        <w:rPr>
          <w:rFonts w:hint="default" w:ascii="Times New Roman" w:hAnsi="Times New Roman" w:eastAsia="方正仿宋_GBK" w:cs="Times New Roman"/>
          <w:color w:val="auto"/>
          <w:sz w:val="31"/>
          <w:szCs w:val="31"/>
          <w:lang w:eastAsia="zh-CN"/>
        </w:rPr>
        <w:t>见附表</w:t>
      </w:r>
      <w:r>
        <w:rPr>
          <w:rFonts w:hint="default" w:ascii="Times New Roman" w:hAnsi="Times New Roman" w:eastAsia="方正仿宋_GBK" w:cs="Times New Roman"/>
          <w:color w:val="auto"/>
          <w:sz w:val="31"/>
          <w:szCs w:val="31"/>
          <w:lang w:val="en-US" w:eastAsia="zh-CN"/>
        </w:rPr>
        <w:t>1；</w:t>
      </w:r>
    </w:p>
    <w:p>
      <w:pPr>
        <w:pStyle w:val="11"/>
        <w:keepNext w:val="0"/>
        <w:keepLines w:val="0"/>
        <w:pageBreakBefore w:val="0"/>
        <w:widowControl/>
        <w:numPr>
          <w:ilvl w:val="0"/>
          <w:numId w:val="0"/>
        </w:numPr>
        <w:kinsoku/>
        <w:wordWrap/>
        <w:overflowPunct/>
        <w:topLinePunct w:val="0"/>
        <w:bidi w:val="0"/>
        <w:adjustRightInd/>
        <w:snapToGrid/>
        <w:spacing w:line="560" w:lineRule="exact"/>
        <w:ind w:firstLine="620" w:firstLineChars="200"/>
        <w:textAlignment w:val="auto"/>
        <w:rPr>
          <w:rFonts w:hint="default" w:ascii="Times New Roman" w:hAnsi="Times New Roman" w:eastAsia="方正仿宋_GBK" w:cs="Times New Roman"/>
          <w:color w:val="auto"/>
          <w:sz w:val="31"/>
          <w:szCs w:val="31"/>
        </w:rPr>
      </w:pPr>
      <w:r>
        <w:rPr>
          <w:rFonts w:hint="default" w:ascii="Times New Roman" w:hAnsi="Times New Roman" w:eastAsia="方正仿宋_GBK" w:cs="Times New Roman"/>
          <w:color w:val="auto"/>
          <w:sz w:val="31"/>
          <w:szCs w:val="31"/>
          <w:lang w:val="en-US" w:eastAsia="zh-CN"/>
        </w:rPr>
        <w:t>b)</w:t>
      </w:r>
      <w:r>
        <w:rPr>
          <w:rFonts w:hint="default" w:ascii="Times New Roman" w:hAnsi="Times New Roman" w:eastAsia="方正仿宋_GBK" w:cs="Times New Roman"/>
          <w:color w:val="auto"/>
          <w:sz w:val="31"/>
          <w:szCs w:val="31"/>
        </w:rPr>
        <w:t>参保人社会保障卡或其他有效身份证件原件；</w:t>
      </w:r>
    </w:p>
    <w:p>
      <w:pPr>
        <w:pStyle w:val="6"/>
        <w:keepNext w:val="0"/>
        <w:keepLines w:val="0"/>
        <w:pageBreakBefore w:val="0"/>
        <w:widowControl/>
        <w:numPr>
          <w:ilvl w:val="0"/>
          <w:numId w:val="0"/>
        </w:numPr>
        <w:kinsoku/>
        <w:wordWrap/>
        <w:overflowPunct/>
        <w:topLinePunct w:val="0"/>
        <w:bidi w:val="0"/>
        <w:adjustRightInd/>
        <w:snapToGrid/>
        <w:spacing w:before="0" w:beforeLines="0" w:after="0" w:afterLines="0" w:line="560" w:lineRule="exact"/>
        <w:ind w:firstLine="620" w:firstLineChars="200"/>
        <w:textAlignment w:val="auto"/>
        <w:rPr>
          <w:rFonts w:hint="default" w:ascii="Times New Roman" w:hAnsi="Times New Roman" w:eastAsia="方正仿宋_GBK" w:cs="Times New Roman"/>
          <w:color w:val="auto"/>
          <w:sz w:val="31"/>
          <w:szCs w:val="31"/>
        </w:rPr>
      </w:pPr>
      <w:r>
        <w:rPr>
          <w:rFonts w:hint="default" w:ascii="Times New Roman" w:hAnsi="Times New Roman" w:eastAsia="方正仿宋_GBK" w:cs="Times New Roman"/>
          <w:color w:val="auto"/>
          <w:sz w:val="31"/>
          <w:szCs w:val="31"/>
          <w:lang w:val="en-US" w:eastAsia="zh-CN"/>
        </w:rPr>
        <w:t>c</w:t>
      </w:r>
      <w:r>
        <w:rPr>
          <w:rFonts w:hint="default" w:ascii="Times New Roman" w:hAnsi="Times New Roman" w:eastAsia="方正仿宋_GBK" w:cs="Times New Roman"/>
          <w:color w:val="auto"/>
          <w:sz w:val="31"/>
          <w:szCs w:val="31"/>
        </w:rPr>
        <w:t>)委托他人办理的，应提供委托人社会保障卡或其他有效身份证复印件、被委托人社会保障卡或其他有效身份证件原件。</w:t>
      </w:r>
    </w:p>
    <w:p>
      <w:pPr>
        <w:pStyle w:val="10"/>
        <w:keepNext w:val="0"/>
        <w:keepLines w:val="0"/>
        <w:pageBreakBefore w:val="0"/>
        <w:widowControl/>
        <w:kinsoku/>
        <w:wordWrap/>
        <w:overflowPunct/>
        <w:topLinePunct w:val="0"/>
        <w:bidi w:val="0"/>
        <w:adjustRightInd/>
        <w:snapToGrid/>
        <w:spacing w:line="560" w:lineRule="exact"/>
        <w:textAlignment w:val="auto"/>
        <w:rPr>
          <w:rFonts w:hint="default" w:ascii="Times New Roman" w:hAnsi="Times New Roman" w:eastAsia="方正仿宋_GBK" w:cs="Times New Roman"/>
          <w:color w:val="auto"/>
          <w:sz w:val="31"/>
          <w:szCs w:val="31"/>
        </w:rPr>
      </w:pPr>
      <w:r>
        <w:rPr>
          <w:rFonts w:hint="default" w:ascii="Times New Roman" w:hAnsi="Times New Roman" w:eastAsia="方正仿宋_GBK" w:cs="Times New Roman"/>
          <w:color w:val="auto"/>
          <w:sz w:val="31"/>
          <w:szCs w:val="31"/>
          <w:lang w:val="en-US" w:eastAsia="zh-CN"/>
        </w:rPr>
        <w:t>d</w:t>
      </w:r>
      <w:r>
        <w:rPr>
          <w:rFonts w:hint="default" w:ascii="Times New Roman" w:hAnsi="Times New Roman" w:eastAsia="方正仿宋_GBK" w:cs="Times New Roman"/>
          <w:color w:val="auto"/>
          <w:sz w:val="31"/>
          <w:szCs w:val="31"/>
        </w:rPr>
        <w:t>) 重复缴费的，应提供重复时段的养老保险个人缴费明细单原件或复印件；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pStyle w:val="2"/>
        <w:rPr>
          <w:rFonts w:hint="default"/>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Times New Roman" w:hAnsi="Times New Roman" w:eastAsia="方正仿宋_GBK" w:cs="Times New Roman"/>
          <w:b/>
          <w:bCs/>
          <w:i w:val="0"/>
          <w:iCs w:val="0"/>
          <w:caps w:val="0"/>
          <w:color w:val="auto"/>
          <w:spacing w:val="0"/>
          <w:kern w:val="0"/>
          <w:sz w:val="31"/>
          <w:szCs w:val="31"/>
          <w:shd w:val="clear" w:color="auto" w:fill="FFFFFF"/>
          <w:lang w:val="en-US" w:eastAsia="zh-CN"/>
        </w:rPr>
      </w:pPr>
    </w:p>
    <w:p>
      <w:pPr>
        <w:rPr>
          <w:rFonts w:hint="default" w:ascii="Times New Roman" w:hAnsi="Times New Roman" w:eastAsia="方正仿宋_GBK" w:cs="Times New Roman"/>
          <w:color w:val="auto"/>
          <w:sz w:val="31"/>
          <w:szCs w:val="31"/>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b w:val="0"/>
          <w:bCs w:val="0"/>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五、办理流程图</w:t>
      </w:r>
    </w:p>
    <w:p>
      <w:pPr>
        <w:bidi w:val="0"/>
        <w:rPr>
          <w:rFonts w:hint="eastAsia"/>
          <w:color w:val="auto"/>
          <w:lang w:val="en-US" w:eastAsia="zh-CN"/>
        </w:rPr>
      </w:pPr>
    </w:p>
    <w:p>
      <w:pPr>
        <w:bidi w:val="0"/>
        <w:rPr>
          <w:rFonts w:hint="eastAsia"/>
          <w:color w:val="auto"/>
          <w:lang w:val="en-US" w:eastAsia="zh-CN"/>
        </w:rPr>
      </w:pPr>
    </w:p>
    <w:p>
      <w:pPr>
        <w:pStyle w:val="2"/>
        <w:rPr>
          <w:color w:val="auto"/>
          <w:lang w:val="en-US" w:eastAsia="zh-CN"/>
        </w:rPr>
      </w:pPr>
      <w:r>
        <w:rPr>
          <w:rFonts w:hint="eastAsia" w:eastAsia="黑体"/>
          <w:color w:val="auto"/>
          <w:lang w:eastAsia="zh-CN"/>
        </w:rPr>
        <w:drawing>
          <wp:inline distT="0" distB="0" distL="114300" distR="114300">
            <wp:extent cx="5266690" cy="6758940"/>
            <wp:effectExtent l="0" t="0" r="10160" b="3810"/>
            <wp:docPr id="640" name="_x0000_i4776" descr="86baafb725a021c6078dcb01da08f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_x0000_i4776" descr="86baafb725a021c6078dcb01da08ff9"/>
                    <pic:cNvPicPr>
                      <a:picLocks noChangeAspect="1"/>
                    </pic:cNvPicPr>
                  </pic:nvPicPr>
                  <pic:blipFill>
                    <a:blip r:embed="rId4"/>
                    <a:stretch>
                      <a:fillRect/>
                    </a:stretch>
                  </pic:blipFill>
                  <pic:spPr>
                    <a:xfrm>
                      <a:off x="0" y="0"/>
                      <a:ext cx="5266690" cy="6758940"/>
                    </a:xfrm>
                    <a:prstGeom prst="rect">
                      <a:avLst/>
                    </a:prstGeom>
                    <a:noFill/>
                    <a:ln>
                      <a:noFill/>
                    </a:ln>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sz w:val="31"/>
          <w:szCs w:val="31"/>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    6个工作日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lang w:val="en-US"/>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八、办理地址：</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博湖县行政服务中心社会保险综合服务窗口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    联系电话：0996-6929085，0996-6623536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九、办理时间：</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pPr>
      <w:r>
        <w:rPr>
          <w:rFonts w:hint="eastAsia" w:ascii="方正黑体_GBK" w:hAnsi="方正黑体_GBK" w:eastAsia="方正黑体_GBK" w:cs="方正黑体_GBK"/>
          <w:b w:val="0"/>
          <w:bCs w:val="0"/>
          <w:i w:val="0"/>
          <w:iCs w:val="0"/>
          <w:caps w:val="0"/>
          <w:color w:val="auto"/>
          <w:spacing w:val="0"/>
          <w:kern w:val="0"/>
          <w:sz w:val="31"/>
          <w:szCs w:val="31"/>
          <w:shd w:val="clear" w:color="auto" w:fill="FFFFFF"/>
          <w:lang w:val="en-US" w:eastAsia="zh-CN"/>
        </w:rPr>
        <w:t>十、常见问题：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问：本人之前已灵活就业缴纳养老保险，上个月在单位就业单位缴的养老保险费用，但是本人还是收到扣款信息？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方正仿宋_GBK" w:hAnsi="方正仿宋_GBK" w:eastAsia="方正仿宋_GBK" w:cs="方正仿宋_GBK"/>
          <w:color w:val="auto"/>
          <w:sz w:val="31"/>
          <w:szCs w:val="31"/>
          <w:lang w:val="en-US" w:eastAsia="zh-CN"/>
        </w:rPr>
      </w:pPr>
      <w:r>
        <w:rPr>
          <w:rFonts w:hint="eastAsia" w:ascii="方正仿宋_GBK" w:hAnsi="方正仿宋_GBK" w:eastAsia="方正仿宋_GBK" w:cs="方正仿宋_GBK"/>
          <w:b/>
          <w:bCs/>
          <w:color w:val="auto"/>
          <w:sz w:val="31"/>
          <w:szCs w:val="31"/>
          <w:lang w:val="en-US" w:eastAsia="zh-CN"/>
        </w:rPr>
        <w:t>答</w:t>
      </w:r>
      <w:r>
        <w:rPr>
          <w:rFonts w:hint="eastAsia" w:ascii="方正仿宋_GBK" w:hAnsi="方正仿宋_GBK" w:eastAsia="方正仿宋_GBK" w:cs="方正仿宋_GBK"/>
          <w:color w:val="auto"/>
          <w:sz w:val="31"/>
          <w:szCs w:val="31"/>
          <w:lang w:val="en-US" w:eastAsia="zh-CN"/>
        </w:rPr>
        <w:t>：系统查询本人有两个以上多个个人编号，灵活就业参保缴费和单位参保缴费是两个个人编号，在单位就业时本人应告知社会保险经办机构申请暂停城职养老参保关系，现在重复缴费保持本人单位参保关系、灵活就业参保缴费重复缴费的个人缴费部分退还给本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rPr>
          <w:color w:val="auto"/>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upperLetter"/>
      <w:pStyle w:val="11"/>
      <w:suff w:val="nothing"/>
      <w:lvlText w:val="附　录　%1"/>
      <w:lvlJc w:val="left"/>
      <w:pPr>
        <w:ind w:left="0" w:firstLine="0"/>
      </w:pPr>
      <w:rPr>
        <w:rFonts w:hint="eastAsia" w:ascii="黑体" w:hAnsi="Times New Roman" w:eastAsia="黑体" w:cs="黑体"/>
        <w:b w:val="0"/>
        <w:spacing w:val="0"/>
        <w:sz w:val="21"/>
      </w:rPr>
    </w:lvl>
    <w:lvl w:ilvl="1" w:tentative="0">
      <w:start w:val="1"/>
      <w:numFmt w:val="decimal"/>
      <w:suff w:val="nothing"/>
      <w:lvlText w:val="%1.%2　"/>
      <w:lvlJc w:val="left"/>
      <w:pPr>
        <w:ind w:left="0" w:firstLine="0"/>
      </w:pPr>
      <w:rPr>
        <w:rFonts w:hint="eastAsia" w:ascii="黑体" w:hAnsi="Times New Roman" w:eastAsia="黑体" w:cs="黑体"/>
        <w:b w:val="0"/>
        <w:spacing w:val="0"/>
        <w:kern w:val="21"/>
        <w:sz w:val="21"/>
      </w:rPr>
    </w:lvl>
    <w:lvl w:ilvl="2" w:tentative="0">
      <w:start w:val="1"/>
      <w:numFmt w:val="decimal"/>
      <w:suff w:val="nothing"/>
      <w:lvlText w:val="%1.%2.%3　"/>
      <w:lvlJc w:val="left"/>
      <w:pPr>
        <w:ind w:left="0"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
    <w:nsid w:val="0053208E"/>
    <w:multiLevelType w:val="multilevel"/>
    <w:tmpl w:val="0053208E"/>
    <w:lvl w:ilvl="0" w:tentative="0">
      <w:start w:val="1"/>
      <w:numFmt w:val="decimal"/>
      <w:suff w:val="nothing"/>
      <w:lvlText w:val="%1　"/>
      <w:lvlJc w:val="left"/>
      <w:pPr>
        <w:ind w:left="0" w:firstLine="0"/>
      </w:pPr>
      <w:rPr>
        <w:rFonts w:hint="eastAsia" w:ascii="黑体" w:hAnsi="Times New Roman" w:eastAsia="黑体" w:cs="黑体"/>
        <w:b w:val="0"/>
        <w:sz w:val="21"/>
        <w:szCs w:val="21"/>
      </w:rPr>
    </w:lvl>
    <w:lvl w:ilvl="1" w:tentative="0">
      <w:start w:val="1"/>
      <w:numFmt w:val="decimal"/>
      <w:pStyle w:val="9"/>
      <w:suff w:val="nothing"/>
      <w:lvlText w:val="%1.%2　"/>
      <w:lvlJc w:val="left"/>
      <w:pPr>
        <w:ind w:left="993" w:firstLine="0"/>
        <w:textAlignment w:val="baseline"/>
      </w:pPr>
      <w:rPr>
        <w:rFonts w:hint="eastAsia" w:ascii="黑体" w:hAnsi="Times New Roman" w:eastAsia="黑体" w:cs="Times New Roman"/>
        <w:b w:val="0"/>
        <w:bCs w:val="0"/>
        <w:iCs w:val="0"/>
        <w:caps w:val="0"/>
        <w:strike w:val="0"/>
        <w:dstrike w:val="0"/>
        <w:vanish w:val="0"/>
        <w:spacing w:val="0"/>
        <w:kern w:val="0"/>
        <w:position w:val="0"/>
        <w:sz w:val="21"/>
        <w:szCs w:val="21"/>
        <w:u w:val="none"/>
      </w:rPr>
    </w:lvl>
    <w:lvl w:ilvl="2" w:tentative="0">
      <w:start w:val="1"/>
      <w:numFmt w:val="decimal"/>
      <w:pStyle w:val="8"/>
      <w:suff w:val="nothing"/>
      <w:lvlText w:val="%1.%2.%3　"/>
      <w:lvlJc w:val="left"/>
      <w:pPr>
        <w:ind w:left="709" w:firstLine="0"/>
      </w:pPr>
      <w:rPr>
        <w:rFonts w:hint="eastAsia" w:ascii="黑体" w:hAnsi="Times New Roman" w:eastAsia="黑体" w:cs="黑体"/>
        <w:b w:val="0"/>
        <w:sz w:val="21"/>
      </w:rPr>
    </w:lvl>
    <w:lvl w:ilvl="3" w:tentative="0">
      <w:start w:val="1"/>
      <w:numFmt w:val="decimal"/>
      <w:suff w:val="nothing"/>
      <w:lvlText w:val="%1.%2.%3.%4　"/>
      <w:lvlJc w:val="left"/>
      <w:pPr>
        <w:ind w:left="0" w:firstLine="0"/>
      </w:pPr>
      <w:rPr>
        <w:rFonts w:hint="eastAsia" w:ascii="黑体" w:hAnsi="Times New Roman" w:eastAsia="黑体" w:cs="黑体"/>
        <w:b w:val="0"/>
        <w:sz w:val="21"/>
      </w:rPr>
    </w:lvl>
    <w:lvl w:ilvl="4" w:tentative="0">
      <w:start w:val="1"/>
      <w:numFmt w:val="decimal"/>
      <w:suff w:val="nothing"/>
      <w:lvlText w:val="%1.%2.%3.%4.%5　"/>
      <w:lvlJc w:val="left"/>
      <w:pPr>
        <w:ind w:left="0" w:firstLine="0"/>
      </w:pPr>
      <w:rPr>
        <w:rFonts w:hint="eastAsia" w:ascii="黑体" w:hAnsi="Times New Roman" w:eastAsia="黑体" w:cs="黑体"/>
        <w:b w:val="0"/>
        <w:sz w:val="21"/>
      </w:rPr>
    </w:lvl>
    <w:lvl w:ilvl="5" w:tentative="0">
      <w:start w:val="1"/>
      <w:numFmt w:val="decimal"/>
      <w:suff w:val="nothing"/>
      <w:lvlText w:val="%1.%2.%3.%4.%5.%6　"/>
      <w:lvlJc w:val="left"/>
      <w:pPr>
        <w:ind w:left="0" w:firstLine="0"/>
      </w:pPr>
      <w:rPr>
        <w:rFonts w:hint="eastAsia" w:ascii="黑体" w:hAnsi="Times New Roman" w:eastAsia="黑体" w:cs="黑体"/>
        <w:b w:val="0"/>
        <w:sz w:val="21"/>
      </w:rPr>
    </w:lvl>
    <w:lvl w:ilvl="6" w:tentative="0">
      <w:start w:val="1"/>
      <w:numFmt w:val="decimal"/>
      <w:suff w:val="nothing"/>
      <w:lvlText w:val="%1%2.%3.%4.%5.%6.%7　"/>
      <w:lvlJc w:val="left"/>
      <w:pPr>
        <w:ind w:left="0" w:firstLine="0"/>
      </w:pPr>
      <w:rPr>
        <w:rFonts w:hint="eastAsia" w:ascii="黑体" w:hAnsi="Times New Roman" w:eastAsia="黑体" w:cs="黑体"/>
        <w:b w:val="0"/>
        <w:sz w:val="21"/>
      </w:rPr>
    </w:lvl>
    <w:lvl w:ilvl="7" w:tentative="0">
      <w:start w:val="1"/>
      <w:numFmt w:val="decimal"/>
      <w:lvlText w:val="%1.%2.%3.%4.%5.%6.%7.%8"/>
      <w:lvlJc w:val="left"/>
      <w:pPr>
        <w:tabs>
          <w:tab w:val="left" w:pos="4351"/>
        </w:tabs>
        <w:ind w:left="3972" w:hanging="1418"/>
      </w:pPr>
    </w:lvl>
    <w:lvl w:ilvl="8" w:tentative="0">
      <w:start w:val="1"/>
      <w:numFmt w:val="decimal"/>
      <w:lvlText w:val="%1.%2.%3.%4.%5.%6.%7.%8.%9"/>
      <w:lvlJc w:val="left"/>
      <w:pPr>
        <w:tabs>
          <w:tab w:val="left" w:pos="4777"/>
        </w:tabs>
        <w:ind w:left="4677" w:hanging="1700"/>
      </w:pPr>
    </w:lvl>
  </w:abstractNum>
  <w:abstractNum w:abstractNumId="2">
    <w:nsid w:val="59ADCABA"/>
    <w:multiLevelType w:val="multilevel"/>
    <w:tmpl w:val="59ADCABA"/>
    <w:lvl w:ilvl="0" w:tentative="0">
      <w:start w:val="1"/>
      <w:numFmt w:val="lowerLetter"/>
      <w:pStyle w:val="12"/>
      <w:lvlText w:val="%1)"/>
      <w:lvlJc w:val="left"/>
      <w:pPr>
        <w:tabs>
          <w:tab w:val="left" w:pos="839"/>
        </w:tabs>
        <w:ind w:left="839" w:hanging="419"/>
      </w:pPr>
      <w:rPr>
        <w:rFonts w:hint="eastAsia" w:ascii="宋体" w:eastAsia="宋体"/>
        <w:b w:val="0"/>
        <w:i w:val="0"/>
        <w:sz w:val="21"/>
      </w:rPr>
    </w:lvl>
    <w:lvl w:ilvl="1" w:tentative="0">
      <w:start w:val="1"/>
      <w:numFmt w:val="decimal"/>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0792219"/>
  </w:rsids>
  <m:mathPr>
    <m:mathFont m:val="Cambria Math"/>
    <m:brkBin m:val="before"/>
    <m:brkBinSub m:val="--"/>
    <m:smallFrac m:val="0"/>
    <m:dispDef/>
    <m:lMargin m:val="0"/>
    <m:rMargin m:val="0"/>
    <m:defJc m:val="centerGroup"/>
    <m:wrapIndent m:val="1440"/>
    <m:intLim m:val="subSup"/>
    <m:naryLim m:val="undOvr"/>
    <m:interSp m:val="0"/>
    <m:intraSp m:val="0"/>
    <m:postSp m:val="0"/>
    <m:preSp m:val="0"/>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99"/>
    <w:pPr>
      <w:spacing w:before="100" w:beforeAutospacing="1" w:after="100" w:afterAutospacing="1"/>
      <w:jc w:val="left"/>
      <w:outlineLvl w:val="1"/>
    </w:pPr>
    <w:rPr>
      <w:rFonts w:ascii="宋体" w:hAnsi="宋体"/>
      <w:b/>
      <w:kern w:val="0"/>
      <w:sz w:val="36"/>
      <w:szCs w:val="36"/>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6">
    <w:name w:val="四级条标题"/>
    <w:basedOn w:val="7"/>
    <w:qFormat/>
    <w:uiPriority w:val="0"/>
    <w:pPr>
      <w:numPr>
        <w:ilvl w:val="4"/>
      </w:numPr>
      <w:outlineLvl w:val="5"/>
    </w:pPr>
  </w:style>
  <w:style w:type="paragraph" w:customStyle="1" w:styleId="7">
    <w:name w:val="三级条标题"/>
    <w:basedOn w:val="8"/>
    <w:qFormat/>
    <w:uiPriority w:val="0"/>
    <w:pPr>
      <w:numPr>
        <w:numId w:val="0"/>
      </w:numPr>
      <w:outlineLvl w:val="4"/>
    </w:pPr>
  </w:style>
  <w:style w:type="paragraph" w:customStyle="1" w:styleId="8">
    <w:name w:val="二级条标题"/>
    <w:basedOn w:val="9"/>
    <w:qFormat/>
    <w:uiPriority w:val="0"/>
    <w:pPr>
      <w:numPr>
        <w:ilvl w:val="2"/>
      </w:numPr>
      <w:spacing w:before="50" w:after="50"/>
      <w:outlineLvl w:val="3"/>
    </w:pPr>
  </w:style>
  <w:style w:type="paragraph" w:customStyle="1" w:styleId="9">
    <w:name w:val="一级条标题"/>
    <w:basedOn w:val="1"/>
    <w:qFormat/>
    <w:uiPriority w:val="0"/>
    <w:pPr>
      <w:widowControl/>
      <w:numPr>
        <w:ilvl w:val="1"/>
        <w:numId w:val="1"/>
      </w:numPr>
      <w:spacing w:before="156" w:beforeLines="50" w:after="156" w:afterLines="50"/>
      <w:jc w:val="left"/>
      <w:outlineLvl w:val="2"/>
    </w:pPr>
    <w:rPr>
      <w:rFonts w:hint="eastAsia" w:ascii="黑体" w:hAnsi="Times New Roman" w:eastAsia="黑体" w:cs="Times New Roman"/>
      <w:kern w:val="0"/>
      <w:szCs w:val="21"/>
    </w:rPr>
  </w:style>
  <w:style w:type="paragraph" w:customStyle="1" w:styleId="10">
    <w:name w:val="段"/>
    <w:basedOn w:val="1"/>
    <w:qFormat/>
    <w:uiPriority w:val="0"/>
    <w:pPr>
      <w:widowControl/>
      <w:tabs>
        <w:tab w:val="center" w:pos="4201"/>
        <w:tab w:val="right" w:leader="dot" w:pos="9298"/>
      </w:tabs>
      <w:autoSpaceDE w:val="0"/>
      <w:autoSpaceDN w:val="0"/>
      <w:ind w:firstLine="420" w:firstLineChars="200"/>
    </w:pPr>
    <w:rPr>
      <w:rFonts w:hint="eastAsia" w:ascii="宋体" w:hAnsi="宋体" w:eastAsia="宋体" w:cs="宋体"/>
      <w:kern w:val="0"/>
      <w:szCs w:val="20"/>
    </w:rPr>
  </w:style>
  <w:style w:type="paragraph" w:customStyle="1" w:styleId="11">
    <w:name w:val="字母编号列项（一级）"/>
    <w:basedOn w:val="12"/>
    <w:qFormat/>
    <w:uiPriority w:val="0"/>
    <w:pPr>
      <w:widowControl/>
      <w:numPr>
        <w:ilvl w:val="0"/>
        <w:numId w:val="2"/>
      </w:numPr>
      <w:tabs>
        <w:tab w:val="left" w:pos="839"/>
      </w:tabs>
    </w:pPr>
    <w:rPr>
      <w:rFonts w:hint="eastAsia" w:ascii="宋体" w:hAnsi="Times New Roman" w:eastAsia="宋体" w:cs="Times New Roman"/>
      <w:kern w:val="0"/>
      <w:szCs w:val="20"/>
    </w:rPr>
  </w:style>
  <w:style w:type="paragraph" w:customStyle="1" w:styleId="12">
    <w:name w:val="附录字母编号列项（一级）"/>
    <w:qFormat/>
    <w:uiPriority w:val="0"/>
    <w:pPr>
      <w:numPr>
        <w:ilvl w:val="0"/>
        <w:numId w:val="3"/>
      </w:numPr>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

<file path=customXml/item3.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2022-08-22T13:53:06Z</dcterms:modified>
  <cp:revision>1</cp:revision>
</cp:coreProperties>
</file>

<file path=customXml/item5.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ies>
</file>

<file path=customXml/item6.xml><?xml version="1.0" encoding="utf-8"?>
<Properties xmlns:vt="http://schemas.openxmlformats.org/officeDocument/2006/docPropsVTypes" xmlns="http://schemas.openxmlformats.org/officeDocument/2006/extended-properties">
  <Template>Normal.dotm</Template>
  <TotalTime>1</TotalTime>
  <Pages>1</Pages>
  <Words>0</Words>
  <Characters>0</Characters>
  <Application>WPS Office_11.8.2.9022_F1E327BC-269C-435d-A152-05C5408002CA</Application>
  <DocSecurity>0</DocSecurity>
  <Lines>0</Lines>
  <Paragraphs>0</Paragraphs>
  <CharactersWithSpaces>0</CharactersWithSpaces>
  <AppVersion>14.0000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2022-08-18T11:23:00Z</dcterms:created>
  <dcterms:modified xsi:type="dcterms:W3CDTF">2022-08-22T13:53:06Z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3d24fa-0f5a-499b-895e-7f186915c957}">
  <ds:schemaRefs/>
</ds:datastoreItem>
</file>

<file path=customXml/itemProps3.xml><?xml version="1.0" encoding="utf-8"?>
<ds:datastoreItem xmlns:ds="http://schemas.openxmlformats.org/officeDocument/2006/customXml" ds:itemID="{dabf4af7-8999-46d2-b35d-336b27e952d7}">
  <ds:schemaRefs/>
</ds:datastoreItem>
</file>

<file path=customXml/itemProps4.xml><?xml version="1.0" encoding="utf-8"?>
<ds:datastoreItem xmlns:ds="http://schemas.openxmlformats.org/officeDocument/2006/customXml" ds:itemID="{d37c76cc-28d7-49e6-b08d-65f4ec1713bc}">
  <ds:schemaRefs/>
</ds:datastoreItem>
</file>

<file path=customXml/itemProps5.xml><?xml version="1.0" encoding="utf-8"?>
<ds:datastoreItem xmlns:ds="http://schemas.openxmlformats.org/officeDocument/2006/customXml" ds:itemID="{a5137fc7-37fe-4edb-b298-5f4fa46b04a2}">
  <ds:schemaRefs/>
</ds:datastoreItem>
</file>

<file path=customXml/itemProps6.xml><?xml version="1.0" encoding="utf-8"?>
<ds:datastoreItem xmlns:ds="http://schemas.openxmlformats.org/officeDocument/2006/customXml" ds:itemID="{ae63488f-2048-476c-9215-e33ac2fe9fb4}">
  <ds:schemaRefs/>
</ds:datastoreItem>
</file>

<file path=customXml/itemProps7.xml><?xml version="1.0" encoding="utf-8"?>
<ds:datastoreItem xmlns:ds="http://schemas.openxmlformats.org/officeDocument/2006/customXml" ds:itemID="{ebffd5d5-7ce6-4839-8b63-05e46ad7944e}">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2022-08-18T11:23:00Z</dcterms:created>
  <dc:creator>Administrator</dc:creator>
  <cp:lastModifiedBy>Administrator</cp:lastModifiedBy>
  <dcterms:modified xsi:type="dcterms:W3CDTF">2022-08-26T05:47:09Z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