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道路货物运输经营许可变更服务指南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道路货物运输经营许可变更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行政许可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【规章】《道路货物运输及站场管理规定》（2005年6月16日交通部发布，根据2016年4月11日交通运输部《关于修改〈道路货物运输及站场管理规定〉的决定》第四次修正）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1、《道路货物运输经营申请表》；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2、负责人身份证明，经办人的身份证明和委托书；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3、机动车辆行驶证、车辆检测合格证明复印件；拟投入运输车辆的承诺书，承诺书应当包括车辆数量、类型、技术性能、投入时间等内容；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4、聘用或者拟聘用驾驶员的机动车驾驶证、从业资格证及其复印件；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5、安全生产管理制度文本；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6、法律、法规规定的其他材料。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1、网上办理：登录新疆政务服务网注册登录-材料齐全-受理审核-审批-（材料齐全，符合条件）制证/（不符合条件）说明理由并退回-办结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2、窗口办理：窗口接件-资料审核-（材料齐全，符合条件）受理/（不符合条件）不受理-初审-复审-出证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法定时限：20个工作日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承诺时限：10个工作日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 xml:space="preserve">网上投诉地址 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instrText xml:space="preserve"> HYPERLINK "https://zwfw.xinjiang.gov.cn/"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https://zwfw.xinjiang.gov.cn/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A2A61"/>
    <w:multiLevelType w:val="singleLevel"/>
    <w:tmpl w:val="827A2A6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7C4B33"/>
    <w:multiLevelType w:val="singleLevel"/>
    <w:tmpl w:val="AC7C4B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61BFCC"/>
    <w:multiLevelType w:val="singleLevel"/>
    <w:tmpl w:val="0561BFCC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1B48634E"/>
    <w:rsid w:val="1B48634E"/>
    <w:rsid w:val="4A473BE0"/>
    <w:rsid w:val="50F83CE9"/>
    <w:rsid w:val="722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857</Characters>
  <Lines>0</Lines>
  <Paragraphs>0</Paragraphs>
  <TotalTime>1</TotalTime>
  <ScaleCrop>false</ScaleCrop>
  <LinksUpToDate>false</LinksUpToDate>
  <CharactersWithSpaces>887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幻风姑息</cp:lastModifiedBy>
  <dcterms:modified xsi:type="dcterms:W3CDTF">2022-12-07T04:34:53Z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9A8767ECFA264660ABAB81B6E0AA22EB</vt:lpwstr>
  </property>
</Properties>
</file>