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40"/>
          <w:szCs w:val="40"/>
          <w:lang w:eastAsia="zh-CN"/>
        </w:rPr>
      </w:pPr>
      <w:r>
        <w:rPr>
          <w:rFonts w:hint="eastAsia" w:ascii="方正小标宋_GBK" w:hAnsi="方正小标宋_GBK" w:eastAsia="方正小标宋_GBK" w:cs="方正小标宋_GBK"/>
          <w:sz w:val="40"/>
          <w:szCs w:val="40"/>
          <w:lang w:eastAsia="zh-CN"/>
        </w:rPr>
        <w:t>客运站站级核定服务指南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客运站站级核定</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行政确认</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【规章】《道路旅客运输及客运站管理规定》（2005年7月12日由交通部发布，2016年12月6日交通运输部令2016年第82号《关于修改〈道路旅客运输及客运站管理规定〉的决定》第6次修正）</w:t>
      </w:r>
    </w:p>
    <w:p>
      <w:pPr>
        <w:numPr>
          <w:ilvl w:val="0"/>
          <w:numId w:val="0"/>
        </w:numPr>
        <w:ind w:firstLine="930" w:firstLineChars="3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一条：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【规章】《汽车客运站级别划分和建设要求》(JT/T200-2020)</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8站级核定：一级、二级由所在地设区的市级交通运输主管部门组织验收和评定，其他级别的汽车客运站由所在地县级或市级交通运输主管部门组织验收与评定</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1、《道路客运站（场）经营申请表》；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2、客运站竣工验收证明和站级验收证明；</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3、拟招聘的专业人员、管理人员的身份证明和专业证书及其复印件；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4、负责人身份证明及其复印件，经办人身份证复印件和委托书</w:t>
      </w:r>
    </w:p>
    <w:p>
      <w:pPr>
        <w:numPr>
          <w:ilvl w:val="0"/>
          <w:numId w:val="0"/>
        </w:numPr>
        <w:ind w:firstLine="620"/>
        <w:jc w:val="both"/>
        <w:rPr>
          <w:rFonts w:hint="eastAsia" w:ascii="Times New Roman" w:hAnsi="Times New Roman" w:eastAsia="方正仿宋_GBK" w:cs="Times New Roman"/>
          <w:sz w:val="28"/>
          <w:szCs w:val="28"/>
          <w:lang w:eastAsia="zh-CN"/>
        </w:rPr>
      </w:pPr>
      <w:r>
        <w:rPr>
          <w:rFonts w:hint="eastAsia" w:ascii="方正仿宋_GBK" w:hAnsi="方正仿宋_GBK" w:eastAsia="方正仿宋_GBK" w:cs="方正仿宋_GBK"/>
          <w:sz w:val="31"/>
          <w:szCs w:val="31"/>
          <w:lang w:val="en-US" w:eastAsia="zh-CN"/>
        </w:rPr>
        <w:t>5、业务操作规程和安全管理制度文本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法定时限：15个工作日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w:t>
      </w:r>
      <w:bookmarkStart w:id="0" w:name="_GoBack"/>
      <w:bookmarkEnd w:id="0"/>
      <w:r>
        <w:rPr>
          <w:rFonts w:hint="eastAsia" w:ascii="方正仿宋_GBK" w:hAnsi="方正仿宋_GBK" w:eastAsia="方正仿宋_GBK" w:cs="方正仿宋_GBK"/>
          <w:b w:val="0"/>
          <w:bCs w:val="0"/>
          <w:sz w:val="31"/>
          <w:szCs w:val="31"/>
          <w:lang w:val="en-US" w:eastAsia="zh-CN"/>
        </w:rPr>
        <w:t xml:space="preserve">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380331"/>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2022-05-20T04:59:58Z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13</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2022-05-20T04:59:58Z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0aab7-412c-48e5-a990-6b1c5774644f}">
  <ds:schemaRefs/>
</ds:datastoreItem>
</file>

<file path=customXml/itemProps3.xml><?xml version="1.0" encoding="utf-8"?>
<ds:datastoreItem xmlns:ds="http://schemas.openxmlformats.org/officeDocument/2006/customXml" ds:itemID="{9de9c959-8763-4ac6-977c-e2143acc0da0}">
  <ds:schemaRefs/>
</ds:datastoreItem>
</file>

<file path=customXml/itemProps4.xml><?xml version="1.0" encoding="utf-8"?>
<ds:datastoreItem xmlns:ds="http://schemas.openxmlformats.org/officeDocument/2006/customXml" ds:itemID="{181b88c8-21eb-48d4-b1db-d12c32f4545d}">
  <ds:schemaRefs/>
</ds:datastoreItem>
</file>

<file path=customXml/itemProps5.xml><?xml version="1.0" encoding="utf-8"?>
<ds:datastoreItem xmlns:ds="http://schemas.openxmlformats.org/officeDocument/2006/customXml" ds:itemID="{a21084e3-6052-4440-a252-b0bafd72202b}">
  <ds:schemaRefs/>
</ds:datastoreItem>
</file>

<file path=customXml/itemProps6.xml><?xml version="1.0" encoding="utf-8"?>
<ds:datastoreItem xmlns:ds="http://schemas.openxmlformats.org/officeDocument/2006/customXml" ds:itemID="{2facbad8-275e-47bf-938c-44d1550b3bab}">
  <ds:schemaRefs/>
</ds:datastoreItem>
</file>

<file path=customXml/itemProps7.xml><?xml version="1.0" encoding="utf-8"?>
<ds:datastoreItem xmlns:ds="http://schemas.openxmlformats.org/officeDocument/2006/customXml" ds:itemID="{8ac22232-e8d7-4e3d-b7a1-0232666f0019}">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2022-08-22T11:50:10Z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