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出租汽车车辆营运证核发服务指南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出租汽车车辆营运证核发</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b/>
          <w:bCs/>
          <w:sz w:val="31"/>
          <w:szCs w:val="31"/>
          <w:lang w:val="en-US" w:eastAsia="zh-CN"/>
        </w:rPr>
        <w:t>七、受理条件</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（1）车型及喷涂颜色和标识符合出租汽车行业的年度准入标准，取得当地公安机关核发的机动车牌照和行驶证；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（2）车顶安装出租汽车标志灯，装置可以显示载客、空车、暂停、电召等运营状态；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（3）车身两侧明显位置，标明出租汽车经营者名称或者标志，注明行业服务监督电话；车内标明乘客须知；</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（4）安装符合技术标准的计价器，车内应备有收费标准、计价器检定证书，贴有市物价管理部门监制的巡游出租汽车运价标签，实行明码标价；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（5）安装具有行驶记录功能的车载卫星定位系统及应急报警装置；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（6）保持车容整洁卫生，机械性能完好，灭火器具及防护网齐全；</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（7）车内副驾驶仪表台右侧明显位置设置《出租汽车驾驶员企业驾驶证明》底座。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1、营运车辆登记表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2、负责人身份证明，经办人的身份证明和委托书、营业执照、许可证复印件；</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3、机动车辆行驶证、登记证书、车辆检测合格证明复印件；聘用或者拟聘用驾驶员的机动车驾驶证、从业资格证及其复印件；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承诺时限：2个工作日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BD80397"/>
    <w:rsid w:val="11FE30D5"/>
    <w:rsid w:val="1B48634E"/>
    <w:rsid w:val="3E9733E7"/>
    <w:rsid w:val="722601D8"/>
    <w:rsid w:val="774535A5"/>
    <w:rsid w:val="7969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973</Words>
  <Characters>1088</Characters>
  <Lines>0</Lines>
  <Paragraphs>0</Paragraphs>
  <TotalTime>12</TotalTime>
  <ScaleCrop>false</ScaleCrop>
  <LinksUpToDate>false</LinksUpToDate>
  <CharactersWithSpaces>1117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