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爆破作业人员许可证核发服务指南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塔里木公安局治安支队、开发区、各县市公安局治安大队。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【法规】《民用爆炸物品安全管理条例》（2006年4月国务院第466号令发布，2014年7月国务院令第653号修订）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第三十三条：爆破作业单位应当对本单位的爆破作业人员、安全管理人员、仓库管理人员进行专业技术培训。爆破作业人员应当经设区的市级人民政府公安机关考核合格，取得《爆破作业人员许可证》后，方可从事爆破作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行政划分区内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spacing w:line="0" w:lineRule="atLeas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（一）爆破作业人员许可申请（原件1份）；</w:t>
      </w:r>
    </w:p>
    <w:p>
      <w:pPr>
        <w:spacing w:line="0" w:lineRule="atLeas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（二）《爆破作业单位许可证》及复印件（原件各1份）；</w:t>
      </w:r>
    </w:p>
    <w:p>
      <w:pPr>
        <w:spacing w:line="0" w:lineRule="atLeas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（三）工商登记营业执照复印件（原件1份）；</w:t>
      </w:r>
    </w:p>
    <w:p>
      <w:pPr>
        <w:spacing w:line="0" w:lineRule="atLeas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（四）爆破作业单位法人及涉爆人员的无违法犯罪记录证明（原件各1份）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</w:t>
      </w:r>
    </w:p>
    <w:p>
      <w:pPr>
        <w:autoSpaceDE w:val="0"/>
        <w:spacing w:line="360" w:lineRule="auto"/>
        <w:jc w:val="left"/>
        <w:outlineLvl w:val="1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autoSpaceDE w:val="0"/>
        <w:spacing w:line="360" w:lineRule="auto"/>
        <w:jc w:val="left"/>
        <w:outlineLvl w:val="1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autoSpaceDE w:val="0"/>
        <w:spacing w:line="360" w:lineRule="auto"/>
        <w:jc w:val="left"/>
        <w:outlineLvl w:val="1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autoSpaceDE w:val="0"/>
        <w:spacing w:line="360" w:lineRule="auto"/>
        <w:jc w:val="left"/>
        <w:outlineLvl w:val="1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autoSpaceDE w:val="0"/>
        <w:spacing w:line="360" w:lineRule="auto"/>
        <w:jc w:val="left"/>
        <w:outlineLvl w:val="1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autoSpaceDE w:val="0"/>
        <w:spacing w:line="360" w:lineRule="auto"/>
        <w:jc w:val="left"/>
        <w:outlineLvl w:val="1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autoSpaceDE w:val="0"/>
        <w:spacing w:line="360" w:lineRule="auto"/>
        <w:jc w:val="left"/>
        <w:outlineLvl w:val="1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附录1：爆破作业人员许可证流程图</w:t>
      </w:r>
    </w:p>
    <w:p>
      <w:pPr>
        <w:tabs>
          <w:tab w:val="left" w:pos="2590"/>
        </w:tabs>
        <w:spacing w:line="420" w:lineRule="exact"/>
        <w:jc w:val="center"/>
        <w:rPr>
          <w:rFonts w:hint="default" w:ascii="Times New Roman" w:hAnsi="Times New Roman" w:eastAsia="黑体" w:cs="Times New Roman"/>
          <w:color w:val="auto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sz w:val="21"/>
        </w:rPr>
        <w:pict>
          <v:roundrect id="_x0000_s1026" o:spid="_x0000_s1026" o:spt="2" style="position:absolute;left:0pt;margin-left:148.5pt;margin-top:294.1pt;height:26.55pt;width:94.6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结束</w:t>
                  </w:r>
                </w:p>
              </w:txbxContent>
            </v:textbox>
          </v:roundrect>
        </w:pict>
      </w:r>
      <w:r>
        <w:pict>
          <v:shape id="_x0000_s1027" o:spid="_x0000_s1027" o:spt="202" type="#_x0000_t202" style="position:absolute;left:0pt;margin-left:156.8pt;margin-top:224.65pt;height:31.2pt;width:77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备案确认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（当场办结）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57.3pt;margin-top:185.95pt;height:19.6pt;width:76.25pt;z-index:251660288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现场受理、审核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line id="_x0000_s1029" o:spid="_x0000_s1029" o:spt="20" style="position:absolute;left:0pt;flip:x;margin-left:195.25pt;margin-top:170.65pt;height:16.2pt;width:0.0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0" o:spid="_x0000_s1030" o:spt="20" style="position:absolute;left:0pt;flip:x y;margin-left:25.15pt;margin-top:79.1pt;height:19pt;width:0.0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1" o:spid="_x0000_s1031" o:spt="20" style="position:absolute;left:0pt;margin-left:27.6pt;margin-top:147.25pt;height:0.05pt;width:30.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2" o:spid="_x0000_s1032" o:spt="20" style="position:absolute;left:0pt;margin-left:292.5pt;margin-top:76.4pt;height:0.05pt;width:12.6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033" o:spid="_x0000_s1033" o:spt="202" type="#_x0000_t202" style="position:absolute;left:0pt;margin-left:306.3pt;margin-top:59.2pt;height:36.65pt;width:103.4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15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需要提交以下材料：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15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《爆破作业单位许可证》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15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工商营业执照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line id="_x0000_s1034" o:spid="_x0000_s1034" o:spt="20" style="position:absolute;left:0pt;flip:x;margin-left:195.3pt;margin-top:259.3pt;height:27.9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5" o:spid="_x0000_s1035" o:spt="20" style="position:absolute;left:0pt;flip:x;margin-left:194.65pt;margin-top:203.2pt;height:21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6" o:spid="_x0000_s1036" o:spt="20" style="position:absolute;left:0pt;flip:y;margin-left:26.4pt;margin-top:77.1pt;height:0.6pt;width:75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37" o:spid="_x0000_s1037" o:spt="202" type="#_x0000_t202" style="position:absolute;left:0pt;margin-left:-25.6pt;margin-top:99.35pt;height:25.4pt;width:106.7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告知需要补充或修改的项目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line id="_x0000_s1038" o:spid="_x0000_s1038" o:spt="20" style="position:absolute;left:0pt;flip:x y;margin-left:27.85pt;margin-top:129.95pt;height:16.7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39" o:spid="_x0000_s1039" o:spt="20" style="position:absolute;left:0pt;flip:x;margin-left:128.4pt;margin-top:145.15pt;height:0.55pt;width:16.7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40" o:spid="_x0000_s1040" o:spt="202" type="#_x0000_t202" style="position:absolute;left:0pt;margin-left:53.45pt;margin-top:133.4pt;height:31.2pt;width:71.55pt;z-index:251660288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sz w:val="15"/>
                      <w:szCs w:val="15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材料不全或不符合符合法定形式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shape id="_x0000_s1041" o:spid="_x0000_s1041" o:spt="4" type="#_x0000_t4" style="position:absolute;left:0pt;margin-left:145.95pt;margin-top:121.45pt;height:47.3pt;width:100.3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受理审查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78.55pt;margin-top:134.7pt;height:19.6pt;width:60.7pt;z-index:251660288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不符合条件的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362.15pt;margin-top:133.5pt;height:25.4pt;width:3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结束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line id="_x0000_s1044" o:spid="_x0000_s1044" o:spt="20" style="position:absolute;left:0pt;flip:y;margin-left:332.05pt;margin-top:145.6pt;height:0.05pt;width:28.8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45" o:spid="_x0000_s1045" o:spt="20" style="position:absolute;left:0pt;flip:y;margin-left:248.5pt;margin-top:145.15pt;height:0.05pt;width:28.8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line id="_x0000_s1046" o:spid="_x0000_s1046" o:spt="20" style="position:absolute;left:0pt;margin-left:197.75pt;margin-top:96.15pt;height:25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47" o:spid="_x0000_s1047" o:spt="202" type="#_x0000_t202" style="position:absolute;left:0pt;margin-left:107.95pt;margin-top:56.5pt;height:38.7pt;width:183.4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网上申请</w:t>
                  </w: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lang w:val="en-US" w:eastAsia="zh-CN"/>
                    </w:rPr>
                    <w:t>http://222.82.252.34:8080/mbxtwlfwpt/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line id="_x0000_s1048" o:spid="_x0000_s1048" o:spt="20" style="position:absolute;left:0pt;margin-left:199.6pt;margin-top:29.95pt;height:25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pict>
          <v:roundrect id="_x0000_s1049" o:spid="_x0000_s1049" o:spt="2" style="position:absolute;left:0pt;margin-left:152.85pt;margin-top:3.4pt;height:26.55pt;width:94.6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  <w:r>
        <w:br w:type="page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当场办结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塔里木公安局治安支队，开发区，各县市公安局治安大队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A981B16"/>
    <w:rsid w:val="7DC24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48" w:beforeLines="0" w:after="48" w:afterLines="0"/>
      <w:jc w:val="left"/>
    </w:pPr>
    <w:rPr>
      <w:rFonts w:ascii="宋体" w:hAnsi="宋体"/>
      <w:kern w:val="0"/>
      <w:sz w:val="24"/>
    </w:rPr>
  </w:style>
  <w:style w:type="paragraph" w:styleId="3">
    <w:name w:val="Normal (Web)"/>
    <w:basedOn w:val="1"/>
    <w:uiPriority w:val="0"/>
    <w:pPr>
      <w:widowControl/>
      <w:jc w:val="left"/>
    </w:pPr>
    <w:rPr>
      <w:rFonts w:ascii="宋体" w:hAnsi="宋体"/>
      <w:kern w:val="0"/>
      <w:sz w:val="24"/>
      <w:szCs w:val="20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默认段落字体1"/>
    <w:semiHidden/>
    <w:qFormat/>
    <w:uiPriority w:val="0"/>
  </w:style>
  <w:style w:type="paragraph" w:customStyle="1" w:styleId="9">
    <w:name w:val="纯文本1"/>
    <w:basedOn w:val="1"/>
    <w:qFormat/>
    <w:uiPriority w:val="0"/>
    <w:pPr>
      <w:widowControl/>
      <w:spacing w:before="48" w:beforeLines="0" w:after="48" w:afterLines="0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">
    <w:name w:val="正文文本缩进 2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2022-08-18T10:32:55Z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d69ae6-cd6f-4f78-87fd-0891c0f84467}">
  <ds:schemaRefs/>
</ds:datastoreItem>
</file>

<file path=customXml/itemProps3.xml><?xml version="1.0" encoding="utf-8"?>
<ds:datastoreItem xmlns:ds="http://schemas.openxmlformats.org/officeDocument/2006/customXml" ds:itemID="{cd43ddaa-1330-4e55-bcf3-fc776e75aef0}">
  <ds:schemaRefs/>
</ds:datastoreItem>
</file>

<file path=customXml/itemProps4.xml><?xml version="1.0" encoding="utf-8"?>
<ds:datastoreItem xmlns:ds="http://schemas.openxmlformats.org/officeDocument/2006/customXml" ds:itemID="{f11f34f9-3484-49ab-95e0-20be5c5c2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544</Characters>
  <Lines>0</Lines>
  <Paragraphs>0</Paragraphs>
  <TotalTime>0</TotalTime>
  <ScaleCrop>false</ScaleCrop>
  <LinksUpToDate>false</LinksUpToDate>
  <CharactersWithSpaces>554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8411D4047EBE4BD6BEF2DD0B30E5F6FA</vt:lpwstr>
  </property>
</Properties>
</file>