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治安保卫重点单位保卫机构、保卫人员备案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【法规】《企业事业单位内部治安保卫条例》（2004年9月国务院第421号令）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第六条第二款：单位应当根据内部治安保卫工作需要，设置治安保卫机构或者配备专职、兼职治安保卫人员。治安保卫重点单位应当设置与治安保卫任务相适应的治安保卫机构，配备专职治安保卫人员，并将治安保卫机构的设置和人员的配备情况报主管公安机关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【法律】《中华人民共和国人民警察法》(1995年2月28日第八届全国人民代表大会常务委员会第十二次会议通过 1995年2月28日中华人民共和国主席令第40号公布根据2012年10月26日第十一届全国人民代表大会常务委员会第二十九次会议通过 2012年10月26日中华人民共和国主席令第69号公布自2013年1月1日起施行的《全国人民代表大会常务委员会关于修改〈中华人民共和国人民警察法〉的决定》修正)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　  第五十条：人民警察在执行职务中，侵犯公民或者组织的合法权益造成损害的，应当依照《中华人民共和国国家赔偿法》和其他有关法律、法规的规定给予赔偿。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【法规】《行政机关公务员处分条例》（2007年4月22日中华人民共和国国务院令第495号）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第二十一条第一款：有下列行为之一的，给予警告或者记过处分；情节较重的，给予记大过或者降级处分；情节严重的，给予撤职处分：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（一）在行政许可工作中违反法定权限、条件和程序设定或者实施行政许可的。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【法规】《企业事业单位内部治安保卫条例》（2004年9月国务院第421号令）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第二十一条：公安机关接到单位报警后不依法履行职责，致使公民人身、财产和公共财产遭受损失，或者有其他玩忽职守、滥用职权行为的，对直接负责的主管人员和其他直接责任人员依法给予行政处分；情节严重，构成犯罪的，依法追究刑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2、人员身份信息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3、法律法规规章规定的其他材料。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4、计划书或方案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pict>
          <v:shape id="_x0000_s1489" o:spid="_x0000_s1489" o:spt="202" type="#_x0000_t202" style="position:absolute;left:0pt;margin-left:-11.1pt;margin-top:84.6pt;height:30.75pt;width:139.6pt;rotation:5898240f;z-index:251659264;v-text-anchor:middle;mso-width-relative:page;mso-height-relative:page;" fillcolor="#FFFFFF" filled="t" stroked="t" coordsize="21600,21600">
            <v:path/>
            <v:fill on="t" color2="#FFFFF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依照法律规定检查、发现或接受申</w:t>
                  </w:r>
                  <w:r>
                    <w:rPr>
                      <w:rFonts w:hint="eastAsia"/>
                      <w:lang w:eastAsia="zh-CN"/>
                    </w:rPr>
                    <w:t>请</w:t>
                  </w:r>
                </w:p>
              </w:txbxContent>
            </v:textbox>
          </v:shape>
        </w:pict>
      </w:r>
      <w:r>
        <w:pict>
          <v:shape id="_x0000_s1490" o:spid="_x0000_s1490" o:spt="202" type="#_x0000_t202" style="position:absolute;left:0pt;margin-left:151.4pt;margin-top:75.5pt;height:30.75pt;width:127.45pt;rotation:5898240f;z-index:251660288;v-text-anchor:middle;mso-width-relative:page;mso-height-relative:page;" fillcolor="#FFFFFF" filled="t" stroked="t" coordsize="21600,21600">
            <v:path/>
            <v:fill on="t" color2="#FFFFF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进行审查、办理</w:t>
                  </w:r>
                </w:p>
              </w:txbxContent>
            </v:textbox>
          </v:shape>
        </w:pict>
      </w:r>
      <w:r>
        <w:pict>
          <v:shape id="_x0000_s1491" o:spid="_x0000_s1491" o:spt="202" type="#_x0000_t202" style="position:absolute;left:0pt;margin-left:71.9pt;margin-top:76.25pt;height:30.75pt;width:119.95pt;rotation:5898240f;z-index:251660288;v-text-anchor:middle;mso-width-relative:page;mso-height-relative:page;" fillcolor="#FFFFFF" filled="t" stroked="t" coordsize="21600,21600">
            <v:path/>
            <v:fill on="t" color2="#FFFFF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受理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sz w:val="40"/>
        </w:rPr>
      </w:pPr>
      <w:r>
        <w:pict>
          <v:shape id="_x0000_s1492" o:spid="_x0000_s1492" o:spt="202" type="#_x0000_t202" style="position:absolute;left:0pt;margin-left:230.9pt;margin-top:45.05pt;height:30.75pt;width:119.95pt;rotation:5898240f;z-index:251660288;v-text-anchor:middle;mso-width-relative:page;mso-height-relative:page;" fillcolor="#FFFFFF" filled="t" stroked="t" coordsize="21600,21600">
            <v:path/>
            <v:fill on="t" color2="#FFFFF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发证或执行，办结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sz w:val="40"/>
        </w:rPr>
      </w:pPr>
      <w:r>
        <w:rPr>
          <w:sz w:val="40"/>
        </w:rPr>
        <w:pict>
          <v:shape id="_x0000_s1493" o:spid="_x0000_s1493" o:spt="32" type="#_x0000_t32" style="position:absolute;left:0pt;flip:y;margin-left:75.3pt;margin-top:23.6pt;height:0.35pt;width:45.8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494" o:spid="_x0000_s1494" o:spt="32" type="#_x0000_t32" style="position:absolute;left:0pt;flip:y;margin-left:230.55pt;margin-top:20.6pt;height:0.35pt;width:45.8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495" o:spid="_x0000_s1495" o:spt="32" type="#_x0000_t32" style="position:absolute;left:0pt;flip:y;margin-left:148.8pt;margin-top:24.35pt;height:0.35pt;width:45.8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sz w:val="40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sz w:val="40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40"/>
        </w:rPr>
        <w:tab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C1C2DFD"/>
    <w:rsid w:val="16883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493"/>
        <o:r id="V:Rule2" type="connector" idref="#_x0000_s1494"/>
        <o:r id="V:Rule3" type="connector" idref="#_x0000_s149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2022-08-17T07:47:06Z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157264800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728fe-d691-4746-aae6-c7b37dc6d5c4}">
  <ds:schemaRefs/>
</ds:datastoreItem>
</file>

<file path=customXml/itemProps3.xml><?xml version="1.0" encoding="utf-8"?>
<ds:datastoreItem xmlns:ds="http://schemas.openxmlformats.org/officeDocument/2006/customXml" ds:itemID="{448e38a6-4594-4d56-b68e-072f5b4edad9}">
  <ds:schemaRefs/>
</ds:datastoreItem>
</file>

<file path=customXml/itemProps4.xml><?xml version="1.0" encoding="utf-8"?>
<ds:datastoreItem xmlns:ds="http://schemas.openxmlformats.org/officeDocument/2006/customXml" ds:itemID="{acc123a8-5868-43d8-aa0a-4ee07f57b8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1034</Characters>
  <Lines>0</Lines>
  <Paragraphs>0</Paragraphs>
  <TotalTime>157264800</TotalTime>
  <ScaleCrop>false</ScaleCrop>
  <LinksUpToDate>false</LinksUpToDate>
  <CharactersWithSpaces>1061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ED65E2D189A24D5D9D2534CFE6E49460</vt:lpwstr>
  </property>
</Properties>
</file>